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EEBE" w14:textId="77777777" w:rsidR="00CB1B95" w:rsidRPr="00FB5714" w:rsidRDefault="00CB1B95" w:rsidP="00CB1B95">
      <w:pPr>
        <w:pStyle w:val="Antrat2"/>
        <w:ind w:left="5103"/>
        <w:rPr>
          <w:rFonts w:asciiTheme="minorHAnsi" w:eastAsia="Calibri" w:hAnsiTheme="minorHAnsi" w:cstheme="minorHAnsi"/>
          <w:color w:val="000000" w:themeColor="text1"/>
          <w:sz w:val="21"/>
          <w:szCs w:val="21"/>
        </w:rPr>
      </w:pPr>
      <w:bookmarkStart w:id="0" w:name="_Ref38291223"/>
      <w:bookmarkStart w:id="1" w:name="_Ref38291334"/>
      <w:bookmarkStart w:id="2" w:name="_Ref38533412"/>
      <w:bookmarkStart w:id="3" w:name="_Toc204765062"/>
      <w:r w:rsidRPr="00FB5714">
        <w:rPr>
          <w:rFonts w:asciiTheme="minorHAnsi" w:eastAsia="Calibri" w:hAnsiTheme="minorHAnsi" w:cstheme="minorHAnsi"/>
          <w:color w:val="000000" w:themeColor="text1"/>
          <w:sz w:val="21"/>
          <w:szCs w:val="21"/>
        </w:rPr>
        <w:t>Pirkimo sąlygų 4 priedas „Tiekėjų kvalifikacijos reikalavimai ir reikalaujami kokybės bei aplinkos apsaugos vadybos sistemų standartai“</w:t>
      </w:r>
      <w:bookmarkEnd w:id="0"/>
      <w:bookmarkEnd w:id="1"/>
      <w:bookmarkEnd w:id="2"/>
      <w:bookmarkEnd w:id="3"/>
    </w:p>
    <w:p w14:paraId="49B8C245" w14:textId="77777777" w:rsidR="00CB1B95" w:rsidRPr="00FB5714" w:rsidRDefault="00CB1B95" w:rsidP="00CB1B95">
      <w:pPr>
        <w:rPr>
          <w:rFonts w:cstheme="minorHAnsi"/>
          <w:b/>
          <w:bCs/>
          <w:smallCaps/>
          <w:color w:val="000000" w:themeColor="text1"/>
          <w:sz w:val="22"/>
          <w:szCs w:val="22"/>
        </w:rPr>
      </w:pPr>
    </w:p>
    <w:p w14:paraId="5001A356" w14:textId="77777777" w:rsidR="00CB1B95" w:rsidRPr="00FB5714" w:rsidRDefault="00CB1B95" w:rsidP="00CB1B95">
      <w:pPr>
        <w:pStyle w:val="Paantrat"/>
        <w:spacing w:line="240" w:lineRule="auto"/>
        <w:jc w:val="center"/>
        <w:rPr>
          <w:smallCaps/>
          <w:color w:val="000000" w:themeColor="text1"/>
        </w:rPr>
      </w:pPr>
      <w:r w:rsidRPr="00FB5714">
        <w:rPr>
          <w:smallCaps/>
          <w:color w:val="000000" w:themeColor="text1"/>
        </w:rPr>
        <w:t xml:space="preserve">TIEKĖJŲ KVALIFIKACIJOS REIKALAVIMAI IR REIKALAVIMAI LAIKYTIS </w:t>
      </w:r>
      <w:r w:rsidRPr="00FB5714">
        <w:rPr>
          <w:color w:val="000000" w:themeColor="text1"/>
          <w:lang w:eastAsia="en-US"/>
        </w:rPr>
        <w:t>KOKYBĖS VADYBOS SISTEMOS IR (ARBA) APLINKOS APSAUGOS VADYBOS SISTEMOS STANDARTŲ</w:t>
      </w:r>
    </w:p>
    <w:p w14:paraId="69E40503" w14:textId="77777777" w:rsidR="00CB1B95" w:rsidRPr="00FB5714" w:rsidRDefault="00CB1B95" w:rsidP="00CB1B95">
      <w:pPr>
        <w:spacing w:after="0"/>
        <w:ind w:firstLine="907"/>
        <w:jc w:val="both"/>
        <w:rPr>
          <w:rFonts w:ascii="Times New Roman" w:eastAsia="Times New Roman" w:hAnsi="Times New Roman" w:cs="Times New Roman"/>
          <w:iCs/>
          <w:color w:val="000000" w:themeColor="text1"/>
          <w:sz w:val="24"/>
          <w:szCs w:val="24"/>
          <w:lang w:eastAsia="en-US"/>
        </w:rPr>
      </w:pPr>
      <w:r w:rsidRPr="00FB5714">
        <w:rPr>
          <w:rFonts w:ascii="Times New Roman" w:eastAsia="Times New Roman" w:hAnsi="Times New Roman" w:cs="Times New Roman"/>
          <w:iCs/>
          <w:color w:val="000000" w:themeColor="text1"/>
          <w:sz w:val="24"/>
          <w:szCs w:val="24"/>
          <w:lang w:eastAsia="en-US"/>
        </w:rPr>
        <w:t xml:space="preserve">Tiekėjo kvalifikacijos reikalavimai nustatomi vadovaujantis </w:t>
      </w:r>
      <w:hyperlink r:id="rId7" w:history="1">
        <w:r w:rsidRPr="00FB5714">
          <w:rPr>
            <w:rFonts w:ascii="Times New Roman" w:eastAsia="Times New Roman" w:hAnsi="Times New Roman" w:cs="Times New Roman"/>
            <w:iCs/>
            <w:color w:val="000000" w:themeColor="text1"/>
            <w:sz w:val="24"/>
            <w:szCs w:val="24"/>
            <w:u w:val="single"/>
            <w:lang w:eastAsia="zh-CN"/>
          </w:rPr>
          <w:t>Tiekėjo kvalifikacijos reikalavimų nustatymo metodika</w:t>
        </w:r>
      </w:hyperlink>
      <w:r w:rsidRPr="00FB5714">
        <w:rPr>
          <w:rFonts w:ascii="Times New Roman" w:eastAsia="Times New Roman" w:hAnsi="Times New Roman" w:cs="Times New Roman"/>
          <w:iCs/>
          <w:color w:val="000000" w:themeColor="text1"/>
          <w:sz w:val="24"/>
          <w:szCs w:val="24"/>
          <w:lang w:eastAsia="zh-CN"/>
        </w:rPr>
        <w:t>, patvirtinta Viešųjų pirkimų tarnybos direktoriaus 2017 m. birželio 29 d. įsakymu Nr. 1S-105. Šie reikalavimai taikomi kiekvienai pirkimo daliai atskirai.</w:t>
      </w:r>
    </w:p>
    <w:p w14:paraId="6BA13E12" w14:textId="77777777" w:rsidR="00CB1B95" w:rsidRPr="00FB5714" w:rsidRDefault="00CB1B95" w:rsidP="00CB1B95">
      <w:pPr>
        <w:numPr>
          <w:ilvl w:val="0"/>
          <w:numId w:val="1"/>
        </w:numPr>
        <w:spacing w:after="0"/>
        <w:ind w:left="0" w:firstLine="907"/>
        <w:contextualSpacing/>
        <w:jc w:val="both"/>
        <w:rPr>
          <w:rFonts w:ascii="Times New Roman" w:eastAsia="Times New Roman" w:hAnsi="Times New Roman" w:cs="Times New Roman"/>
          <w:iCs/>
          <w:color w:val="000000" w:themeColor="text1"/>
          <w:sz w:val="24"/>
          <w:szCs w:val="24"/>
          <w:lang w:eastAsia="en-US"/>
        </w:rPr>
      </w:pPr>
      <w:r w:rsidRPr="00FB5714">
        <w:rPr>
          <w:rFonts w:ascii="Times New Roman" w:eastAsia="Times New Roman" w:hAnsi="Times New Roman" w:cs="Times New Roman"/>
          <w:color w:val="000000" w:themeColor="text1"/>
          <w:sz w:val="24"/>
          <w:szCs w:val="24"/>
          <w:lang w:eastAsia="en-US"/>
        </w:rPr>
        <w:t xml:space="preserve">Tiekėjo kvalifikacija ir atitiktis aplinkos apsaugos vadybos sistemos standartų reikalavimams turi būti įgyta iki pasiūlymų pateikimo termino pabaigos (susipažinimo su pasiūlymais dienos). </w:t>
      </w:r>
    </w:p>
    <w:p w14:paraId="23D72DA7" w14:textId="77777777" w:rsidR="00CB1B95" w:rsidRPr="00FB5714" w:rsidRDefault="00CB1B95" w:rsidP="00CB1B95">
      <w:pPr>
        <w:numPr>
          <w:ilvl w:val="0"/>
          <w:numId w:val="1"/>
        </w:numPr>
        <w:spacing w:after="0"/>
        <w:ind w:left="0" w:firstLine="907"/>
        <w:contextualSpacing/>
        <w:jc w:val="both"/>
        <w:rPr>
          <w:rFonts w:ascii="Times New Roman" w:eastAsia="Times New Roman" w:hAnsi="Times New Roman" w:cs="Times New Roman"/>
          <w:iCs/>
          <w:color w:val="000000" w:themeColor="text1"/>
          <w:sz w:val="24"/>
          <w:szCs w:val="24"/>
          <w:lang w:eastAsia="en-US"/>
        </w:rPr>
      </w:pPr>
      <w:r w:rsidRPr="00FB5714">
        <w:rPr>
          <w:rFonts w:ascii="Times New Roman" w:eastAsia="Times New Roman" w:hAnsi="Times New Roman" w:cs="Times New Roman"/>
          <w:color w:val="000000" w:themeColor="text1"/>
          <w:sz w:val="24"/>
          <w:szCs w:val="24"/>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FB5714">
        <w:rPr>
          <w:rFonts w:ascii="Times New Roman" w:eastAsia="Calibri" w:hAnsi="Times New Roman" w:cs="Times New Roman"/>
          <w:color w:val="000000" w:themeColor="text1"/>
          <w:sz w:val="24"/>
          <w:szCs w:val="24"/>
          <w:lang w:eastAsia="en-US"/>
        </w:rPr>
        <w:t>Perkančiajai organizacijai pareikalavus, tiekėjas turės pateikti dokumentus, įrodančius, kad pirkimo sutartį vykdo ar vykdys tik tokią teisę turintys asmenys.</w:t>
      </w:r>
    </w:p>
    <w:p w14:paraId="10FF35EA" w14:textId="77777777" w:rsidR="00CB1B95" w:rsidRPr="00FB5714" w:rsidRDefault="00CB1B95" w:rsidP="00CB1B95">
      <w:pPr>
        <w:numPr>
          <w:ilvl w:val="0"/>
          <w:numId w:val="1"/>
        </w:numPr>
        <w:spacing w:after="0"/>
        <w:ind w:left="0" w:firstLine="907"/>
        <w:contextualSpacing/>
        <w:jc w:val="both"/>
        <w:rPr>
          <w:rFonts w:ascii="Times New Roman" w:eastAsia="Times New Roman" w:hAnsi="Times New Roman" w:cs="Times New Roman"/>
          <w:color w:val="000000" w:themeColor="text1"/>
          <w:sz w:val="24"/>
          <w:szCs w:val="24"/>
          <w:lang w:eastAsia="en-US"/>
        </w:rPr>
      </w:pPr>
      <w:r w:rsidRPr="00FB5714">
        <w:rPr>
          <w:rFonts w:ascii="Times New Roman" w:eastAsia="Times New Roman" w:hAnsi="Times New Roman" w:cs="Times New Roman"/>
          <w:color w:val="000000" w:themeColor="text1"/>
          <w:sz w:val="24"/>
          <w:szCs w:val="24"/>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FB5714">
        <w:rPr>
          <w:rFonts w:ascii="Times New Roman" w:eastAsia="Times New Roman" w:hAnsi="Times New Roman" w:cs="Times New Roman"/>
          <w:color w:val="000000" w:themeColor="text1"/>
          <w:sz w:val="24"/>
          <w:szCs w:val="24"/>
          <w:u w:val="single"/>
          <w:lang w:eastAsia="en-US"/>
        </w:rPr>
        <w:t>pateikti nurodytus dokumentus</w:t>
      </w:r>
      <w:r w:rsidRPr="00FB5714">
        <w:rPr>
          <w:rFonts w:ascii="Times New Roman" w:eastAsia="Times New Roman" w:hAnsi="Times New Roman" w:cs="Times New Roman"/>
          <w:color w:val="000000" w:themeColor="text1"/>
          <w:sz w:val="24"/>
          <w:szCs w:val="24"/>
          <w:lang w:eastAsia="en-US"/>
        </w:rPr>
        <w:t xml:space="preserve"> (</w:t>
      </w:r>
      <w:r w:rsidRPr="00FB5714">
        <w:rPr>
          <w:rFonts w:ascii="Times New Roman" w:eastAsia="Times New Roman" w:hAnsi="Times New Roman" w:cs="Times New Roman"/>
          <w:color w:val="000000" w:themeColor="text1"/>
          <w:sz w:val="24"/>
          <w:szCs w:val="24"/>
          <w:highlight w:val="yellow"/>
          <w:lang w:eastAsia="en-US"/>
        </w:rPr>
        <w:t>taikoma nustatytam galimam laimėtojui</w:t>
      </w:r>
      <w:r w:rsidRPr="00FB5714">
        <w:rPr>
          <w:rFonts w:ascii="Times New Roman" w:eastAsia="Times New Roman" w:hAnsi="Times New Roman" w:cs="Times New Roman"/>
          <w:color w:val="000000" w:themeColor="text1"/>
          <w:sz w:val="24"/>
          <w:szCs w:val="24"/>
          <w:lang w:eastAsia="en-US"/>
        </w:rPr>
        <w:t>). Pateikiant atitinkamų dokumentų skaitmenines kopijas ir pasiūlymą pasirašant saugiu elektroniniu parašu yra deklaruojama, kad kopijos yra tikros. Perkančioji organizacija pasilieka sau teisę prašyti dokumentų originalų.</w:t>
      </w:r>
    </w:p>
    <w:p w14:paraId="29C4081C" w14:textId="77777777" w:rsidR="00CB1B95" w:rsidRPr="00FB5714" w:rsidRDefault="00CB1B95" w:rsidP="00CB1B95">
      <w:pPr>
        <w:spacing w:before="60" w:after="60" w:line="256" w:lineRule="auto"/>
        <w:rPr>
          <w:rFonts w:ascii="Times New Roman" w:eastAsia="Calibri" w:hAnsi="Times New Roman" w:cs="Times New Roman"/>
          <w:b/>
          <w:bCs/>
          <w:color w:val="000000" w:themeColor="text1"/>
          <w:sz w:val="24"/>
          <w:szCs w:val="24"/>
        </w:rPr>
      </w:pPr>
      <w:r w:rsidRPr="00FB5714">
        <w:rPr>
          <w:rFonts w:ascii="Times New Roman" w:eastAsia="Calibri" w:hAnsi="Times New Roman" w:cs="Times New Roman"/>
          <w:b/>
          <w:bCs/>
          <w:color w:val="000000" w:themeColor="text1"/>
          <w:sz w:val="24"/>
          <w:szCs w:val="24"/>
        </w:rPr>
        <w:t>1 lentelė. Tiekėjų kvalifikacijos reikalavimai.*</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0"/>
        <w:gridCol w:w="5020"/>
        <w:gridCol w:w="4100"/>
      </w:tblGrid>
      <w:tr w:rsidR="00CB1B95" w:rsidRPr="00FB5714" w14:paraId="0D0F1EED" w14:textId="77777777" w:rsidTr="005B0A7E">
        <w:trPr>
          <w:trHeight w:val="795"/>
          <w:jc w:val="center"/>
        </w:trPr>
        <w:tc>
          <w:tcPr>
            <w:tcW w:w="940" w:type="dxa"/>
            <w:tcBorders>
              <w:top w:val="single" w:sz="4" w:space="0" w:color="000000"/>
              <w:left w:val="single" w:sz="4" w:space="0" w:color="000000"/>
              <w:bottom w:val="single" w:sz="4" w:space="0" w:color="000000"/>
              <w:right w:val="single" w:sz="4" w:space="0" w:color="auto"/>
            </w:tcBorders>
            <w:vAlign w:val="center"/>
          </w:tcPr>
          <w:p w14:paraId="6077D331" w14:textId="77777777" w:rsidR="00CB1B95" w:rsidRPr="00FB5714" w:rsidRDefault="00CB1B95" w:rsidP="005B0A7E">
            <w:pPr>
              <w:jc w:val="center"/>
              <w:rPr>
                <w:rFonts w:ascii="Times New Roman" w:eastAsia="Calibri" w:hAnsi="Times New Roman" w:cs="Times New Roman"/>
                <w:b/>
                <w:color w:val="000000" w:themeColor="text1"/>
                <w:sz w:val="24"/>
                <w:szCs w:val="24"/>
              </w:rPr>
            </w:pPr>
            <w:r w:rsidRPr="00FB5714">
              <w:rPr>
                <w:rFonts w:ascii="Times New Roman" w:eastAsiaTheme="minorHAnsi" w:hAnsi="Times New Roman" w:cs="Times New Roman"/>
                <w:b/>
                <w:bCs/>
                <w:color w:val="000000" w:themeColor="text1"/>
                <w:sz w:val="24"/>
                <w:szCs w:val="24"/>
              </w:rPr>
              <w:t>Eil. Nr.</w:t>
            </w:r>
          </w:p>
        </w:tc>
        <w:tc>
          <w:tcPr>
            <w:tcW w:w="5020" w:type="dxa"/>
            <w:tcBorders>
              <w:top w:val="single" w:sz="4" w:space="0" w:color="000000"/>
              <w:left w:val="single" w:sz="4" w:space="0" w:color="000000"/>
              <w:bottom w:val="single" w:sz="4" w:space="0" w:color="000000"/>
              <w:right w:val="single" w:sz="4" w:space="0" w:color="auto"/>
            </w:tcBorders>
            <w:vAlign w:val="center"/>
            <w:hideMark/>
          </w:tcPr>
          <w:p w14:paraId="6FEDE167" w14:textId="77777777" w:rsidR="00CB1B95" w:rsidRPr="00FB5714" w:rsidRDefault="00CB1B95" w:rsidP="005B0A7E">
            <w:pPr>
              <w:jc w:val="center"/>
              <w:rPr>
                <w:rFonts w:ascii="Times New Roman" w:eastAsia="Calibri" w:hAnsi="Times New Roman" w:cs="Times New Roman"/>
                <w:b/>
                <w:color w:val="000000" w:themeColor="text1"/>
                <w:sz w:val="24"/>
                <w:szCs w:val="24"/>
              </w:rPr>
            </w:pPr>
            <w:r w:rsidRPr="00FB5714">
              <w:rPr>
                <w:rFonts w:ascii="Times New Roman" w:hAnsi="Times New Roman" w:cs="Times New Roman"/>
                <w:b/>
                <w:bCs/>
                <w:color w:val="000000" w:themeColor="text1"/>
                <w:sz w:val="24"/>
                <w:szCs w:val="24"/>
              </w:rPr>
              <w:t>Kvalifikacijos reikalavimas</w:t>
            </w:r>
          </w:p>
        </w:tc>
        <w:tc>
          <w:tcPr>
            <w:tcW w:w="4100" w:type="dxa"/>
            <w:tcBorders>
              <w:top w:val="single" w:sz="4" w:space="0" w:color="auto"/>
              <w:left w:val="single" w:sz="4" w:space="0" w:color="auto"/>
              <w:bottom w:val="single" w:sz="4" w:space="0" w:color="auto"/>
              <w:right w:val="single" w:sz="4" w:space="0" w:color="auto"/>
            </w:tcBorders>
            <w:vAlign w:val="center"/>
            <w:hideMark/>
          </w:tcPr>
          <w:p w14:paraId="13ED2E1F" w14:textId="77777777" w:rsidR="00CB1B95" w:rsidRPr="00FB5714" w:rsidRDefault="00CB1B95" w:rsidP="005B0A7E">
            <w:pPr>
              <w:jc w:val="center"/>
              <w:rPr>
                <w:rFonts w:ascii="Times New Roman" w:eastAsia="Calibri" w:hAnsi="Times New Roman" w:cs="Times New Roman"/>
                <w:b/>
                <w:color w:val="000000" w:themeColor="text1"/>
                <w:sz w:val="24"/>
                <w:szCs w:val="24"/>
              </w:rPr>
            </w:pPr>
            <w:r w:rsidRPr="00FB5714">
              <w:rPr>
                <w:rFonts w:ascii="Times New Roman" w:hAnsi="Times New Roman" w:cs="Times New Roman"/>
                <w:b/>
                <w:bCs/>
                <w:color w:val="000000" w:themeColor="text1"/>
                <w:sz w:val="24"/>
                <w:szCs w:val="24"/>
              </w:rPr>
              <w:t>Atitiktį reikalavimui įrodantys  dokumentai</w:t>
            </w:r>
          </w:p>
        </w:tc>
      </w:tr>
      <w:tr w:rsidR="00CB1B95" w:rsidRPr="00FB5714" w14:paraId="2526D917" w14:textId="77777777" w:rsidTr="005B0A7E">
        <w:trPr>
          <w:trHeight w:val="465"/>
          <w:jc w:val="center"/>
        </w:trPr>
        <w:tc>
          <w:tcPr>
            <w:tcW w:w="940" w:type="dxa"/>
            <w:tcBorders>
              <w:top w:val="single" w:sz="4" w:space="0" w:color="000000"/>
              <w:left w:val="single" w:sz="4" w:space="0" w:color="000000"/>
              <w:bottom w:val="single" w:sz="4" w:space="0" w:color="000000"/>
              <w:right w:val="single" w:sz="4" w:space="0" w:color="auto"/>
            </w:tcBorders>
            <w:shd w:val="clear" w:color="auto" w:fill="FFFFFF"/>
          </w:tcPr>
          <w:p w14:paraId="18221E66" w14:textId="77777777" w:rsidR="00CB1B95" w:rsidRPr="00FB5714" w:rsidRDefault="00CB1B95" w:rsidP="005B0A7E">
            <w:pPr>
              <w:jc w:val="center"/>
              <w:rPr>
                <w:rFonts w:ascii="Times New Roman" w:eastAsia="Calibri" w:hAnsi="Times New Roman" w:cs="Times New Roman"/>
                <w:b/>
                <w:color w:val="000000" w:themeColor="text1"/>
                <w:sz w:val="24"/>
                <w:szCs w:val="24"/>
              </w:rPr>
            </w:pPr>
            <w:r w:rsidRPr="00FB5714">
              <w:rPr>
                <w:rFonts w:ascii="Times New Roman" w:eastAsia="Calibri" w:hAnsi="Times New Roman" w:cs="Times New Roman"/>
                <w:b/>
                <w:color w:val="000000" w:themeColor="text1"/>
                <w:sz w:val="24"/>
                <w:szCs w:val="24"/>
              </w:rPr>
              <w:t>1.</w:t>
            </w:r>
          </w:p>
        </w:tc>
        <w:tc>
          <w:tcPr>
            <w:tcW w:w="912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6FF500A6" w14:textId="77777777" w:rsidR="00CB1B95" w:rsidRPr="00FB5714" w:rsidRDefault="00CB1B95" w:rsidP="005B0A7E">
            <w:pPr>
              <w:jc w:val="center"/>
              <w:rPr>
                <w:rFonts w:ascii="Times New Roman" w:eastAsia="Calibri" w:hAnsi="Times New Roman" w:cs="Times New Roman"/>
                <w:b/>
                <w:color w:val="000000" w:themeColor="text1"/>
                <w:sz w:val="24"/>
                <w:szCs w:val="24"/>
              </w:rPr>
            </w:pPr>
            <w:r w:rsidRPr="00FB5714">
              <w:rPr>
                <w:rFonts w:ascii="Times New Roman" w:eastAsia="Calibri" w:hAnsi="Times New Roman" w:cs="Times New Roman"/>
                <w:b/>
                <w:color w:val="000000" w:themeColor="text1"/>
                <w:sz w:val="24"/>
                <w:szCs w:val="24"/>
              </w:rPr>
              <w:t>Techninio ir profesinio pajėgumo reikalavimai</w:t>
            </w:r>
          </w:p>
        </w:tc>
      </w:tr>
      <w:tr w:rsidR="00CB1B95" w:rsidRPr="00FB5714" w14:paraId="7158D6AE" w14:textId="77777777" w:rsidTr="005B0A7E">
        <w:trPr>
          <w:trHeight w:val="634"/>
          <w:jc w:val="center"/>
        </w:trPr>
        <w:tc>
          <w:tcPr>
            <w:tcW w:w="940" w:type="dxa"/>
            <w:tcBorders>
              <w:top w:val="single" w:sz="4" w:space="0" w:color="000000"/>
              <w:left w:val="single" w:sz="4" w:space="0" w:color="000000"/>
              <w:bottom w:val="single" w:sz="4" w:space="0" w:color="000000"/>
              <w:right w:val="single" w:sz="4" w:space="0" w:color="auto"/>
            </w:tcBorders>
            <w:shd w:val="clear" w:color="auto" w:fill="FFFFFF"/>
          </w:tcPr>
          <w:p w14:paraId="5E6319B3" w14:textId="77777777" w:rsidR="00CB1B95" w:rsidRPr="00FB5714" w:rsidRDefault="00CB1B95" w:rsidP="005B0A7E">
            <w:pPr>
              <w:jc w:val="both"/>
              <w:rPr>
                <w:rFonts w:ascii="Times New Roman" w:eastAsia="Calibri" w:hAnsi="Times New Roman" w:cs="Times New Roman"/>
                <w:color w:val="000000" w:themeColor="text1"/>
                <w:sz w:val="22"/>
                <w:szCs w:val="22"/>
              </w:rPr>
            </w:pPr>
            <w:r w:rsidRPr="00FB5714">
              <w:rPr>
                <w:rFonts w:ascii="Times New Roman" w:eastAsia="Calibri" w:hAnsi="Times New Roman" w:cs="Times New Roman"/>
                <w:color w:val="000000" w:themeColor="text1"/>
                <w:sz w:val="22"/>
                <w:szCs w:val="22"/>
              </w:rPr>
              <w:t>1.1.</w:t>
            </w:r>
          </w:p>
        </w:tc>
        <w:tc>
          <w:tcPr>
            <w:tcW w:w="502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ADDD9C5" w14:textId="77777777" w:rsidR="00CB1B95" w:rsidRPr="00FB5714" w:rsidRDefault="00CB1B95" w:rsidP="005B0A7E">
            <w:pPr>
              <w:jc w:val="both"/>
              <w:rPr>
                <w:rFonts w:ascii="Times New Roman" w:eastAsia="Calibri" w:hAnsi="Times New Roman" w:cs="Times New Roman"/>
                <w:color w:val="000000" w:themeColor="text1"/>
                <w:sz w:val="24"/>
                <w:szCs w:val="24"/>
                <w:u w:val="single"/>
              </w:rPr>
            </w:pPr>
            <w:r w:rsidRPr="00FB5714">
              <w:rPr>
                <w:rFonts w:ascii="Times New Roman" w:eastAsia="Calibri" w:hAnsi="Times New Roman" w:cs="Times New Roman"/>
                <w:color w:val="000000" w:themeColor="text1"/>
                <w:sz w:val="24"/>
                <w:szCs w:val="24"/>
                <w:u w:val="single"/>
              </w:rPr>
              <w:t>Tiekėjas privalo turėti:</w:t>
            </w:r>
          </w:p>
          <w:p w14:paraId="4BF82A11" w14:textId="7B04CC43" w:rsidR="00CB1B95" w:rsidRPr="00395AB8" w:rsidRDefault="00CB1B95" w:rsidP="005B0A7E">
            <w:pPr>
              <w:spacing w:after="0" w:line="240" w:lineRule="auto"/>
              <w:jc w:val="both"/>
              <w:rPr>
                <w:rFonts w:ascii="Times New Roman" w:eastAsia="Calibri" w:hAnsi="Times New Roman" w:cs="Times New Roman"/>
                <w:color w:val="000000" w:themeColor="text1"/>
                <w:sz w:val="24"/>
                <w:szCs w:val="24"/>
              </w:rPr>
            </w:pPr>
            <w:r w:rsidRPr="00FB5714">
              <w:rPr>
                <w:rFonts w:ascii="Times New Roman" w:eastAsia="Calibri" w:hAnsi="Times New Roman" w:cs="Times New Roman"/>
                <w:color w:val="000000" w:themeColor="text1"/>
                <w:sz w:val="24"/>
                <w:szCs w:val="24"/>
              </w:rPr>
              <w:t xml:space="preserve">1) </w:t>
            </w:r>
            <w:r w:rsidRPr="00395AB8">
              <w:rPr>
                <w:rFonts w:ascii="Times New Roman" w:eastAsia="Calibri" w:hAnsi="Times New Roman" w:cs="Times New Roman"/>
                <w:color w:val="000000" w:themeColor="text1"/>
                <w:sz w:val="24"/>
                <w:szCs w:val="24"/>
              </w:rPr>
              <w:t>ne mažiau kaip 1 specialistą, turintį siūlomų diegti vaizdo kamerų gamintojo ar jo įgalioto atstovo sertifikatą, suteikiantį teisę diegti ir aptarnauti vaizdo stebėjimo kameras;</w:t>
            </w:r>
          </w:p>
          <w:p w14:paraId="0A729D4E" w14:textId="4DD16A27" w:rsidR="00CB1B95" w:rsidRPr="00FB5714" w:rsidRDefault="00CB1B95" w:rsidP="005B0A7E">
            <w:pPr>
              <w:spacing w:after="0" w:line="240" w:lineRule="auto"/>
              <w:jc w:val="both"/>
              <w:rPr>
                <w:rFonts w:ascii="Times New Roman" w:eastAsia="Calibri" w:hAnsi="Times New Roman" w:cs="Times New Roman"/>
                <w:color w:val="000000" w:themeColor="text1"/>
                <w:sz w:val="24"/>
                <w:szCs w:val="24"/>
              </w:rPr>
            </w:pPr>
            <w:r w:rsidRPr="00395AB8">
              <w:rPr>
                <w:rFonts w:ascii="Times New Roman" w:eastAsia="Calibri" w:hAnsi="Times New Roman" w:cs="Times New Roman"/>
                <w:color w:val="000000" w:themeColor="text1"/>
                <w:sz w:val="24"/>
                <w:szCs w:val="24"/>
              </w:rPr>
              <w:t xml:space="preserve">2) ne mažiau kaip 1 specialistą, turintį  siūlomos diegti vaizdo kamerų valdymo programinės įrangos gamintojo ar jo įgalioto atstovo sertifikatą, suteikiantį teisę pagal Pirkėjo pateiktus reikalavimus paruošti ir įdiegti naujos vaizdo </w:t>
            </w:r>
            <w:r w:rsidRPr="00FB5714">
              <w:rPr>
                <w:rFonts w:ascii="Times New Roman" w:eastAsia="Calibri" w:hAnsi="Times New Roman" w:cs="Times New Roman"/>
                <w:color w:val="000000" w:themeColor="text1"/>
                <w:sz w:val="24"/>
                <w:szCs w:val="24"/>
              </w:rPr>
              <w:lastRenderedPageBreak/>
              <w:t>stebėjimo sistemos daugiafunkcinę valdymo platformą.</w:t>
            </w:r>
          </w:p>
        </w:tc>
        <w:tc>
          <w:tcPr>
            <w:tcW w:w="4100" w:type="dxa"/>
            <w:tcBorders>
              <w:top w:val="single" w:sz="4" w:space="0" w:color="000000"/>
              <w:left w:val="single" w:sz="4" w:space="0" w:color="000000"/>
              <w:bottom w:val="single" w:sz="4" w:space="0" w:color="000000"/>
              <w:right w:val="single" w:sz="4" w:space="0" w:color="auto"/>
            </w:tcBorders>
            <w:shd w:val="clear" w:color="auto" w:fill="FFFFFF"/>
          </w:tcPr>
          <w:p w14:paraId="6A09659E" w14:textId="77777777" w:rsidR="00CB1B95" w:rsidRPr="00FB5714" w:rsidRDefault="00CB1B95" w:rsidP="005B0A7E">
            <w:pPr>
              <w:rPr>
                <w:rFonts w:ascii="Times New Roman" w:eastAsia="Calibri" w:hAnsi="Times New Roman" w:cs="Times New Roman"/>
                <w:color w:val="000000" w:themeColor="text1"/>
                <w:sz w:val="24"/>
                <w:szCs w:val="24"/>
                <w:u w:val="single"/>
              </w:rPr>
            </w:pPr>
            <w:r w:rsidRPr="00FB5714">
              <w:rPr>
                <w:rFonts w:ascii="Times New Roman" w:eastAsia="Calibri" w:hAnsi="Times New Roman" w:cs="Times New Roman"/>
                <w:color w:val="000000" w:themeColor="text1"/>
                <w:sz w:val="24"/>
                <w:szCs w:val="24"/>
                <w:u w:val="single"/>
              </w:rPr>
              <w:lastRenderedPageBreak/>
              <w:t>Pateikiama:</w:t>
            </w:r>
          </w:p>
          <w:p w14:paraId="023CBF0A" w14:textId="564FCB39" w:rsidR="00CB1B95" w:rsidRPr="00CB1B95" w:rsidRDefault="00CB1B95" w:rsidP="00CB1B95">
            <w:pPr>
              <w:pStyle w:val="Sraopastraipa"/>
              <w:numPr>
                <w:ilvl w:val="0"/>
                <w:numId w:val="3"/>
              </w:numPr>
              <w:rPr>
                <w:rFonts w:ascii="Times New Roman" w:eastAsia="Calibri" w:hAnsi="Times New Roman" w:cs="Times New Roman"/>
                <w:color w:val="000000" w:themeColor="text1"/>
                <w:sz w:val="24"/>
                <w:szCs w:val="24"/>
              </w:rPr>
            </w:pPr>
            <w:r w:rsidRPr="00CB1B95">
              <w:rPr>
                <w:rFonts w:ascii="Times New Roman" w:eastAsia="Calibri" w:hAnsi="Times New Roman" w:cs="Times New Roman"/>
                <w:color w:val="000000" w:themeColor="text1"/>
                <w:sz w:val="24"/>
                <w:szCs w:val="24"/>
              </w:rPr>
              <w:t>ir 2) punktuose nurodytų sertifikatų ir/ar lygiaverčių dokumentų, patvirtinančių atitiktį nurodytiems reikalavimams, kopiją (-</w:t>
            </w:r>
            <w:proofErr w:type="spellStart"/>
            <w:r w:rsidRPr="00CB1B95">
              <w:rPr>
                <w:rFonts w:ascii="Times New Roman" w:eastAsia="Calibri" w:hAnsi="Times New Roman" w:cs="Times New Roman"/>
                <w:color w:val="000000" w:themeColor="text1"/>
                <w:sz w:val="24"/>
                <w:szCs w:val="24"/>
              </w:rPr>
              <w:t>as</w:t>
            </w:r>
            <w:proofErr w:type="spellEnd"/>
            <w:r w:rsidRPr="00CB1B95">
              <w:rPr>
                <w:rFonts w:ascii="Times New Roman" w:eastAsia="Calibri" w:hAnsi="Times New Roman" w:cs="Times New Roman"/>
                <w:color w:val="000000" w:themeColor="text1"/>
                <w:sz w:val="24"/>
                <w:szCs w:val="24"/>
              </w:rPr>
              <w:t>).</w:t>
            </w:r>
          </w:p>
          <w:p w14:paraId="058C45A7" w14:textId="6D8B188D" w:rsidR="00CB1B95" w:rsidRPr="00CB1B95" w:rsidRDefault="00395AB8" w:rsidP="00CB1B95">
            <w:pPr>
              <w:pStyle w:val="Sraopastraipa"/>
              <w:numPr>
                <w:ilvl w:val="0"/>
                <w:numId w:val="3"/>
              </w:numPr>
              <w:rPr>
                <w:rFonts w:ascii="Times New Roman" w:eastAsia="Calibri" w:hAnsi="Times New Roman" w:cs="Times New Roman"/>
                <w:color w:val="000000" w:themeColor="text1"/>
                <w:sz w:val="24"/>
                <w:szCs w:val="24"/>
              </w:rPr>
            </w:pPr>
            <w:r w:rsidRPr="00395AB8">
              <w:rPr>
                <w:rFonts w:ascii="Times New Roman" w:eastAsia="Calibri" w:hAnsi="Times New Roman" w:cs="Times New Roman"/>
                <w:color w:val="000000" w:themeColor="text1"/>
                <w:sz w:val="24"/>
                <w:szCs w:val="24"/>
              </w:rPr>
              <w:lastRenderedPageBreak/>
              <w:t>Įgaliojimas atstovauti gamintoją</w:t>
            </w:r>
            <w:r w:rsidR="004F4236" w:rsidRPr="00395AB8">
              <w:rPr>
                <w:rFonts w:ascii="Times New Roman" w:eastAsia="Calibri" w:hAnsi="Times New Roman" w:cs="Times New Roman"/>
                <w:color w:val="000000" w:themeColor="text1"/>
                <w:sz w:val="24"/>
                <w:szCs w:val="24"/>
              </w:rPr>
              <w:t xml:space="preserve"> (jeigu pateikiamas įgalioto atstovo sertifikatas)</w:t>
            </w:r>
          </w:p>
        </w:tc>
      </w:tr>
    </w:tbl>
    <w:p w14:paraId="7830C832" w14:textId="77777777" w:rsidR="00CB1B95" w:rsidRPr="00FB5714" w:rsidRDefault="00CB1B95" w:rsidP="00CB1B95">
      <w:pPr>
        <w:spacing w:after="0" w:line="240" w:lineRule="auto"/>
        <w:ind w:firstLine="709"/>
        <w:contextualSpacing/>
        <w:jc w:val="both"/>
        <w:rPr>
          <w:rFonts w:ascii="Times New Roman" w:eastAsia="Times New Roman" w:hAnsi="Times New Roman" w:cs="Times New Roman"/>
          <w:color w:val="000000" w:themeColor="text1"/>
          <w:sz w:val="20"/>
          <w:szCs w:val="20"/>
          <w:lang w:eastAsia="en-US"/>
        </w:rPr>
      </w:pPr>
      <w:r w:rsidRPr="00FB5714">
        <w:rPr>
          <w:rFonts w:ascii="Times New Roman" w:eastAsia="Times New Roman" w:hAnsi="Times New Roman" w:cs="Times New Roman"/>
          <w:color w:val="000000" w:themeColor="text1"/>
          <w:sz w:val="20"/>
          <w:szCs w:val="20"/>
          <w:lang w:eastAsia="en-US"/>
        </w:rPr>
        <w:lastRenderedPageBreak/>
        <w:t>*Pastaba. Dėl žemiau numatytų kvalifikacijos atitikimą įrodančių dokumentų: atkreipiamas dėmesys, kad vadovaujantis LAT 2022 m. spalio 6 d. nutartimi Lietuvos Aukščiausiojo Teismo 2022 m. spalio 6 d. nutartis civilinėje byloje Nr. e3K-3-328-469/2022 | Viešųjų pirkimų tarnyba (</w:t>
      </w:r>
      <w:proofErr w:type="spellStart"/>
      <w:r w:rsidRPr="00FB5714">
        <w:rPr>
          <w:rFonts w:ascii="Times New Roman" w:eastAsia="Times New Roman" w:hAnsi="Times New Roman" w:cs="Times New Roman"/>
          <w:color w:val="000000" w:themeColor="text1"/>
          <w:sz w:val="20"/>
          <w:szCs w:val="20"/>
          <w:lang w:eastAsia="en-US"/>
        </w:rPr>
        <w:t>vpt.lt</w:t>
      </w:r>
      <w:proofErr w:type="spellEnd"/>
      <w:r w:rsidRPr="00FB5714">
        <w:rPr>
          <w:rFonts w:ascii="Times New Roman" w:eastAsia="Times New Roman" w:hAnsi="Times New Roman" w:cs="Times New Roman"/>
          <w:color w:val="000000" w:themeColor="text1"/>
          <w:sz w:val="20"/>
          <w:szCs w:val="20"/>
          <w:lang w:eastAsia="en-US"/>
        </w:rPr>
        <w:t>) ir Viešųjų pirkimų tarnybos direktoriaus 2022 m. gruodžio 30 d. įsakymu Nr. 1S-240 patvirtintomis Pasiūlymo patikslinimo, papildymo ar paaiškinimo taisyklėmis (išsamiau – čia), tiekėjai vieną kartą gali tikslinti tik pradinius kvalifikacijos duomenis (nepriklausomai,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27D1117" w14:textId="77777777" w:rsidR="00CB1B95" w:rsidRPr="00FB5714" w:rsidRDefault="00CB1B95" w:rsidP="00CB1B95">
      <w:pPr>
        <w:spacing w:after="0" w:line="240" w:lineRule="auto"/>
        <w:contextualSpacing/>
        <w:jc w:val="both"/>
        <w:rPr>
          <w:rFonts w:ascii="Times New Roman" w:eastAsia="Times New Roman" w:hAnsi="Times New Roman" w:cs="Times New Roman"/>
          <w:color w:val="000000" w:themeColor="text1"/>
          <w:sz w:val="22"/>
          <w:szCs w:val="22"/>
          <w:lang w:eastAsia="en-US"/>
        </w:rPr>
      </w:pPr>
    </w:p>
    <w:p w14:paraId="13055AA0" w14:textId="77777777" w:rsidR="00CB1B95" w:rsidRPr="00FB5714" w:rsidRDefault="00CB1B95" w:rsidP="00CB1B95">
      <w:pPr>
        <w:pStyle w:val="Sraopastraipa"/>
        <w:spacing w:after="0"/>
        <w:ind w:left="0" w:firstLine="794"/>
        <w:jc w:val="both"/>
        <w:rPr>
          <w:rFonts w:ascii="Times New Roman" w:eastAsia="Times New Roman" w:hAnsi="Times New Roman" w:cs="Times New Roman"/>
          <w:color w:val="000000" w:themeColor="text1"/>
          <w:sz w:val="24"/>
          <w:szCs w:val="24"/>
          <w:lang w:eastAsia="en-US"/>
        </w:rPr>
      </w:pPr>
      <w:r w:rsidRPr="00FB5714">
        <w:rPr>
          <w:rFonts w:ascii="Times New Roman" w:eastAsia="Times New Roman" w:hAnsi="Times New Roman" w:cs="Times New Roman"/>
          <w:color w:val="000000" w:themeColor="text1"/>
          <w:sz w:val="22"/>
          <w:szCs w:val="22"/>
          <w:lang w:eastAsia="en-US"/>
        </w:rPr>
        <w:t>4</w:t>
      </w:r>
      <w:r w:rsidRPr="00FB5714">
        <w:rPr>
          <w:rFonts w:ascii="Times New Roman" w:eastAsia="Times New Roman" w:hAnsi="Times New Roman" w:cs="Times New Roman"/>
          <w:color w:val="000000" w:themeColor="text1"/>
          <w:sz w:val="24"/>
          <w:szCs w:val="24"/>
          <w:lang w:eastAsia="en-US"/>
        </w:rPr>
        <w:t xml:space="preserve">. Jeigu pasiūlymą teikia ūkio subjektų grupė – reikalavimą </w:t>
      </w:r>
      <w:r w:rsidRPr="00FB5714">
        <w:rPr>
          <w:rFonts w:ascii="Times New Roman" w:eastAsia="Times New Roman" w:hAnsi="Times New Roman" w:cs="Times New Roman"/>
          <w:b/>
          <w:color w:val="000000" w:themeColor="text1"/>
          <w:sz w:val="24"/>
          <w:szCs w:val="24"/>
          <w:lang w:eastAsia="en-US"/>
        </w:rPr>
        <w:t>turi atitikti ūkio subjektų grupės nario (-</w:t>
      </w:r>
      <w:proofErr w:type="spellStart"/>
      <w:r w:rsidRPr="00FB5714">
        <w:rPr>
          <w:rFonts w:ascii="Times New Roman" w:eastAsia="Times New Roman" w:hAnsi="Times New Roman" w:cs="Times New Roman"/>
          <w:b/>
          <w:color w:val="000000" w:themeColor="text1"/>
          <w:sz w:val="24"/>
          <w:szCs w:val="24"/>
          <w:lang w:eastAsia="en-US"/>
        </w:rPr>
        <w:t>ių</w:t>
      </w:r>
      <w:proofErr w:type="spellEnd"/>
      <w:r w:rsidRPr="00FB5714">
        <w:rPr>
          <w:rFonts w:ascii="Times New Roman" w:eastAsia="Times New Roman" w:hAnsi="Times New Roman" w:cs="Times New Roman"/>
          <w:b/>
          <w:color w:val="000000" w:themeColor="text1"/>
          <w:sz w:val="24"/>
          <w:szCs w:val="24"/>
          <w:lang w:eastAsia="en-US"/>
        </w:rPr>
        <w:t>) specialistai, atsižvelgiant į jų prisiimamus įsipareigojimus pirkimo sutarčiai vykdyti</w:t>
      </w:r>
      <w:r w:rsidRPr="00FB5714">
        <w:rPr>
          <w:rFonts w:ascii="Times New Roman" w:eastAsia="Times New Roman" w:hAnsi="Times New Roman" w:cs="Times New Roman"/>
          <w:color w:val="000000" w:themeColor="text1"/>
          <w:sz w:val="24"/>
          <w:szCs w:val="24"/>
          <w:lang w:eastAsia="en-US"/>
        </w:rPr>
        <w:t>.</w:t>
      </w:r>
    </w:p>
    <w:p w14:paraId="4F72799A" w14:textId="77777777" w:rsidR="00CB1B95" w:rsidRPr="00FB5714" w:rsidRDefault="00CB1B95" w:rsidP="00CB1B95">
      <w:pPr>
        <w:spacing w:after="0"/>
        <w:ind w:firstLine="794"/>
        <w:jc w:val="both"/>
        <w:rPr>
          <w:rFonts w:ascii="Times New Roman" w:eastAsia="Times New Roman" w:hAnsi="Times New Roman" w:cs="Times New Roman"/>
          <w:color w:val="000000" w:themeColor="text1"/>
          <w:sz w:val="24"/>
          <w:szCs w:val="24"/>
          <w:lang w:eastAsia="en-US"/>
        </w:rPr>
      </w:pPr>
      <w:r w:rsidRPr="00FB5714">
        <w:rPr>
          <w:rFonts w:ascii="Times New Roman" w:eastAsia="Times New Roman" w:hAnsi="Times New Roman" w:cs="Times New Roman"/>
          <w:color w:val="000000" w:themeColor="text1"/>
          <w:sz w:val="24"/>
          <w:szCs w:val="24"/>
          <w:lang w:eastAsia="en-US"/>
        </w:rPr>
        <w:t xml:space="preserve">5. Tiekėjas gali remtis kitų ūkio subjektų pajėgumais tik tuo atveju, jeigu tie </w:t>
      </w:r>
      <w:r w:rsidRPr="00FB5714">
        <w:rPr>
          <w:rFonts w:ascii="Times New Roman" w:eastAsia="Times New Roman" w:hAnsi="Times New Roman" w:cs="Times New Roman"/>
          <w:b/>
          <w:color w:val="000000" w:themeColor="text1"/>
          <w:sz w:val="24"/>
          <w:szCs w:val="24"/>
          <w:lang w:eastAsia="en-US"/>
        </w:rPr>
        <w:t>subjektai (jų darbuotojai) patys vykdys tą pirkimo sutarties dalį, kuriai reikia jų turimų pajėgumų</w:t>
      </w:r>
      <w:r w:rsidRPr="00FB5714">
        <w:rPr>
          <w:rFonts w:ascii="Times New Roman" w:eastAsia="Times New Roman" w:hAnsi="Times New Roman" w:cs="Times New Roman"/>
          <w:color w:val="000000" w:themeColor="text1"/>
          <w:sz w:val="24"/>
          <w:szCs w:val="24"/>
          <w:lang w:eastAsia="en-US"/>
        </w:rPr>
        <w:t>. Subtiekėjai – jei tiekėjas (jo pasitelkiami specialistai) pats atitinka keliamą reikalavimą, tačiau ketina pasitelkti subtiekėjus (jo specialistus), s</w:t>
      </w:r>
      <w:r w:rsidRPr="00FB5714">
        <w:rPr>
          <w:rFonts w:ascii="Times New Roman" w:eastAsia="Times New Roman" w:hAnsi="Times New Roman" w:cs="Times New Roman"/>
          <w:b/>
          <w:color w:val="000000" w:themeColor="text1"/>
          <w:sz w:val="24"/>
          <w:szCs w:val="24"/>
          <w:lang w:eastAsia="en-US"/>
        </w:rPr>
        <w:t>ubtiekėjų specialistai privalo atitikti keliamus reikalavimus, jeigu subtiekėjai (jų darbuotojai) patys vykdys</w:t>
      </w:r>
      <w:r w:rsidRPr="00FB5714">
        <w:rPr>
          <w:rFonts w:ascii="Times New Roman" w:eastAsia="Times New Roman" w:hAnsi="Times New Roman" w:cs="Times New Roman"/>
          <w:color w:val="000000" w:themeColor="text1"/>
          <w:sz w:val="24"/>
          <w:szCs w:val="24"/>
          <w:lang w:eastAsia="en-US"/>
        </w:rPr>
        <w:t xml:space="preserve"> tą pirkimo sutarties dalį, kuriai reikia nustatytos kvalifikacijos.</w:t>
      </w:r>
    </w:p>
    <w:p w14:paraId="75AFF2BE" w14:textId="77777777" w:rsidR="00CB1B95" w:rsidRDefault="00CB1B95" w:rsidP="00CB1B95">
      <w:pPr>
        <w:rPr>
          <w:rFonts w:ascii="Times New Roman" w:eastAsia="Times New Roman" w:hAnsi="Times New Roman" w:cs="Times New Roman"/>
          <w:color w:val="000000" w:themeColor="text1"/>
          <w:sz w:val="22"/>
          <w:szCs w:val="22"/>
          <w:lang w:eastAsia="en-US"/>
        </w:rPr>
      </w:pPr>
      <w:r w:rsidRPr="00FB5714">
        <w:rPr>
          <w:rFonts w:ascii="Times New Roman" w:eastAsia="Times New Roman" w:hAnsi="Times New Roman" w:cs="Times New Roman"/>
          <w:color w:val="000000" w:themeColor="text1"/>
          <w:sz w:val="22"/>
          <w:szCs w:val="22"/>
          <w:lang w:eastAsia="en-US"/>
        </w:rPr>
        <w:br w:type="page"/>
      </w:r>
    </w:p>
    <w:p w14:paraId="792C9431" w14:textId="77777777" w:rsidR="00CB1B95" w:rsidRPr="00FB5714" w:rsidRDefault="00CB1B95" w:rsidP="00CB1B95">
      <w:pPr>
        <w:tabs>
          <w:tab w:val="left" w:pos="720"/>
        </w:tabs>
        <w:spacing w:after="0" w:line="240" w:lineRule="auto"/>
        <w:ind w:firstLine="567"/>
        <w:jc w:val="center"/>
        <w:rPr>
          <w:rFonts w:ascii="Times New Roman" w:eastAsia="Calibri" w:hAnsi="Times New Roman" w:cs="Times New Roman"/>
          <w:b/>
          <w:bCs/>
          <w:color w:val="000000" w:themeColor="text1"/>
          <w:sz w:val="28"/>
          <w:szCs w:val="28"/>
          <w:lang w:eastAsia="en-US"/>
        </w:rPr>
      </w:pPr>
      <w:r w:rsidRPr="00FB5714">
        <w:rPr>
          <w:rFonts w:ascii="Times New Roman" w:eastAsia="Calibri" w:hAnsi="Times New Roman" w:cs="Times New Roman"/>
          <w:b/>
          <w:bCs/>
          <w:color w:val="000000" w:themeColor="text1"/>
          <w:sz w:val="28"/>
          <w:szCs w:val="28"/>
          <w:lang w:eastAsia="en-US"/>
        </w:rPr>
        <w:lastRenderedPageBreak/>
        <w:t xml:space="preserve">Tiekėjams keliami reikalavimai dėl aplinkos apsaugos vadybos sistemos standartų </w:t>
      </w:r>
    </w:p>
    <w:p w14:paraId="3E3E03F4" w14:textId="77777777" w:rsidR="00CB1B95" w:rsidRPr="00FB5714" w:rsidRDefault="00CB1B95" w:rsidP="00CB1B95">
      <w:pPr>
        <w:tabs>
          <w:tab w:val="left" w:pos="720"/>
        </w:tabs>
        <w:spacing w:after="0" w:line="240" w:lineRule="auto"/>
        <w:ind w:firstLine="567"/>
        <w:jc w:val="center"/>
        <w:rPr>
          <w:rFonts w:eastAsia="Calibri"/>
          <w:b/>
          <w:bCs/>
          <w:color w:val="000000" w:themeColor="text1"/>
          <w:lang w:eastAsia="en-US"/>
        </w:rPr>
      </w:pPr>
    </w:p>
    <w:p w14:paraId="6C2A6DB2" w14:textId="77777777" w:rsidR="00CB1B95" w:rsidRPr="00FB5714" w:rsidRDefault="00CB1B95" w:rsidP="00CB1B95">
      <w:pPr>
        <w:pStyle w:val="Sraopastraipa"/>
        <w:numPr>
          <w:ilvl w:val="0"/>
          <w:numId w:val="2"/>
        </w:numPr>
        <w:spacing w:after="0"/>
        <w:ind w:left="0" w:firstLine="794"/>
        <w:jc w:val="both"/>
        <w:rPr>
          <w:rFonts w:ascii="Times New Roman" w:eastAsia="Calibri" w:hAnsi="Times New Roman" w:cs="Times New Roman"/>
          <w:color w:val="000000" w:themeColor="text1"/>
          <w:sz w:val="24"/>
          <w:szCs w:val="24"/>
          <w:lang w:eastAsia="en-US"/>
        </w:rPr>
      </w:pPr>
      <w:r w:rsidRPr="00FB5714">
        <w:rPr>
          <w:rFonts w:ascii="Times New Roman" w:eastAsia="Calibri" w:hAnsi="Times New Roman" w:cs="Times New Roman"/>
          <w:color w:val="000000" w:themeColor="text1"/>
          <w:sz w:val="24"/>
          <w:szCs w:val="24"/>
          <w:lang w:eastAsia="en-US"/>
        </w:rPr>
        <w:t>Tiekėjai turi atitikti šiame priede nustatytus reikalavimus</w:t>
      </w:r>
      <w:r w:rsidRPr="00FB5714">
        <w:rPr>
          <w:rFonts w:ascii="Times New Roman" w:eastAsiaTheme="minorHAnsi" w:hAnsi="Times New Roman" w:cs="Times New Roman"/>
          <w:color w:val="000000" w:themeColor="text1"/>
          <w:sz w:val="24"/>
          <w:szCs w:val="24"/>
          <w:lang w:eastAsia="en-US"/>
        </w:rPr>
        <w:t xml:space="preserve"> dėl </w:t>
      </w:r>
      <w:r w:rsidRPr="00FB5714">
        <w:rPr>
          <w:rFonts w:ascii="Times New Roman" w:eastAsia="Calibri" w:hAnsi="Times New Roman" w:cs="Times New Roman"/>
          <w:iCs/>
          <w:color w:val="000000" w:themeColor="text1"/>
          <w:sz w:val="24"/>
          <w:szCs w:val="24"/>
          <w:lang w:eastAsia="en-US"/>
        </w:rPr>
        <w:t>aplinkos apsaugos vadybos sistemos standartų</w:t>
      </w:r>
      <w:r w:rsidRPr="00FB5714">
        <w:rPr>
          <w:rFonts w:ascii="Times New Roman" w:eastAsiaTheme="minorHAnsi" w:hAnsi="Times New Roman" w:cs="Times New Roman"/>
          <w:color w:val="000000" w:themeColor="text1"/>
          <w:sz w:val="24"/>
          <w:szCs w:val="24"/>
          <w:lang w:eastAsia="en-US"/>
        </w:rPr>
        <w:t xml:space="preserve"> laikymosi.</w:t>
      </w:r>
    </w:p>
    <w:tbl>
      <w:tblPr>
        <w:tblStyle w:val="Lentelstinklelis2"/>
        <w:tblW w:w="9776" w:type="dxa"/>
        <w:tblLook w:val="04A0" w:firstRow="1" w:lastRow="0" w:firstColumn="1" w:lastColumn="0" w:noHBand="0" w:noVBand="1"/>
      </w:tblPr>
      <w:tblGrid>
        <w:gridCol w:w="704"/>
        <w:gridCol w:w="4111"/>
        <w:gridCol w:w="4961"/>
      </w:tblGrid>
      <w:tr w:rsidR="00CB1B95" w:rsidRPr="00FB5714" w14:paraId="04AF3BA3" w14:textId="77777777" w:rsidTr="005B0A7E">
        <w:tc>
          <w:tcPr>
            <w:tcW w:w="704" w:type="dxa"/>
          </w:tcPr>
          <w:p w14:paraId="32BF3F80" w14:textId="77777777" w:rsidR="00CB1B95" w:rsidRPr="00FB5714" w:rsidRDefault="00CB1B95" w:rsidP="005B0A7E">
            <w:pPr>
              <w:ind w:right="-1"/>
              <w:jc w:val="both"/>
              <w:rPr>
                <w:color w:val="000000" w:themeColor="text1"/>
                <w:sz w:val="24"/>
                <w:szCs w:val="24"/>
                <w:lang w:eastAsia="zh-CN"/>
              </w:rPr>
            </w:pPr>
            <w:r w:rsidRPr="00FB5714">
              <w:rPr>
                <w:color w:val="000000" w:themeColor="text1"/>
                <w:sz w:val="24"/>
                <w:szCs w:val="24"/>
                <w:lang w:eastAsia="zh-CN"/>
              </w:rPr>
              <w:t>Eil. Nr.</w:t>
            </w:r>
          </w:p>
        </w:tc>
        <w:tc>
          <w:tcPr>
            <w:tcW w:w="4111" w:type="dxa"/>
          </w:tcPr>
          <w:p w14:paraId="6DF3D276" w14:textId="77777777" w:rsidR="00CB1B95" w:rsidRPr="00FB5714" w:rsidRDefault="00CB1B95" w:rsidP="005B0A7E">
            <w:pPr>
              <w:ind w:right="-1"/>
              <w:jc w:val="both"/>
              <w:rPr>
                <w:color w:val="000000" w:themeColor="text1"/>
                <w:sz w:val="24"/>
                <w:szCs w:val="24"/>
                <w:lang w:eastAsia="zh-CN"/>
              </w:rPr>
            </w:pPr>
            <w:r w:rsidRPr="00FB5714">
              <w:rPr>
                <w:color w:val="000000" w:themeColor="text1"/>
                <w:sz w:val="24"/>
                <w:szCs w:val="24"/>
                <w:lang w:eastAsia="zh-CN"/>
              </w:rPr>
              <w:t>Reikalavimas</w:t>
            </w:r>
          </w:p>
        </w:tc>
        <w:tc>
          <w:tcPr>
            <w:tcW w:w="4961" w:type="dxa"/>
          </w:tcPr>
          <w:p w14:paraId="3DDDE537" w14:textId="77777777" w:rsidR="00CB1B95" w:rsidRPr="00FB5714" w:rsidRDefault="00CB1B95" w:rsidP="005B0A7E">
            <w:pPr>
              <w:ind w:right="-1"/>
              <w:jc w:val="both"/>
              <w:rPr>
                <w:color w:val="000000" w:themeColor="text1"/>
                <w:sz w:val="24"/>
                <w:szCs w:val="24"/>
                <w:lang w:eastAsia="zh-CN"/>
              </w:rPr>
            </w:pPr>
            <w:r w:rsidRPr="00FB5714">
              <w:rPr>
                <w:color w:val="000000" w:themeColor="text1"/>
                <w:sz w:val="24"/>
                <w:szCs w:val="24"/>
                <w:lang w:eastAsia="zh-CN"/>
              </w:rPr>
              <w:t xml:space="preserve">Patvirtinantys dokumentai </w:t>
            </w:r>
          </w:p>
        </w:tc>
      </w:tr>
      <w:tr w:rsidR="00CB1B95" w:rsidRPr="00FB5714" w14:paraId="5EF329F1" w14:textId="77777777" w:rsidTr="005B0A7E">
        <w:tc>
          <w:tcPr>
            <w:tcW w:w="704" w:type="dxa"/>
          </w:tcPr>
          <w:p w14:paraId="518F88B9" w14:textId="77777777" w:rsidR="00CB1B95" w:rsidRPr="00FB5714" w:rsidRDefault="00CB1B95" w:rsidP="005B0A7E">
            <w:pPr>
              <w:ind w:right="-1"/>
              <w:jc w:val="both"/>
              <w:rPr>
                <w:color w:val="000000" w:themeColor="text1"/>
                <w:sz w:val="24"/>
                <w:szCs w:val="24"/>
                <w:lang w:eastAsia="zh-CN"/>
              </w:rPr>
            </w:pPr>
          </w:p>
        </w:tc>
        <w:tc>
          <w:tcPr>
            <w:tcW w:w="4111" w:type="dxa"/>
            <w:tcBorders>
              <w:top w:val="single" w:sz="4" w:space="0" w:color="auto"/>
              <w:left w:val="single" w:sz="4" w:space="0" w:color="auto"/>
              <w:bottom w:val="single" w:sz="4" w:space="0" w:color="auto"/>
              <w:right w:val="single" w:sz="4" w:space="0" w:color="auto"/>
            </w:tcBorders>
          </w:tcPr>
          <w:p w14:paraId="0A7CF701" w14:textId="77777777" w:rsidR="00CB1B95" w:rsidRPr="00FB5714" w:rsidRDefault="00CB1B95" w:rsidP="005B0A7E">
            <w:pPr>
              <w:shd w:val="clear" w:color="auto" w:fill="FFFFFF"/>
              <w:jc w:val="both"/>
              <w:rPr>
                <w:noProof/>
                <w:color w:val="000000" w:themeColor="text1"/>
                <w:sz w:val="24"/>
                <w:szCs w:val="24"/>
              </w:rPr>
            </w:pPr>
            <w:r w:rsidRPr="00FB5714">
              <w:rPr>
                <w:noProof/>
                <w:color w:val="000000" w:themeColor="text1"/>
                <w:sz w:val="24"/>
                <w:szCs w:val="24"/>
                <w:lang w:eastAsia="zh-CN"/>
              </w:rPr>
              <w:t xml:space="preserve">Tiekėjas turi būti įdiegęs ir taikyti </w:t>
            </w:r>
            <w:r w:rsidRPr="00FB5714">
              <w:rPr>
                <w:color w:val="000000" w:themeColor="text1"/>
                <w:sz w:val="24"/>
                <w:szCs w:val="24"/>
              </w:rPr>
              <w:t xml:space="preserve">pagal prisiimamus įsipareigojimus </w:t>
            </w:r>
            <w:r w:rsidRPr="00FB5714">
              <w:rPr>
                <w:b/>
                <w:bCs/>
                <w:color w:val="000000" w:themeColor="text1"/>
                <w:sz w:val="24"/>
                <w:szCs w:val="24"/>
              </w:rPr>
              <w:t>teikiamoms paslaugoms</w:t>
            </w:r>
            <w:r w:rsidRPr="00FB5714">
              <w:rPr>
                <w:color w:val="000000" w:themeColor="text1"/>
                <w:sz w:val="24"/>
                <w:szCs w:val="24"/>
              </w:rPr>
              <w:t xml:space="preserve"> </w:t>
            </w:r>
            <w:r w:rsidRPr="00FB5714">
              <w:rPr>
                <w:noProof/>
                <w:color w:val="000000" w:themeColor="text1"/>
                <w:sz w:val="24"/>
                <w:szCs w:val="24"/>
                <w:lang w:eastAsia="zh-CN"/>
              </w:rPr>
              <w:t xml:space="preserve">aplinkos apsaugos vadybos sistemą </w:t>
            </w:r>
            <w:r w:rsidRPr="00FB5714">
              <w:rPr>
                <w:i/>
                <w:iCs/>
                <w:noProof/>
                <w:color w:val="000000" w:themeColor="text1"/>
                <w:sz w:val="24"/>
                <w:szCs w:val="24"/>
                <w:lang w:eastAsia="zh-CN"/>
              </w:rPr>
              <w:t xml:space="preserve">EMAS </w:t>
            </w:r>
            <w:r w:rsidRPr="00FB5714">
              <w:rPr>
                <w:noProof/>
                <w:color w:val="000000" w:themeColor="text1"/>
                <w:sz w:val="24"/>
                <w:szCs w:val="24"/>
                <w:lang w:eastAsia="zh-CN"/>
              </w:rPr>
              <w:t xml:space="preserve">arba kitą aplinkos apsaugos vadybos sistemą, įdiegtą pagal standartą </w:t>
            </w:r>
            <w:r w:rsidRPr="00FB5714">
              <w:rPr>
                <w:i/>
                <w:iCs/>
                <w:noProof/>
                <w:color w:val="000000" w:themeColor="text1"/>
                <w:sz w:val="24"/>
                <w:szCs w:val="24"/>
                <w:lang w:eastAsia="zh-CN"/>
              </w:rPr>
              <w:t>LST EN ISO 14001</w:t>
            </w:r>
            <w:r w:rsidRPr="00FB5714">
              <w:rPr>
                <w:noProof/>
                <w:color w:val="000000" w:themeColor="text1"/>
                <w:sz w:val="24"/>
                <w:szCs w:val="24"/>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71C9403" w14:textId="77777777" w:rsidR="00CB1B95" w:rsidRPr="00FB5714" w:rsidRDefault="00CB1B95" w:rsidP="005B0A7E">
            <w:pPr>
              <w:jc w:val="both"/>
              <w:rPr>
                <w:noProof/>
                <w:color w:val="000000" w:themeColor="text1"/>
                <w:sz w:val="24"/>
                <w:szCs w:val="24"/>
                <w:lang w:eastAsia="en-US"/>
              </w:rPr>
            </w:pPr>
          </w:p>
          <w:p w14:paraId="1E672F34" w14:textId="77777777" w:rsidR="00CB1B95" w:rsidRPr="00FB5714" w:rsidRDefault="00CB1B95" w:rsidP="005B0A7E">
            <w:pPr>
              <w:jc w:val="both"/>
              <w:rPr>
                <w:noProof/>
                <w:color w:val="000000" w:themeColor="text1"/>
                <w:sz w:val="24"/>
                <w:szCs w:val="24"/>
                <w:lang w:eastAsia="ar-SA"/>
              </w:rPr>
            </w:pPr>
          </w:p>
          <w:p w14:paraId="778A97F5" w14:textId="77777777" w:rsidR="00CB1B95" w:rsidRPr="00FB5714" w:rsidRDefault="00CB1B95" w:rsidP="005B0A7E">
            <w:pPr>
              <w:shd w:val="clear" w:color="auto" w:fill="FFFFFF"/>
              <w:autoSpaceDN w:val="0"/>
              <w:contextualSpacing/>
              <w:jc w:val="both"/>
              <w:textAlignment w:val="baseline"/>
              <w:rPr>
                <w:noProof/>
                <w:color w:val="000000" w:themeColor="text1"/>
                <w:sz w:val="24"/>
                <w:szCs w:val="24"/>
                <w:lang w:eastAsia="en-US"/>
              </w:rPr>
            </w:pPr>
            <w:r w:rsidRPr="00FB5714">
              <w:rPr>
                <w:noProof/>
                <w:color w:val="000000" w:themeColor="text1"/>
                <w:sz w:val="24"/>
                <w:szCs w:val="24"/>
                <w:lang w:eastAsia="en-US"/>
              </w:rPr>
              <w:t xml:space="preserve">Pastaba:  </w:t>
            </w:r>
          </w:p>
          <w:p w14:paraId="1AF48971" w14:textId="77777777" w:rsidR="00CB1B95" w:rsidRPr="00FB5714" w:rsidRDefault="00CB1B95" w:rsidP="005B0A7E">
            <w:pPr>
              <w:shd w:val="clear" w:color="auto" w:fill="FFFFFF"/>
              <w:autoSpaceDN w:val="0"/>
              <w:contextualSpacing/>
              <w:jc w:val="both"/>
              <w:textAlignment w:val="baseline"/>
              <w:rPr>
                <w:i/>
                <w:iCs/>
                <w:noProof/>
                <w:color w:val="000000" w:themeColor="text1"/>
                <w:sz w:val="24"/>
                <w:szCs w:val="24"/>
                <w:lang w:eastAsia="en-US"/>
              </w:rPr>
            </w:pPr>
            <w:r w:rsidRPr="00FB5714">
              <w:rPr>
                <w:i/>
                <w:iCs/>
                <w:noProof/>
                <w:color w:val="000000" w:themeColor="text1"/>
                <w:sz w:val="24"/>
                <w:szCs w:val="24"/>
                <w:shd w:val="clear" w:color="auto" w:fill="FFFFFF"/>
                <w:lang w:eastAsia="en-US"/>
              </w:rPr>
              <w:t>1) Jeigu pasiūlymą teikia ūkio subjektų grupė – reikalavimą turi atitikti ūkio</w:t>
            </w:r>
            <w:r w:rsidRPr="00FB5714">
              <w:rPr>
                <w:i/>
                <w:iCs/>
                <w:noProof/>
                <w:color w:val="000000" w:themeColor="text1"/>
                <w:sz w:val="24"/>
                <w:szCs w:val="24"/>
                <w:lang w:eastAsia="en-US"/>
              </w:rPr>
              <w:t xml:space="preserve"> subjektų grupės narys (-iai), atsižvelgiant į jų prisiimamus įsipareigojimus pirkimo sutarčiai vykdyti;</w:t>
            </w:r>
          </w:p>
          <w:p w14:paraId="32497C35" w14:textId="77777777" w:rsidR="00CB1B95" w:rsidRPr="00FB5714" w:rsidRDefault="00CB1B95" w:rsidP="005B0A7E">
            <w:pPr>
              <w:shd w:val="clear" w:color="auto" w:fill="FFFFFF"/>
              <w:autoSpaceDN w:val="0"/>
              <w:contextualSpacing/>
              <w:jc w:val="both"/>
              <w:textAlignment w:val="baseline"/>
              <w:rPr>
                <w:i/>
                <w:iCs/>
                <w:noProof/>
                <w:color w:val="000000" w:themeColor="text1"/>
                <w:sz w:val="24"/>
                <w:szCs w:val="24"/>
                <w:lang w:eastAsia="en-US"/>
              </w:rPr>
            </w:pPr>
            <w:r w:rsidRPr="00FB5714">
              <w:rPr>
                <w:noProof/>
                <w:color w:val="000000" w:themeColor="text1"/>
                <w:sz w:val="24"/>
                <w:szCs w:val="24"/>
                <w:lang w:eastAsia="en-US"/>
              </w:rPr>
              <w:t xml:space="preserve">2) </w:t>
            </w:r>
            <w:r w:rsidRPr="00FB5714">
              <w:rPr>
                <w:i/>
                <w:iCs/>
                <w:noProof/>
                <w:color w:val="000000" w:themeColor="text1"/>
                <w:sz w:val="24"/>
                <w:szCs w:val="24"/>
                <w:lang w:eastAsia="en-US"/>
              </w:rPr>
              <w:t>Tiekėjas gali remtis kitų ūkio subjektų pajėgumais atsižvelgiant į jų prisiimamus įsipareigojimus pirkimo sutarčiai vykdyti;</w:t>
            </w:r>
          </w:p>
          <w:p w14:paraId="482ED405" w14:textId="77777777" w:rsidR="00CB1B95" w:rsidRPr="00FB5714" w:rsidRDefault="00CB1B95" w:rsidP="005B0A7E">
            <w:pPr>
              <w:jc w:val="both"/>
              <w:rPr>
                <w:noProof/>
                <w:color w:val="000000" w:themeColor="text1"/>
                <w:sz w:val="24"/>
                <w:szCs w:val="24"/>
                <w:lang w:eastAsia="zh-CN"/>
              </w:rPr>
            </w:pPr>
            <w:r w:rsidRPr="00FB5714">
              <w:rPr>
                <w:i/>
                <w:iCs/>
                <w:noProof/>
                <w:color w:val="000000" w:themeColor="text1"/>
                <w:sz w:val="24"/>
                <w:szCs w:val="24"/>
                <w:lang w:eastAsia="zh-CN"/>
              </w:rPr>
              <w:t>3) Subtiekėjai turi laikytis reikalaujamų aplinkos apsaugos vadybos priemonių, atsižvelgiant į jų prisiimamus įsipareigojimus pirkimo sutarčiai vykdyti.</w:t>
            </w:r>
          </w:p>
          <w:p w14:paraId="4788AAB1" w14:textId="77777777" w:rsidR="00CB1B95" w:rsidRPr="00FB5714" w:rsidRDefault="00CB1B95" w:rsidP="005B0A7E">
            <w:pPr>
              <w:jc w:val="both"/>
              <w:rPr>
                <w:noProof/>
                <w:color w:val="000000" w:themeColor="text1"/>
                <w:sz w:val="24"/>
                <w:szCs w:val="24"/>
                <w:lang w:eastAsia="zh-CN"/>
              </w:rPr>
            </w:pPr>
          </w:p>
          <w:p w14:paraId="61093133" w14:textId="77777777" w:rsidR="00CB1B95" w:rsidRPr="00FB5714" w:rsidRDefault="00CB1B95" w:rsidP="005B0A7E">
            <w:pPr>
              <w:jc w:val="both"/>
              <w:rPr>
                <w:noProof/>
                <w:color w:val="000000" w:themeColor="text1"/>
                <w:sz w:val="24"/>
                <w:szCs w:val="24"/>
                <w:lang w:eastAsia="zh-CN"/>
              </w:rPr>
            </w:pPr>
          </w:p>
          <w:p w14:paraId="38B156C2" w14:textId="77777777" w:rsidR="00CB1B95" w:rsidRPr="00FB5714" w:rsidRDefault="00CB1B95" w:rsidP="005B0A7E">
            <w:pPr>
              <w:ind w:right="-1"/>
              <w:jc w:val="both"/>
              <w:rPr>
                <w:color w:val="000000" w:themeColor="text1"/>
                <w:sz w:val="24"/>
                <w:szCs w:val="24"/>
                <w:lang w:eastAsia="zh-CN"/>
              </w:rPr>
            </w:pPr>
          </w:p>
        </w:tc>
        <w:tc>
          <w:tcPr>
            <w:tcW w:w="4961" w:type="dxa"/>
            <w:tcBorders>
              <w:top w:val="single" w:sz="4" w:space="0" w:color="auto"/>
              <w:left w:val="single" w:sz="4" w:space="0" w:color="auto"/>
              <w:bottom w:val="single" w:sz="4" w:space="0" w:color="auto"/>
              <w:right w:val="single" w:sz="4" w:space="0" w:color="auto"/>
            </w:tcBorders>
          </w:tcPr>
          <w:p w14:paraId="065A132B" w14:textId="77777777" w:rsidR="00CB1B95" w:rsidRPr="00FB5714" w:rsidRDefault="00CB1B95" w:rsidP="005B0A7E">
            <w:pPr>
              <w:jc w:val="both"/>
              <w:rPr>
                <w:noProof/>
                <w:color w:val="000000" w:themeColor="text1"/>
                <w:sz w:val="24"/>
                <w:szCs w:val="24"/>
                <w:lang w:eastAsia="zh-CN"/>
              </w:rPr>
            </w:pPr>
            <w:r w:rsidRPr="00FB5714">
              <w:rPr>
                <w:i/>
                <w:iCs/>
                <w:noProof/>
                <w:color w:val="000000" w:themeColor="text1"/>
                <w:sz w:val="24"/>
                <w:szCs w:val="24"/>
                <w:lang w:eastAsia="zh-CN"/>
              </w:rPr>
              <w:lastRenderedPageBreak/>
              <w:t>EMAS</w:t>
            </w:r>
            <w:r w:rsidRPr="00FB5714">
              <w:rPr>
                <w:noProof/>
                <w:color w:val="000000" w:themeColor="text1"/>
                <w:sz w:val="24"/>
                <w:szCs w:val="24"/>
                <w:lang w:eastAsia="zh-CN"/>
              </w:rPr>
              <w:t xml:space="preserve"> arba </w:t>
            </w:r>
            <w:r w:rsidRPr="00FB5714">
              <w:rPr>
                <w:i/>
                <w:iCs/>
                <w:noProof/>
                <w:color w:val="000000" w:themeColor="text1"/>
                <w:sz w:val="24"/>
                <w:szCs w:val="24"/>
                <w:lang w:eastAsia="zh-CN"/>
              </w:rPr>
              <w:t>LST EN ISO 14001</w:t>
            </w:r>
            <w:r w:rsidRPr="00FB5714">
              <w:rPr>
                <w:noProof/>
                <w:color w:val="000000" w:themeColor="text1"/>
                <w:sz w:val="24"/>
                <w:szCs w:val="24"/>
                <w:lang w:eastAsia="zh-CN"/>
              </w:rPr>
              <w:t xml:space="preserve"> sertifikatas, arba kitas lygiavertis sertifikatas, išduotas kitose valstybėse narėse įsteigtų nepriklausomų įstaigų. </w:t>
            </w:r>
          </w:p>
          <w:p w14:paraId="489DFF0F" w14:textId="77777777" w:rsidR="00CB1B95" w:rsidRPr="00FB5714" w:rsidRDefault="00CB1B95" w:rsidP="005B0A7E">
            <w:pPr>
              <w:jc w:val="both"/>
              <w:rPr>
                <w:noProof/>
                <w:color w:val="000000" w:themeColor="text1"/>
                <w:sz w:val="24"/>
                <w:szCs w:val="24"/>
                <w:lang w:eastAsia="zh-CN"/>
              </w:rPr>
            </w:pPr>
            <w:r w:rsidRPr="00FB5714">
              <w:rPr>
                <w:noProof/>
                <w:color w:val="000000" w:themeColor="text1"/>
                <w:sz w:val="24"/>
                <w:szCs w:val="24"/>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704EC341" w14:textId="77777777" w:rsidR="00CB1B95" w:rsidRPr="00FB5714" w:rsidRDefault="00CB1B95" w:rsidP="005B0A7E">
            <w:pPr>
              <w:jc w:val="both"/>
              <w:rPr>
                <w:noProof/>
                <w:color w:val="000000" w:themeColor="text1"/>
                <w:sz w:val="24"/>
                <w:szCs w:val="24"/>
                <w:lang w:eastAsia="zh-CN"/>
              </w:rPr>
            </w:pPr>
            <w:r w:rsidRPr="00FB5714">
              <w:rPr>
                <w:noProof/>
                <w:color w:val="000000" w:themeColor="text1"/>
                <w:sz w:val="24"/>
                <w:szCs w:val="24"/>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18A58888" w14:textId="77777777" w:rsidR="00CB1B95" w:rsidRPr="00FB5714" w:rsidRDefault="00CB1B95" w:rsidP="005B0A7E">
            <w:pPr>
              <w:jc w:val="both"/>
              <w:rPr>
                <w:noProof/>
                <w:color w:val="000000" w:themeColor="text1"/>
                <w:sz w:val="24"/>
                <w:szCs w:val="24"/>
                <w:lang w:eastAsia="zh-CN"/>
              </w:rPr>
            </w:pPr>
            <w:r w:rsidRPr="00FB5714">
              <w:rPr>
                <w:noProof/>
                <w:color w:val="000000" w:themeColor="text1"/>
                <w:sz w:val="24"/>
                <w:szCs w:val="24"/>
                <w:lang w:eastAsia="zh-CN"/>
              </w:rPr>
              <w:t>1. Apibrėžta įmonės ar įstaigos vadovybės patvirtinta aplinkos apsaugos politika ir aplinkos apsaugos reikalavimų atitikimas teikiant paslaugas ir vykdant darbus;</w:t>
            </w:r>
          </w:p>
          <w:p w14:paraId="21737CE2" w14:textId="77777777" w:rsidR="00CB1B95" w:rsidRPr="00FB5714" w:rsidRDefault="00CB1B95" w:rsidP="005B0A7E">
            <w:pPr>
              <w:jc w:val="both"/>
              <w:rPr>
                <w:noProof/>
                <w:color w:val="000000" w:themeColor="text1"/>
                <w:sz w:val="24"/>
                <w:szCs w:val="24"/>
                <w:lang w:eastAsia="zh-CN"/>
              </w:rPr>
            </w:pPr>
            <w:r w:rsidRPr="00FB5714">
              <w:rPr>
                <w:noProof/>
                <w:color w:val="000000" w:themeColor="text1"/>
                <w:sz w:val="24"/>
                <w:szCs w:val="24"/>
                <w:lang w:eastAsia="zh-CN"/>
              </w:rPr>
              <w:t xml:space="preserve">2. Nustatyti reikšmingiausi aplinkos apsaugos aspektai, kuriems įtaką daro, gali daryti įmonės ar įstaigos vykdoma veikla, ir šiuos aplinkos apsaugos aspektus reglamentuojantys teisės aktai; </w:t>
            </w:r>
          </w:p>
          <w:p w14:paraId="668ABBC5" w14:textId="77777777" w:rsidR="00CB1B95" w:rsidRPr="00FB5714" w:rsidRDefault="00CB1B95" w:rsidP="005B0A7E">
            <w:pPr>
              <w:jc w:val="both"/>
              <w:rPr>
                <w:noProof/>
                <w:color w:val="000000" w:themeColor="text1"/>
                <w:sz w:val="24"/>
                <w:szCs w:val="24"/>
                <w:lang w:eastAsia="zh-CN"/>
              </w:rPr>
            </w:pPr>
            <w:r w:rsidRPr="00FB5714">
              <w:rPr>
                <w:noProof/>
                <w:color w:val="000000" w:themeColor="text1"/>
                <w:sz w:val="24"/>
                <w:szCs w:val="24"/>
                <w:lang w:eastAsia="zh-CN"/>
              </w:rPr>
              <w:t xml:space="preserve">3. Nustatyti aplinkosauginiai tikslai ir uždaviniai bei priemonės šiems tikslams pasiekti; </w:t>
            </w:r>
          </w:p>
          <w:p w14:paraId="73527451" w14:textId="77777777" w:rsidR="00CB1B95" w:rsidRPr="00FB5714" w:rsidRDefault="00CB1B95" w:rsidP="005B0A7E">
            <w:pPr>
              <w:jc w:val="both"/>
              <w:rPr>
                <w:noProof/>
                <w:color w:val="000000" w:themeColor="text1"/>
                <w:sz w:val="24"/>
                <w:szCs w:val="24"/>
                <w:lang w:eastAsia="zh-CN"/>
              </w:rPr>
            </w:pPr>
            <w:r w:rsidRPr="00FB5714">
              <w:rPr>
                <w:noProof/>
                <w:color w:val="000000" w:themeColor="text1"/>
                <w:sz w:val="24"/>
                <w:szCs w:val="24"/>
                <w:lang w:eastAsia="zh-CN"/>
              </w:rPr>
              <w:t xml:space="preserve">4. Numatyta aplinkosauginių tikslų įgyvendinimo stebėsena – paskirti atsakingi asmenys, nustatyta </w:t>
            </w:r>
            <w:r w:rsidRPr="00FB5714">
              <w:rPr>
                <w:noProof/>
                <w:color w:val="000000" w:themeColor="text1"/>
                <w:sz w:val="24"/>
                <w:szCs w:val="24"/>
                <w:lang w:eastAsia="zh-CN"/>
              </w:rPr>
              <w:lastRenderedPageBreak/>
              <w:t xml:space="preserve">jų atsakomybė, pareigos ir priemonių įgyvendinimo terminai; </w:t>
            </w:r>
          </w:p>
          <w:p w14:paraId="3D453C04" w14:textId="77777777" w:rsidR="00CB1B95" w:rsidRPr="00FB5714" w:rsidRDefault="00CB1B95" w:rsidP="005B0A7E">
            <w:pPr>
              <w:jc w:val="both"/>
              <w:rPr>
                <w:noProof/>
                <w:color w:val="000000" w:themeColor="text1"/>
                <w:sz w:val="24"/>
                <w:szCs w:val="24"/>
                <w:lang w:eastAsia="zh-CN"/>
              </w:rPr>
            </w:pPr>
            <w:r w:rsidRPr="00FB5714">
              <w:rPr>
                <w:noProof/>
                <w:color w:val="000000" w:themeColor="text1"/>
                <w:sz w:val="24"/>
                <w:szCs w:val="24"/>
                <w:lang w:eastAsia="zh-CN"/>
              </w:rPr>
              <w:t xml:space="preserve">5. Parengtas aplinkosauginių ir avarinių situacijų valdymo planas; </w:t>
            </w:r>
          </w:p>
          <w:p w14:paraId="241C3135" w14:textId="77777777" w:rsidR="00CB1B95" w:rsidRPr="00FB5714" w:rsidRDefault="00CB1B95" w:rsidP="005B0A7E">
            <w:pPr>
              <w:jc w:val="both"/>
              <w:rPr>
                <w:noProof/>
                <w:color w:val="000000" w:themeColor="text1"/>
                <w:sz w:val="24"/>
                <w:szCs w:val="24"/>
                <w:lang w:eastAsia="zh-CN"/>
              </w:rPr>
            </w:pPr>
            <w:r w:rsidRPr="00FB5714">
              <w:rPr>
                <w:noProof/>
                <w:color w:val="000000" w:themeColor="text1"/>
                <w:sz w:val="24"/>
                <w:szCs w:val="24"/>
                <w:lang w:eastAsia="zh-CN"/>
              </w:rPr>
              <w:t>6.Vykdoma aplinkosauginio gerinimo veiklos kontrolė (pvz., parengiamos kasmetinės ataskaitos, kurios pateikiamos, pristatomos įmonės vadovybei).</w:t>
            </w:r>
          </w:p>
          <w:p w14:paraId="68988A3B" w14:textId="77777777" w:rsidR="00CB1B95" w:rsidRPr="00FB5714" w:rsidRDefault="00CB1B95" w:rsidP="005B0A7E">
            <w:pPr>
              <w:jc w:val="both"/>
              <w:rPr>
                <w:noProof/>
                <w:color w:val="000000" w:themeColor="text1"/>
                <w:sz w:val="24"/>
                <w:szCs w:val="24"/>
                <w:lang w:eastAsia="zh-CN"/>
              </w:rPr>
            </w:pPr>
          </w:p>
          <w:p w14:paraId="3EFBDA51" w14:textId="77777777" w:rsidR="00CB1B95" w:rsidRPr="00FB5714" w:rsidRDefault="00CB1B95" w:rsidP="005B0A7E">
            <w:pPr>
              <w:autoSpaceDE w:val="0"/>
              <w:autoSpaceDN w:val="0"/>
              <w:adjustRightInd w:val="0"/>
              <w:jc w:val="both"/>
              <w:rPr>
                <w:color w:val="000000" w:themeColor="text1"/>
                <w:sz w:val="24"/>
                <w:szCs w:val="24"/>
              </w:rPr>
            </w:pPr>
            <w:r w:rsidRPr="00FB5714">
              <w:rPr>
                <w:rFonts w:eastAsia="SimSun" w:cs="Mangal"/>
                <w:color w:val="000000" w:themeColor="text1"/>
                <w:kern w:val="3"/>
                <w:sz w:val="24"/>
                <w:szCs w:val="24"/>
                <w:u w:val="single"/>
                <w:lang w:eastAsia="en-US"/>
              </w:rPr>
              <w:t>Pateikiamos skaitmeninės dokumentų kopijos.</w:t>
            </w:r>
          </w:p>
        </w:tc>
      </w:tr>
    </w:tbl>
    <w:p w14:paraId="6EDE7F06" w14:textId="07BDE682" w:rsidR="00CB1B95" w:rsidRPr="00CB1B95" w:rsidRDefault="00CB1B95" w:rsidP="00CB1B95">
      <w:pPr>
        <w:rPr>
          <w:rFonts w:ascii="Times New Roman" w:eastAsia="Calibri" w:hAnsi="Times New Roman" w:cs="Times New Roman"/>
          <w:color w:val="000000" w:themeColor="text1"/>
          <w:sz w:val="22"/>
          <w:szCs w:val="22"/>
          <w:lang w:eastAsia="en-US"/>
        </w:rPr>
        <w:sectPr w:rsidR="00CB1B95" w:rsidRPr="00CB1B95" w:rsidSect="00CB1B95">
          <w:footerReference w:type="first" r:id="rId8"/>
          <w:pgSz w:w="12240" w:h="15840"/>
          <w:pgMar w:top="1134" w:right="567" w:bottom="1134" w:left="1701" w:header="720" w:footer="720" w:gutter="0"/>
          <w:pgNumType w:start="13"/>
          <w:cols w:space="720"/>
          <w:titlePg/>
          <w:docGrid w:linePitch="360"/>
        </w:sectPr>
      </w:pPr>
    </w:p>
    <w:p w14:paraId="4E7DC501" w14:textId="77777777" w:rsidR="00804631" w:rsidRDefault="00804631"/>
    <w:sectPr w:rsidR="008046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96D7" w14:textId="77777777" w:rsidR="001F28B2" w:rsidRDefault="001F28B2">
      <w:pPr>
        <w:spacing w:after="0" w:line="240" w:lineRule="auto"/>
      </w:pPr>
      <w:r>
        <w:separator/>
      </w:r>
    </w:p>
  </w:endnote>
  <w:endnote w:type="continuationSeparator" w:id="0">
    <w:p w14:paraId="6E416343" w14:textId="77777777" w:rsidR="001F28B2" w:rsidRDefault="001F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0988" w14:textId="77777777" w:rsidR="00CB1B95" w:rsidRDefault="00CB1B95">
    <w:pPr>
      <w:pStyle w:val="Porat"/>
      <w:jc w:val="right"/>
    </w:pPr>
    <w:r>
      <w:fldChar w:fldCharType="begin"/>
    </w:r>
    <w:r>
      <w:instrText xml:space="preserve"> PAGE   \* MERGEFORMAT </w:instrText>
    </w:r>
    <w:r>
      <w:fldChar w:fldCharType="separate"/>
    </w:r>
    <w:r>
      <w:rPr>
        <w:noProof/>
      </w:rPr>
      <w:t>2</w:t>
    </w:r>
    <w:r>
      <w:rPr>
        <w:noProof/>
      </w:rPr>
      <w:fldChar w:fldCharType="end"/>
    </w:r>
  </w:p>
  <w:p w14:paraId="10C68618" w14:textId="77777777" w:rsidR="00CB1B95" w:rsidRDefault="00CB1B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CFB6" w14:textId="77777777" w:rsidR="001F28B2" w:rsidRDefault="001F28B2">
      <w:pPr>
        <w:spacing w:after="0" w:line="240" w:lineRule="auto"/>
      </w:pPr>
      <w:r>
        <w:separator/>
      </w:r>
    </w:p>
  </w:footnote>
  <w:footnote w:type="continuationSeparator" w:id="0">
    <w:p w14:paraId="5061E8C9" w14:textId="77777777" w:rsidR="001F28B2" w:rsidRDefault="001F2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 w15:restartNumberingAfterBreak="0">
    <w:nsid w:val="3DF232D3"/>
    <w:multiLevelType w:val="hybridMultilevel"/>
    <w:tmpl w:val="FD6A83EA"/>
    <w:lvl w:ilvl="0" w:tplc="4F68DA0E">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16cid:durableId="1668895232">
    <w:abstractNumId w:val="2"/>
  </w:num>
  <w:num w:numId="2" w16cid:durableId="1602227776">
    <w:abstractNumId w:val="0"/>
  </w:num>
  <w:num w:numId="3" w16cid:durableId="165309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95"/>
    <w:rsid w:val="000F6DD2"/>
    <w:rsid w:val="001F28B2"/>
    <w:rsid w:val="00327D05"/>
    <w:rsid w:val="0033213F"/>
    <w:rsid w:val="00395AB8"/>
    <w:rsid w:val="004F4236"/>
    <w:rsid w:val="00804631"/>
    <w:rsid w:val="00A23355"/>
    <w:rsid w:val="00AC1EF7"/>
    <w:rsid w:val="00CB1B95"/>
    <w:rsid w:val="00FE7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1C9B"/>
  <w15:chartTrackingRefBased/>
  <w15:docId w15:val="{3948CB30-06B6-4625-B93C-DD21C982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1B9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B1B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CB1B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B1B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B1B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B1B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B1B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1B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1B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1B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1B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CB1B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B1B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B1B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B1B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B1B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1B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1B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1B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1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1B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1B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1B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1B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1B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B1B95"/>
    <w:pPr>
      <w:ind w:left="720"/>
      <w:contextualSpacing/>
    </w:pPr>
  </w:style>
  <w:style w:type="character" w:styleId="Rykuspabraukimas">
    <w:name w:val="Intense Emphasis"/>
    <w:basedOn w:val="Numatytasispastraiposriftas"/>
    <w:uiPriority w:val="21"/>
    <w:qFormat/>
    <w:rsid w:val="00CB1B95"/>
    <w:rPr>
      <w:i/>
      <w:iCs/>
      <w:color w:val="2F5496" w:themeColor="accent1" w:themeShade="BF"/>
    </w:rPr>
  </w:style>
  <w:style w:type="paragraph" w:styleId="Iskirtacitata">
    <w:name w:val="Intense Quote"/>
    <w:basedOn w:val="prastasis"/>
    <w:next w:val="prastasis"/>
    <w:link w:val="IskirtacitataDiagrama"/>
    <w:uiPriority w:val="30"/>
    <w:qFormat/>
    <w:rsid w:val="00CB1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B1B95"/>
    <w:rPr>
      <w:i/>
      <w:iCs/>
      <w:color w:val="2F5496" w:themeColor="accent1" w:themeShade="BF"/>
    </w:rPr>
  </w:style>
  <w:style w:type="character" w:styleId="Rykinuoroda">
    <w:name w:val="Intense Reference"/>
    <w:basedOn w:val="Numatytasispastraiposriftas"/>
    <w:uiPriority w:val="32"/>
    <w:qFormat/>
    <w:rsid w:val="00CB1B9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B1B95"/>
  </w:style>
  <w:style w:type="paragraph" w:styleId="Porat">
    <w:name w:val="footer"/>
    <w:basedOn w:val="prastasis"/>
    <w:link w:val="PoratDiagrama"/>
    <w:uiPriority w:val="99"/>
    <w:unhideWhenUsed/>
    <w:rsid w:val="00CB1B95"/>
    <w:pPr>
      <w:tabs>
        <w:tab w:val="center" w:pos="4513"/>
        <w:tab w:val="right" w:pos="9026"/>
      </w:tabs>
    </w:pPr>
  </w:style>
  <w:style w:type="character" w:customStyle="1" w:styleId="PoratDiagrama">
    <w:name w:val="Poraštė Diagrama"/>
    <w:basedOn w:val="Numatytasispastraiposriftas"/>
    <w:link w:val="Porat"/>
    <w:uiPriority w:val="99"/>
    <w:rsid w:val="00CB1B95"/>
    <w:rPr>
      <w:rFonts w:eastAsiaTheme="minorEastAsia"/>
      <w:kern w:val="0"/>
      <w:sz w:val="21"/>
      <w:szCs w:val="21"/>
      <w:lang w:eastAsia="lt-LT"/>
      <w14:ligatures w14:val="none"/>
    </w:rPr>
  </w:style>
  <w:style w:type="table" w:customStyle="1" w:styleId="Lentelstinklelis2">
    <w:name w:val="Lentelės tinklelis2"/>
    <w:basedOn w:val="prastojilentel"/>
    <w:next w:val="Lentelstinklelis"/>
    <w:uiPriority w:val="39"/>
    <w:rsid w:val="00CB1B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B1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674ebaf05d7111e79198ffdb108a3753/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4951</Words>
  <Characters>2823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Petrulienė</dc:creator>
  <cp:keywords/>
  <dc:description/>
  <cp:lastModifiedBy>Aistė Petrulienė</cp:lastModifiedBy>
  <cp:revision>3</cp:revision>
  <cp:lastPrinted>2025-08-13T12:29:00Z</cp:lastPrinted>
  <dcterms:created xsi:type="dcterms:W3CDTF">2025-08-13T11:56:00Z</dcterms:created>
  <dcterms:modified xsi:type="dcterms:W3CDTF">2025-08-13T13:11:00Z</dcterms:modified>
</cp:coreProperties>
</file>