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DEF5E" w14:textId="77777777" w:rsidR="00863C34" w:rsidRDefault="00863C34" w:rsidP="00863C34">
      <w:pPr>
        <w:spacing w:after="200" w:line="276" w:lineRule="auto"/>
        <w:rPr>
          <w:rFonts w:ascii="Calibri" w:eastAsia="Calibri" w:hAnsi="Calibri" w:cs="Calibri"/>
          <w:b/>
          <w:bCs/>
          <w:lang w:eastAsia="zh-CN"/>
        </w:rPr>
      </w:pPr>
    </w:p>
    <w:p w14:paraId="1E74C6A9" w14:textId="77777777" w:rsidR="00863C34" w:rsidRDefault="00863C34" w:rsidP="00863C34">
      <w:pPr>
        <w:keepNext/>
        <w:keepLines/>
        <w:pBdr>
          <w:bottom w:val="single" w:sz="4" w:space="2" w:color="ED7D31"/>
        </w:pBdr>
        <w:spacing w:after="0" w:line="240" w:lineRule="auto"/>
        <w:jc w:val="right"/>
        <w:outlineLvl w:val="0"/>
        <w:rPr>
          <w:rFonts w:ascii="Times New Roman" w:eastAsia="Calibri" w:hAnsi="Times New Roman" w:cs="Times New Roman"/>
          <w:lang w:eastAsia="lt-LT"/>
        </w:rPr>
      </w:pPr>
      <w:r w:rsidRPr="00863C34">
        <w:rPr>
          <w:rFonts w:ascii="Times New Roman" w:eastAsia="Calibri Light" w:hAnsi="Times New Roman" w:cs="Times New Roman"/>
          <w:lang w:eastAsia="lt-LT"/>
        </w:rPr>
        <w:t xml:space="preserve">Pirkimo sąlygų </w:t>
      </w:r>
      <w:r w:rsidRPr="00863C34">
        <w:rPr>
          <w:rFonts w:ascii="Times New Roman" w:eastAsia="Calibri Light" w:hAnsi="Times New Roman" w:cs="Times New Roman"/>
          <w:lang w:val="en-US" w:eastAsia="lt-LT"/>
        </w:rPr>
        <w:t>7</w:t>
      </w:r>
      <w:r>
        <w:rPr>
          <w:rFonts w:ascii="Times New Roman" w:eastAsia="Calibri Light" w:hAnsi="Times New Roman" w:cs="Times New Roman"/>
          <w:lang w:eastAsia="lt-LT"/>
        </w:rPr>
        <w:t xml:space="preserve"> priedo</w:t>
      </w:r>
      <w:r w:rsidRPr="00863C34">
        <w:rPr>
          <w:rFonts w:ascii="Times New Roman" w:eastAsia="Calibri Light" w:hAnsi="Times New Roman" w:cs="Times New Roman"/>
          <w:lang w:eastAsia="lt-LT"/>
        </w:rPr>
        <w:t xml:space="preserve"> </w:t>
      </w:r>
      <w:r w:rsidRPr="00863C34">
        <w:rPr>
          <w:rFonts w:ascii="Times New Roman" w:eastAsia="Calibri" w:hAnsi="Times New Roman" w:cs="Times New Roman"/>
          <w:lang w:eastAsia="lt-LT"/>
        </w:rPr>
        <w:t>„Pasiūlymų vertinimo kriterijai ir sąlygos“</w:t>
      </w:r>
    </w:p>
    <w:p w14:paraId="00F60F40" w14:textId="77777777" w:rsidR="00863C34" w:rsidRPr="00863C34" w:rsidRDefault="00863C34" w:rsidP="00863C34">
      <w:pPr>
        <w:keepNext/>
        <w:keepLines/>
        <w:pBdr>
          <w:bottom w:val="single" w:sz="4" w:space="2" w:color="ED7D31"/>
        </w:pBdr>
        <w:spacing w:after="0" w:line="240" w:lineRule="auto"/>
        <w:jc w:val="right"/>
        <w:outlineLvl w:val="0"/>
        <w:rPr>
          <w:rFonts w:ascii="Times New Roman" w:eastAsia="Calibri Light" w:hAnsi="Times New Roman" w:cs="Times New Roman"/>
          <w:lang w:eastAsia="lt-LT"/>
        </w:rPr>
      </w:pPr>
      <w:r>
        <w:rPr>
          <w:rFonts w:ascii="Times New Roman" w:eastAsia="Calibri" w:hAnsi="Times New Roman" w:cs="Times New Roman"/>
          <w:lang w:eastAsia="lt-LT"/>
        </w:rPr>
        <w:t>1 priedas</w:t>
      </w:r>
    </w:p>
    <w:p w14:paraId="7AB3B328" w14:textId="77777777" w:rsidR="00863C34" w:rsidRDefault="00863C34" w:rsidP="00863C34">
      <w:pPr>
        <w:spacing w:after="200" w:line="276" w:lineRule="auto"/>
        <w:jc w:val="center"/>
        <w:rPr>
          <w:rFonts w:ascii="Calibri" w:eastAsia="Calibri" w:hAnsi="Calibri" w:cs="Calibri"/>
          <w:b/>
          <w:bCs/>
          <w:lang w:eastAsia="zh-CN"/>
        </w:rPr>
      </w:pPr>
    </w:p>
    <w:p w14:paraId="5AED0C7A" w14:textId="77777777" w:rsidR="00863C34" w:rsidRPr="00D90786" w:rsidRDefault="00863C34" w:rsidP="00863C34">
      <w:pPr>
        <w:spacing w:after="0" w:line="240" w:lineRule="auto"/>
        <w:jc w:val="center"/>
        <w:rPr>
          <w:rFonts w:ascii="Times New Roman" w:eastAsia="Calibri" w:hAnsi="Times New Roman" w:cs="Times New Roman"/>
          <w:b/>
          <w:bCs/>
          <w:sz w:val="24"/>
          <w:szCs w:val="24"/>
          <w:lang w:eastAsia="zh-CN"/>
        </w:rPr>
      </w:pPr>
      <w:r w:rsidRPr="00D90786">
        <w:rPr>
          <w:rFonts w:ascii="Times New Roman" w:eastAsia="Calibri" w:hAnsi="Times New Roman" w:cs="Times New Roman"/>
          <w:b/>
          <w:bCs/>
          <w:sz w:val="24"/>
          <w:szCs w:val="24"/>
          <w:lang w:eastAsia="zh-CN"/>
        </w:rPr>
        <w:t xml:space="preserve">UŽDUOTIS PASIŪLYMO </w:t>
      </w:r>
    </w:p>
    <w:p w14:paraId="53048EF1" w14:textId="77777777" w:rsidR="00863C34" w:rsidRPr="00D90786" w:rsidRDefault="00863C34" w:rsidP="00863C34">
      <w:pPr>
        <w:spacing w:after="0" w:line="240" w:lineRule="auto"/>
        <w:jc w:val="center"/>
        <w:rPr>
          <w:rFonts w:ascii="Times New Roman" w:eastAsia="Calibri" w:hAnsi="Times New Roman" w:cs="Times New Roman"/>
          <w:b/>
          <w:bCs/>
          <w:sz w:val="24"/>
          <w:szCs w:val="24"/>
          <w:lang w:eastAsia="zh-CN"/>
        </w:rPr>
      </w:pPr>
      <w:r w:rsidRPr="00D90786">
        <w:rPr>
          <w:rFonts w:ascii="Times New Roman" w:eastAsia="Calibri" w:hAnsi="Times New Roman" w:cs="Times New Roman"/>
          <w:b/>
          <w:bCs/>
          <w:sz w:val="24"/>
          <w:szCs w:val="24"/>
          <w:lang w:eastAsia="zh-CN"/>
        </w:rPr>
        <w:t xml:space="preserve">„RENGINIO KOVO 11-OSIOS AKTO SALĖJE ORGANIZAVIMAS IR APTARNAVIMAS“ </w:t>
      </w:r>
    </w:p>
    <w:p w14:paraId="70EC9F98" w14:textId="77777777" w:rsidR="00863C34" w:rsidRPr="00D90786" w:rsidRDefault="00863C34" w:rsidP="00863C34">
      <w:pPr>
        <w:spacing w:after="0" w:line="240" w:lineRule="auto"/>
        <w:jc w:val="center"/>
        <w:rPr>
          <w:rFonts w:ascii="Times New Roman" w:eastAsia="Calibri" w:hAnsi="Times New Roman" w:cs="Times New Roman"/>
          <w:b/>
          <w:bCs/>
          <w:sz w:val="24"/>
          <w:szCs w:val="24"/>
          <w:lang w:eastAsia="zh-CN"/>
        </w:rPr>
      </w:pPr>
      <w:r w:rsidRPr="00D90786">
        <w:rPr>
          <w:rFonts w:ascii="Times New Roman" w:eastAsia="Calibri" w:hAnsi="Times New Roman" w:cs="Times New Roman"/>
          <w:b/>
          <w:bCs/>
          <w:sz w:val="24"/>
          <w:szCs w:val="24"/>
          <w:lang w:eastAsia="zh-CN"/>
        </w:rPr>
        <w:t>RENGIMUI</w:t>
      </w:r>
    </w:p>
    <w:p w14:paraId="40B38793" w14:textId="77777777" w:rsidR="00863C34" w:rsidRPr="00D90786" w:rsidRDefault="00863C34" w:rsidP="00863C34">
      <w:pPr>
        <w:spacing w:after="200" w:line="276" w:lineRule="auto"/>
        <w:jc w:val="center"/>
        <w:rPr>
          <w:rFonts w:ascii="Times New Roman" w:eastAsia="Calibri" w:hAnsi="Times New Roman" w:cs="Times New Roman"/>
          <w:b/>
          <w:bCs/>
          <w:sz w:val="24"/>
          <w:szCs w:val="24"/>
          <w:lang w:eastAsia="zh-CN"/>
        </w:rPr>
      </w:pPr>
    </w:p>
    <w:p w14:paraId="4264E7E5" w14:textId="0033A715" w:rsidR="00863C34" w:rsidRPr="00D90786" w:rsidRDefault="00863C34" w:rsidP="00C45A24">
      <w:pPr>
        <w:spacing w:after="200" w:line="276" w:lineRule="auto"/>
        <w:jc w:val="both"/>
        <w:rPr>
          <w:rFonts w:ascii="Times New Roman" w:eastAsia="Calibri" w:hAnsi="Times New Roman" w:cs="Times New Roman"/>
          <w:bCs/>
          <w:sz w:val="24"/>
          <w:szCs w:val="24"/>
          <w:lang w:eastAsia="zh-CN"/>
        </w:rPr>
      </w:pPr>
      <w:r w:rsidRPr="00D90786">
        <w:rPr>
          <w:rFonts w:ascii="Times New Roman" w:eastAsia="Calibri" w:hAnsi="Times New Roman" w:cs="Times New Roman"/>
          <w:b/>
          <w:bCs/>
          <w:sz w:val="24"/>
          <w:szCs w:val="24"/>
          <w:lang w:eastAsia="zh-CN"/>
        </w:rPr>
        <w:t xml:space="preserve">Užduotis: </w:t>
      </w:r>
      <w:r w:rsidRPr="00D90786">
        <w:rPr>
          <w:rFonts w:ascii="Times New Roman" w:eastAsia="Calibri" w:hAnsi="Times New Roman" w:cs="Times New Roman"/>
          <w:sz w:val="24"/>
          <w:szCs w:val="24"/>
          <w:lang w:eastAsia="zh-CN"/>
        </w:rPr>
        <w:t xml:space="preserve">Tiekėjas Perkančiajai organizacijai kartu su pasiūlymu pateikia ne daugiau kaip </w:t>
      </w:r>
      <w:r w:rsidR="00974010">
        <w:rPr>
          <w:rFonts w:ascii="Times New Roman" w:eastAsia="Calibri" w:hAnsi="Times New Roman" w:cs="Times New Roman"/>
          <w:sz w:val="24"/>
          <w:szCs w:val="24"/>
          <w:lang w:val="en-US" w:eastAsia="zh-CN"/>
        </w:rPr>
        <w:t>20</w:t>
      </w:r>
      <w:r w:rsidRPr="00D90786">
        <w:rPr>
          <w:rFonts w:ascii="Times New Roman" w:eastAsia="Calibri" w:hAnsi="Times New Roman" w:cs="Times New Roman"/>
          <w:sz w:val="24"/>
          <w:szCs w:val="24"/>
          <w:lang w:eastAsia="zh-CN"/>
        </w:rPr>
        <w:t>-</w:t>
      </w:r>
      <w:r w:rsidR="00974010">
        <w:rPr>
          <w:rFonts w:ascii="Times New Roman" w:eastAsia="Calibri" w:hAnsi="Times New Roman" w:cs="Times New Roman"/>
          <w:sz w:val="24"/>
          <w:szCs w:val="24"/>
          <w:lang w:eastAsia="zh-CN"/>
        </w:rPr>
        <w:t xml:space="preserve">ies </w:t>
      </w:r>
      <w:r w:rsidRPr="00D90786">
        <w:rPr>
          <w:rFonts w:ascii="Times New Roman" w:eastAsia="Calibri" w:hAnsi="Times New Roman" w:cs="Times New Roman"/>
          <w:sz w:val="24"/>
          <w:szCs w:val="24"/>
          <w:lang w:eastAsia="zh-CN"/>
        </w:rPr>
        <w:t>skaidrių (PowerPoint ar kitu alternatyviu formatu) apimties konkretaus žemiau nurodyto renginio organizavimo pasiūlymą: koncepciją, scenarijų, vizualinius sprendimus, k</w:t>
      </w:r>
      <w:r w:rsidR="00250ACB">
        <w:rPr>
          <w:rFonts w:ascii="Times New Roman" w:eastAsia="Calibri" w:hAnsi="Times New Roman" w:cs="Times New Roman"/>
          <w:sz w:val="24"/>
          <w:szCs w:val="24"/>
          <w:lang w:eastAsia="zh-CN"/>
        </w:rPr>
        <w:t>omunikacijos priemonių</w:t>
      </w:r>
      <w:r w:rsidRPr="00D90786">
        <w:rPr>
          <w:rFonts w:ascii="Times New Roman" w:eastAsia="Calibri" w:hAnsi="Times New Roman" w:cs="Times New Roman"/>
          <w:sz w:val="24"/>
          <w:szCs w:val="24"/>
          <w:lang w:eastAsia="zh-CN"/>
        </w:rPr>
        <w:t xml:space="preserve"> pavyzdžius, rizikų valdymo planą, </w:t>
      </w:r>
      <w:r w:rsidR="00EB4CBB">
        <w:rPr>
          <w:rFonts w:ascii="Times New Roman" w:eastAsia="Calibri" w:hAnsi="Times New Roman" w:cs="Times New Roman"/>
          <w:sz w:val="24"/>
          <w:szCs w:val="24"/>
          <w:lang w:eastAsia="zh-CN"/>
        </w:rPr>
        <w:t xml:space="preserve">sąmatą </w:t>
      </w:r>
      <w:r w:rsidRPr="00D90786">
        <w:rPr>
          <w:rFonts w:ascii="Times New Roman" w:eastAsia="Calibri" w:hAnsi="Times New Roman" w:cs="Times New Roman"/>
          <w:sz w:val="24"/>
          <w:szCs w:val="24"/>
          <w:lang w:eastAsia="zh-CN"/>
        </w:rPr>
        <w:t>ir kt. aprašymus bei pagrindimus.</w:t>
      </w:r>
    </w:p>
    <w:p w14:paraId="34211FB2" w14:textId="77777777" w:rsidR="00863C34" w:rsidRPr="00863C34" w:rsidRDefault="00863C34" w:rsidP="00C45A24">
      <w:pPr>
        <w:spacing w:after="0" w:line="240" w:lineRule="auto"/>
        <w:jc w:val="both"/>
        <w:rPr>
          <w:rFonts w:ascii="Times New Roman" w:eastAsia="SimSun" w:hAnsi="Times New Roman" w:cs="Times New Roman"/>
          <w:sz w:val="24"/>
          <w:szCs w:val="24"/>
          <w:shd w:val="clear" w:color="auto" w:fill="FFFFFF"/>
          <w:lang w:eastAsia="zh-CN"/>
        </w:rPr>
      </w:pPr>
      <w:r w:rsidRPr="00863C34">
        <w:rPr>
          <w:rFonts w:ascii="Times New Roman" w:eastAsia="Calibri" w:hAnsi="Times New Roman" w:cs="Times New Roman"/>
          <w:b/>
          <w:bCs/>
          <w:sz w:val="24"/>
          <w:szCs w:val="24"/>
          <w:lang w:eastAsia="zh-CN"/>
        </w:rPr>
        <w:t>Renginys:</w:t>
      </w:r>
      <w:r w:rsidRPr="00863C34">
        <w:rPr>
          <w:rFonts w:ascii="Times New Roman" w:eastAsia="Calibri" w:hAnsi="Times New Roman" w:cs="Times New Roman"/>
          <w:sz w:val="24"/>
          <w:szCs w:val="24"/>
          <w:lang w:eastAsia="zh-CN"/>
        </w:rPr>
        <w:t xml:space="preserve"> Sausio 13-osios – Laisvės gynėjų dienos 35-mečio minėjimas Seimo Kovo 11-osios Akto salėje.</w:t>
      </w:r>
      <w:r w:rsidR="00A020A8" w:rsidRPr="00D90786">
        <w:rPr>
          <w:rFonts w:ascii="Times New Roman" w:eastAsia="SimSun" w:hAnsi="Times New Roman" w:cs="Times New Roman"/>
          <w:sz w:val="24"/>
          <w:szCs w:val="24"/>
          <w:lang w:eastAsia="zh-CN"/>
        </w:rPr>
        <w:t xml:space="preserve"> </w:t>
      </w:r>
      <w:r w:rsidRPr="00863C34">
        <w:rPr>
          <w:rFonts w:ascii="Times New Roman" w:eastAsia="SimSun" w:hAnsi="Times New Roman" w:cs="Times New Roman"/>
          <w:sz w:val="24"/>
          <w:szCs w:val="24"/>
          <w:lang w:eastAsia="zh-CN"/>
        </w:rPr>
        <w:br/>
      </w:r>
      <w:r w:rsidRPr="00863C34">
        <w:rPr>
          <w:rFonts w:ascii="Times New Roman" w:eastAsia="Calibri" w:hAnsi="Times New Roman" w:cs="Times New Roman"/>
          <w:b/>
          <w:bCs/>
          <w:sz w:val="24"/>
          <w:szCs w:val="24"/>
          <w:lang w:eastAsia="zh-CN"/>
        </w:rPr>
        <w:t>Renginio tikslas:</w:t>
      </w:r>
      <w:r w:rsidRPr="00863C34">
        <w:rPr>
          <w:rFonts w:ascii="Times New Roman" w:eastAsia="Calibri" w:hAnsi="Times New Roman" w:cs="Times New Roman"/>
          <w:sz w:val="24"/>
          <w:szCs w:val="24"/>
          <w:lang w:eastAsia="zh-CN"/>
        </w:rPr>
        <w:t xml:space="preserve"> Pagerbti žuvusiųjų ir nukentėjusiųjų Laisvės gynėjų atminimą ir </w:t>
      </w:r>
      <w:r w:rsidRPr="00863C34">
        <w:rPr>
          <w:rFonts w:ascii="Times New Roman" w:eastAsia="SimSun" w:hAnsi="Times New Roman" w:cs="Times New Roman"/>
          <w:sz w:val="24"/>
          <w:szCs w:val="24"/>
          <w:shd w:val="clear" w:color="auto" w:fill="FFFFFF"/>
          <w:lang w:eastAsia="zh-CN"/>
        </w:rPr>
        <w:t>tuos, kurie kovojo už Lietuvos nepriklausomybę. Renginio metu įteikiama Laisvės premija.</w:t>
      </w:r>
    </w:p>
    <w:p w14:paraId="75C9D1E4" w14:textId="77777777" w:rsidR="00863C34" w:rsidRPr="00D90786" w:rsidRDefault="00863C34" w:rsidP="00C45A24">
      <w:pPr>
        <w:spacing w:after="0" w:line="240" w:lineRule="auto"/>
        <w:rPr>
          <w:rFonts w:ascii="Times New Roman" w:eastAsia="Calibri" w:hAnsi="Times New Roman" w:cs="Times New Roman"/>
          <w:sz w:val="24"/>
          <w:szCs w:val="24"/>
          <w:lang w:eastAsia="zh-CN"/>
        </w:rPr>
      </w:pPr>
      <w:r w:rsidRPr="00863C34">
        <w:rPr>
          <w:rFonts w:ascii="Times New Roman" w:eastAsia="Calibri" w:hAnsi="Times New Roman" w:cs="Times New Roman"/>
          <w:b/>
          <w:bCs/>
          <w:sz w:val="24"/>
          <w:szCs w:val="24"/>
          <w:lang w:eastAsia="zh-CN"/>
        </w:rPr>
        <w:t xml:space="preserve">Renginys planuojamas: </w:t>
      </w:r>
      <w:r w:rsidRPr="00863C34">
        <w:rPr>
          <w:rFonts w:ascii="Times New Roman" w:eastAsia="Calibri" w:hAnsi="Times New Roman" w:cs="Times New Roman"/>
          <w:sz w:val="24"/>
          <w:szCs w:val="24"/>
          <w:lang w:eastAsia="zh-CN"/>
        </w:rPr>
        <w:t>2026 m. sausio 13 d.</w:t>
      </w:r>
      <w:r w:rsidRPr="00863C34">
        <w:rPr>
          <w:rFonts w:ascii="Times New Roman" w:eastAsia="SimSun" w:hAnsi="Times New Roman" w:cs="Times New Roman"/>
          <w:sz w:val="24"/>
          <w:szCs w:val="24"/>
          <w:lang w:eastAsia="zh-CN"/>
        </w:rPr>
        <w:br/>
      </w:r>
      <w:r w:rsidRPr="00863C34">
        <w:rPr>
          <w:rFonts w:ascii="Times New Roman" w:eastAsia="Calibri" w:hAnsi="Times New Roman" w:cs="Times New Roman"/>
          <w:b/>
          <w:bCs/>
          <w:sz w:val="24"/>
          <w:szCs w:val="24"/>
          <w:lang w:eastAsia="zh-CN"/>
        </w:rPr>
        <w:t>Renginio trukmė:</w:t>
      </w:r>
      <w:r w:rsidRPr="00863C34">
        <w:rPr>
          <w:rFonts w:ascii="Times New Roman" w:eastAsia="Calibri" w:hAnsi="Times New Roman" w:cs="Times New Roman"/>
          <w:sz w:val="24"/>
          <w:szCs w:val="24"/>
          <w:lang w:eastAsia="zh-CN"/>
        </w:rPr>
        <w:t xml:space="preserve"> 3 val.</w:t>
      </w:r>
      <w:r w:rsidRPr="00863C34">
        <w:rPr>
          <w:rFonts w:ascii="Times New Roman" w:eastAsia="SimSun" w:hAnsi="Times New Roman" w:cs="Times New Roman"/>
          <w:sz w:val="24"/>
          <w:szCs w:val="24"/>
          <w:lang w:eastAsia="zh-CN"/>
        </w:rPr>
        <w:br/>
      </w:r>
      <w:r w:rsidRPr="00863C34">
        <w:rPr>
          <w:rFonts w:ascii="Times New Roman" w:eastAsia="Calibri" w:hAnsi="Times New Roman" w:cs="Times New Roman"/>
          <w:b/>
          <w:bCs/>
          <w:sz w:val="24"/>
          <w:szCs w:val="24"/>
          <w:lang w:eastAsia="zh-CN"/>
        </w:rPr>
        <w:t>Preliminarus dalyvių skaičius:</w:t>
      </w:r>
      <w:r w:rsidRPr="00863C34">
        <w:rPr>
          <w:rFonts w:ascii="Times New Roman" w:eastAsia="Calibri" w:hAnsi="Times New Roman" w:cs="Times New Roman"/>
          <w:sz w:val="24"/>
          <w:szCs w:val="24"/>
          <w:lang w:eastAsia="zh-CN"/>
        </w:rPr>
        <w:t xml:space="preserve"> 500 žmonių.</w:t>
      </w:r>
      <w:r w:rsidR="00A020A8" w:rsidRPr="00D90786">
        <w:rPr>
          <w:rFonts w:ascii="Times New Roman" w:eastAsia="Calibri" w:hAnsi="Times New Roman" w:cs="Times New Roman"/>
          <w:bCs/>
          <w:sz w:val="24"/>
          <w:szCs w:val="24"/>
          <w:vertAlign w:val="superscript"/>
          <w:lang w:eastAsia="zh-CN"/>
        </w:rPr>
        <w:footnoteReference w:customMarkFollows="1" w:id="1"/>
        <w:sym w:font="Symbol" w:char="F02A"/>
      </w:r>
      <w:r w:rsidRPr="00863C34">
        <w:rPr>
          <w:rFonts w:ascii="Times New Roman" w:eastAsia="SimSun" w:hAnsi="Times New Roman" w:cs="Times New Roman"/>
          <w:sz w:val="24"/>
          <w:szCs w:val="24"/>
          <w:lang w:eastAsia="zh-CN"/>
        </w:rPr>
        <w:br/>
      </w:r>
      <w:r w:rsidRPr="00863C34">
        <w:rPr>
          <w:rFonts w:ascii="Times New Roman" w:eastAsia="Calibri" w:hAnsi="Times New Roman" w:cs="Times New Roman"/>
          <w:b/>
          <w:bCs/>
          <w:sz w:val="24"/>
          <w:szCs w:val="24"/>
          <w:lang w:eastAsia="zh-CN"/>
        </w:rPr>
        <w:t>Renginiui numatytas preliminarus biudžetas:</w:t>
      </w:r>
      <w:r w:rsidRPr="00863C34">
        <w:rPr>
          <w:rFonts w:ascii="Times New Roman" w:eastAsia="Calibri" w:hAnsi="Times New Roman" w:cs="Times New Roman"/>
          <w:sz w:val="24"/>
          <w:szCs w:val="24"/>
          <w:lang w:eastAsia="zh-CN"/>
        </w:rPr>
        <w:t xml:space="preserve"> 50 000 Eur be PVM.</w:t>
      </w:r>
    </w:p>
    <w:p w14:paraId="5A861D0D" w14:textId="77777777" w:rsidR="00C45A24" w:rsidRPr="00863C34" w:rsidRDefault="00C45A24" w:rsidP="00C45A24">
      <w:pPr>
        <w:spacing w:after="0" w:line="240" w:lineRule="auto"/>
        <w:rPr>
          <w:rFonts w:ascii="Times New Roman" w:eastAsia="Calibri" w:hAnsi="Times New Roman" w:cs="Times New Roman"/>
          <w:sz w:val="24"/>
          <w:szCs w:val="24"/>
          <w:lang w:eastAsia="zh-CN"/>
        </w:rPr>
      </w:pPr>
    </w:p>
    <w:p w14:paraId="66155410" w14:textId="77777777" w:rsidR="00A020A8" w:rsidRPr="00D90786" w:rsidRDefault="00A020A8" w:rsidP="00D90786">
      <w:pPr>
        <w:spacing w:after="0" w:line="240" w:lineRule="auto"/>
        <w:ind w:firstLine="1296"/>
        <w:jc w:val="both"/>
        <w:rPr>
          <w:rFonts w:ascii="Times New Roman" w:eastAsia="Calibri" w:hAnsi="Times New Roman" w:cs="Times New Roman"/>
          <w:sz w:val="24"/>
          <w:szCs w:val="24"/>
        </w:rPr>
      </w:pPr>
      <w:r w:rsidRPr="00D90786">
        <w:rPr>
          <w:rFonts w:ascii="Times New Roman" w:eastAsia="Calibri" w:hAnsi="Times New Roman" w:cs="Times New Roman"/>
          <w:sz w:val="24"/>
          <w:szCs w:val="24"/>
        </w:rPr>
        <w:t>Lietuvos Respublikos Seime yra susiformavusi tradicija Sausio 13-ąją – Laisvės gynėjų dieną paminėti Seimo posėdyje arba iškilmingame minėjime. Šie minėjimai vyksta istorinėje Lietuvos Respublikos Seimo Kovo 11-osios Akto salėje, kurioje 1990-aisiais buvo atkurta Lietuvos valstybės Nepriklausomybė.</w:t>
      </w:r>
    </w:p>
    <w:p w14:paraId="5B46C992" w14:textId="77777777" w:rsidR="00A020A8" w:rsidRPr="00D90786" w:rsidRDefault="00C45A24" w:rsidP="00D90786">
      <w:pPr>
        <w:spacing w:after="0" w:line="240" w:lineRule="auto"/>
        <w:ind w:firstLine="1296"/>
        <w:jc w:val="both"/>
        <w:rPr>
          <w:rFonts w:ascii="Times New Roman" w:eastAsia="Calibri" w:hAnsi="Times New Roman" w:cs="Times New Roman"/>
          <w:sz w:val="24"/>
          <w:szCs w:val="24"/>
        </w:rPr>
      </w:pPr>
      <w:r w:rsidRPr="00D90786">
        <w:rPr>
          <w:rFonts w:ascii="Times New Roman" w:eastAsia="Calibri" w:hAnsi="Times New Roman" w:cs="Times New Roman"/>
          <w:sz w:val="24"/>
          <w:szCs w:val="24"/>
        </w:rPr>
        <w:t>Detalesnė informacija</w:t>
      </w:r>
      <w:r w:rsidR="00A020A8" w:rsidRPr="00D90786">
        <w:rPr>
          <w:rFonts w:ascii="Times New Roman" w:eastAsia="Calibri" w:hAnsi="Times New Roman" w:cs="Times New Roman"/>
          <w:sz w:val="24"/>
          <w:szCs w:val="24"/>
        </w:rPr>
        <w:t xml:space="preserve"> apie šio renginio organizavimo ypatumus ir anksčiau organizuotus minėjimus </w:t>
      </w:r>
      <w:hyperlink r:id="rId7" w:history="1">
        <w:r w:rsidR="00A020A8" w:rsidRPr="00D90786">
          <w:rPr>
            <w:rStyle w:val="Hipersaitas"/>
            <w:rFonts w:ascii="Times New Roman" w:eastAsia="Calibri" w:hAnsi="Times New Roman" w:cs="Times New Roman"/>
            <w:sz w:val="24"/>
            <w:szCs w:val="24"/>
          </w:rPr>
          <w:t>čia</w:t>
        </w:r>
      </w:hyperlink>
      <w:r w:rsidR="00A020A8" w:rsidRPr="00D90786">
        <w:rPr>
          <w:rFonts w:ascii="Times New Roman" w:eastAsia="Calibri" w:hAnsi="Times New Roman" w:cs="Times New Roman"/>
          <w:sz w:val="24"/>
          <w:szCs w:val="24"/>
        </w:rPr>
        <w:t>.</w:t>
      </w:r>
    </w:p>
    <w:p w14:paraId="45AFC51F" w14:textId="77777777" w:rsidR="00A020A8" w:rsidRPr="00D90786" w:rsidRDefault="00A020A8" w:rsidP="00C45A24">
      <w:pPr>
        <w:spacing w:after="0" w:line="240" w:lineRule="auto"/>
        <w:jc w:val="both"/>
        <w:rPr>
          <w:rFonts w:ascii="Times New Roman" w:eastAsia="Calibri" w:hAnsi="Times New Roman" w:cs="Times New Roman"/>
          <w:sz w:val="24"/>
          <w:szCs w:val="24"/>
        </w:rPr>
      </w:pPr>
    </w:p>
    <w:p w14:paraId="032A235D" w14:textId="77777777" w:rsidR="00C45A24" w:rsidRPr="00D90786" w:rsidRDefault="00863C34" w:rsidP="00D90786">
      <w:pPr>
        <w:spacing w:after="0" w:line="240" w:lineRule="auto"/>
        <w:ind w:firstLine="1296"/>
        <w:jc w:val="both"/>
        <w:rPr>
          <w:rFonts w:ascii="Times New Roman" w:eastAsia="Calibri" w:hAnsi="Times New Roman" w:cs="Times New Roman"/>
          <w:sz w:val="24"/>
          <w:szCs w:val="24"/>
        </w:rPr>
      </w:pPr>
      <w:r w:rsidRPr="00863C34">
        <w:rPr>
          <w:rFonts w:ascii="Times New Roman" w:eastAsia="Calibri" w:hAnsi="Times New Roman" w:cs="Times New Roman"/>
          <w:sz w:val="24"/>
          <w:szCs w:val="24"/>
        </w:rPr>
        <w:t xml:space="preserve">Renginiai Seime organizuojami vadovaujantis Seimo valdybos </w:t>
      </w:r>
      <w:r w:rsidRPr="00863C34">
        <w:rPr>
          <w:rFonts w:ascii="Times New Roman" w:eastAsia="Calibri" w:hAnsi="Times New Roman" w:cs="Times New Roman"/>
          <w:color w:val="000000"/>
          <w:sz w:val="24"/>
          <w:szCs w:val="24"/>
        </w:rPr>
        <w:t xml:space="preserve">2016 m. balandžio 27 d. </w:t>
      </w:r>
      <w:r w:rsidRPr="00863C34">
        <w:rPr>
          <w:rFonts w:ascii="Times New Roman" w:eastAsia="Calibri" w:hAnsi="Times New Roman" w:cs="Times New Roman"/>
          <w:sz w:val="24"/>
          <w:szCs w:val="24"/>
        </w:rPr>
        <w:t xml:space="preserve">sprendimu </w:t>
      </w:r>
      <w:r w:rsidRPr="00863C34">
        <w:rPr>
          <w:rFonts w:ascii="Times New Roman" w:eastAsia="Calibri" w:hAnsi="Times New Roman" w:cs="Times New Roman"/>
          <w:color w:val="000000"/>
          <w:sz w:val="24"/>
          <w:szCs w:val="24"/>
        </w:rPr>
        <w:t xml:space="preserve">Nr. SV-S-1497 patvirtintu </w:t>
      </w:r>
      <w:hyperlink r:id="rId8" w:history="1">
        <w:r w:rsidRPr="00863C34">
          <w:rPr>
            <w:rFonts w:ascii="Times New Roman" w:eastAsia="Calibri" w:hAnsi="Times New Roman" w:cs="Times New Roman"/>
            <w:color w:val="0563C1"/>
            <w:sz w:val="24"/>
            <w:szCs w:val="24"/>
            <w:u w:val="single"/>
          </w:rPr>
          <w:t>Renginių Lietuvos Respublikos Seime organizavimo tvarkos aprašu</w:t>
        </w:r>
      </w:hyperlink>
      <w:r w:rsidRPr="00863C34">
        <w:rPr>
          <w:rFonts w:ascii="Times New Roman" w:eastAsia="Calibri" w:hAnsi="Times New Roman" w:cs="Times New Roman"/>
          <w:color w:val="000000"/>
          <w:sz w:val="24"/>
          <w:szCs w:val="24"/>
        </w:rPr>
        <w:t xml:space="preserve">, kuriame nustatoma svarbiausių Lietuvos valstybingumo ir (ar) parlamentarizmo istorijos įvykių ar sukakčių minėjimų ir su jais susijusių renginių, </w:t>
      </w:r>
      <w:r w:rsidR="00C45A24" w:rsidRPr="00D90786">
        <w:rPr>
          <w:rFonts w:ascii="Times New Roman" w:eastAsia="Calibri" w:hAnsi="Times New Roman" w:cs="Times New Roman"/>
          <w:color w:val="000000"/>
          <w:sz w:val="24"/>
          <w:szCs w:val="24"/>
        </w:rPr>
        <w:t>kitų renginių</w:t>
      </w:r>
      <w:r w:rsidRPr="00863C34">
        <w:rPr>
          <w:rFonts w:ascii="Times New Roman" w:eastAsia="Calibri" w:hAnsi="Times New Roman" w:cs="Times New Roman"/>
          <w:color w:val="000000"/>
          <w:sz w:val="24"/>
          <w:szCs w:val="24"/>
        </w:rPr>
        <w:t> Seimo rūmuose, kitose Seimo kanceliarijos valdomose patalpose organizavimo tvarka.</w:t>
      </w:r>
    </w:p>
    <w:p w14:paraId="029B45E2" w14:textId="77777777" w:rsidR="00863C34" w:rsidRPr="00863C34" w:rsidRDefault="00863C34" w:rsidP="00D90786">
      <w:pPr>
        <w:spacing w:after="0" w:line="240" w:lineRule="auto"/>
        <w:jc w:val="both"/>
        <w:rPr>
          <w:rFonts w:ascii="Times New Roman" w:eastAsia="Calibri" w:hAnsi="Times New Roman" w:cs="Times New Roman"/>
          <w:b/>
          <w:bCs/>
          <w:sz w:val="24"/>
          <w:szCs w:val="24"/>
          <w:lang w:eastAsia="zh-CN"/>
        </w:rPr>
      </w:pPr>
      <w:r w:rsidRPr="00863C34">
        <w:rPr>
          <w:rFonts w:ascii="Times New Roman" w:eastAsia="Calibri" w:hAnsi="Times New Roman" w:cs="Times New Roman"/>
          <w:b/>
          <w:bCs/>
          <w:sz w:val="24"/>
          <w:szCs w:val="24"/>
          <w:lang w:eastAsia="zh-CN"/>
        </w:rPr>
        <w:lastRenderedPageBreak/>
        <w:t>Užduoties reikalavimai (renginio organizavimo pasiūlyme turi būti pateikti šie aprašai):</w:t>
      </w:r>
    </w:p>
    <w:p w14:paraId="19D4B131" w14:textId="77777777" w:rsidR="00863C34" w:rsidRP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Renginio koncepcija ir jos pagrindimas.</w:t>
      </w:r>
    </w:p>
    <w:p w14:paraId="0F9E7738" w14:textId="77777777" w:rsidR="00863C34" w:rsidRP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Renginio scenarijus su detalia programa bei jos pagrindimas.</w:t>
      </w:r>
    </w:p>
    <w:p w14:paraId="4D506A11" w14:textId="77777777" w:rsidR="00863C34" w:rsidRP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Renginio transliacijos užtikrinimo planas, jo pasirinkimo pagrindimas.</w:t>
      </w:r>
    </w:p>
    <w:p w14:paraId="2101E3D7" w14:textId="77777777" w:rsidR="00863C34" w:rsidRP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Renginio vizualinis sprendimas – salės apipavidalinimas, kartu su aprašymu turi būti pateikti 1-2 vizualinio sprendimo pavyzdžiai.</w:t>
      </w:r>
    </w:p>
    <w:p w14:paraId="608E7251" w14:textId="77777777" w:rsidR="00863C34" w:rsidRP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Renginio organizavimo ir valdymo komandos aprašymas (pagal pasiruošimo renginiui arba renginio metu atliekamas funkcijas).</w:t>
      </w:r>
    </w:p>
    <w:p w14:paraId="53C464A4" w14:textId="589D7EC9" w:rsid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Nurodomas preliminarus renginiui organizuoti reikalingų paslaugų ir siūlomų trečiųjų šalių tiekėjų sąrašas bei jų pasirinkimo pagrindimas.</w:t>
      </w:r>
    </w:p>
    <w:p w14:paraId="2D15BAAA" w14:textId="23FAF213" w:rsidR="00250ACB" w:rsidRDefault="00250ACB" w:rsidP="00C45A24">
      <w:pPr>
        <w:numPr>
          <w:ilvl w:val="0"/>
          <w:numId w:val="1"/>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250ACB">
        <w:rPr>
          <w:rFonts w:ascii="Times New Roman" w:eastAsia="Times New Roman" w:hAnsi="Times New Roman" w:cs="Times New Roman"/>
          <w:sz w:val="24"/>
          <w:szCs w:val="24"/>
        </w:rPr>
        <w:t>omunikacijos priemonių</w:t>
      </w:r>
      <w:r>
        <w:rPr>
          <w:rFonts w:ascii="Times New Roman" w:eastAsia="Times New Roman" w:hAnsi="Times New Roman" w:cs="Times New Roman"/>
          <w:sz w:val="24"/>
          <w:szCs w:val="24"/>
        </w:rPr>
        <w:t xml:space="preserve"> pavyzdžiai.</w:t>
      </w:r>
    </w:p>
    <w:p w14:paraId="75E21B67" w14:textId="2781F420" w:rsidR="00EB4CBB" w:rsidRPr="00863C34" w:rsidRDefault="00EB4CBB"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EB4CBB">
        <w:rPr>
          <w:rFonts w:ascii="Times New Roman" w:eastAsia="Times New Roman" w:hAnsi="Times New Roman" w:cs="Times New Roman"/>
          <w:sz w:val="24"/>
          <w:szCs w:val="24"/>
        </w:rPr>
        <w:t xml:space="preserve">Detali renginio sąmata su išlaidų </w:t>
      </w:r>
      <w:r w:rsidR="00974010">
        <w:rPr>
          <w:rFonts w:ascii="Times New Roman" w:eastAsia="Times New Roman" w:hAnsi="Times New Roman" w:cs="Times New Roman"/>
          <w:sz w:val="24"/>
          <w:szCs w:val="24"/>
        </w:rPr>
        <w:t>suskirstymu (</w:t>
      </w:r>
      <w:r w:rsidR="00974010" w:rsidRPr="00974010">
        <w:rPr>
          <w:rFonts w:ascii="Times New Roman" w:eastAsia="Times New Roman" w:hAnsi="Times New Roman" w:cs="Times New Roman"/>
          <w:i/>
          <w:sz w:val="24"/>
          <w:szCs w:val="24"/>
        </w:rPr>
        <w:t xml:space="preserve">sąmata bus vertinama tik kokybinio vertinimo tikslais, siekiant įvertinti tiekėjo </w:t>
      </w:r>
      <w:r w:rsidR="00974010">
        <w:rPr>
          <w:rFonts w:ascii="Times New Roman" w:eastAsia="Times New Roman" w:hAnsi="Times New Roman" w:cs="Times New Roman"/>
          <w:i/>
          <w:sz w:val="24"/>
          <w:szCs w:val="24"/>
        </w:rPr>
        <w:t xml:space="preserve">biudžeto planavimo </w:t>
      </w:r>
      <w:r w:rsidR="00974010" w:rsidRPr="00974010">
        <w:rPr>
          <w:rFonts w:ascii="Times New Roman" w:eastAsia="Times New Roman" w:hAnsi="Times New Roman" w:cs="Times New Roman"/>
          <w:i/>
          <w:sz w:val="24"/>
          <w:szCs w:val="24"/>
        </w:rPr>
        <w:t>gebėjimus</w:t>
      </w:r>
      <w:r w:rsidR="00974010">
        <w:rPr>
          <w:rFonts w:ascii="Times New Roman" w:eastAsia="Times New Roman" w:hAnsi="Times New Roman" w:cs="Times New Roman"/>
          <w:sz w:val="24"/>
          <w:szCs w:val="24"/>
        </w:rPr>
        <w:t>).</w:t>
      </w:r>
    </w:p>
    <w:p w14:paraId="67625B17" w14:textId="77777777" w:rsidR="00863C34" w:rsidRP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Rizikų valdymo planas su konkrečiais pavyzdžiais ir jų sprendimo strategijomis.</w:t>
      </w:r>
    </w:p>
    <w:p w14:paraId="434D68D5" w14:textId="77777777" w:rsidR="00863C34" w:rsidRPr="00863C34"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Inovatyvūs ir kūrybiški renginio elementai.</w:t>
      </w:r>
    </w:p>
    <w:p w14:paraId="0BBB874D" w14:textId="63C54F71" w:rsidR="00863C34" w:rsidRPr="00D90786" w:rsidRDefault="00863C34" w:rsidP="00C45A24">
      <w:pPr>
        <w:numPr>
          <w:ilvl w:val="0"/>
          <w:numId w:val="1"/>
        </w:numPr>
        <w:spacing w:after="200" w:line="276" w:lineRule="auto"/>
        <w:contextualSpacing/>
        <w:jc w:val="both"/>
        <w:rPr>
          <w:rFonts w:ascii="Times New Roman" w:eastAsia="Times New Roman" w:hAnsi="Times New Roman" w:cs="Times New Roman"/>
          <w:sz w:val="24"/>
          <w:szCs w:val="24"/>
        </w:rPr>
      </w:pPr>
      <w:r w:rsidRPr="00863C34">
        <w:rPr>
          <w:rFonts w:ascii="Times New Roman" w:eastAsia="Times New Roman" w:hAnsi="Times New Roman" w:cs="Times New Roman"/>
          <w:sz w:val="24"/>
          <w:szCs w:val="24"/>
        </w:rPr>
        <w:t>Tiekėjo patirtis</w:t>
      </w:r>
      <w:r w:rsidR="00250ACB">
        <w:rPr>
          <w:rFonts w:ascii="Times New Roman" w:eastAsia="Times New Roman" w:hAnsi="Times New Roman" w:cs="Times New Roman"/>
          <w:sz w:val="24"/>
          <w:szCs w:val="24"/>
        </w:rPr>
        <w:t>, informacija</w:t>
      </w:r>
      <w:r w:rsidRPr="00863C34">
        <w:rPr>
          <w:rFonts w:ascii="Times New Roman" w:eastAsia="Times New Roman" w:hAnsi="Times New Roman" w:cs="Times New Roman"/>
          <w:sz w:val="24"/>
          <w:szCs w:val="24"/>
        </w:rPr>
        <w:t xml:space="preserve"> ir</w:t>
      </w:r>
      <w:r w:rsidR="00250ACB">
        <w:rPr>
          <w:rFonts w:ascii="Times New Roman" w:eastAsia="Times New Roman" w:hAnsi="Times New Roman" w:cs="Times New Roman"/>
          <w:sz w:val="24"/>
          <w:szCs w:val="24"/>
        </w:rPr>
        <w:t xml:space="preserve"> / ar</w:t>
      </w:r>
      <w:r w:rsidRPr="00863C34">
        <w:rPr>
          <w:rFonts w:ascii="Times New Roman" w:eastAsia="Times New Roman" w:hAnsi="Times New Roman" w:cs="Times New Roman"/>
          <w:sz w:val="24"/>
          <w:szCs w:val="24"/>
        </w:rPr>
        <w:t xml:space="preserve"> nuorodos į panašius organizuotus renginius.</w:t>
      </w:r>
      <w:bookmarkStart w:id="0" w:name="_GoBack"/>
      <w:bookmarkEnd w:id="0"/>
    </w:p>
    <w:p w14:paraId="3442593C" w14:textId="77777777" w:rsidR="00C45A24" w:rsidRPr="00D90786" w:rsidRDefault="00C45A24" w:rsidP="00C45A24">
      <w:pPr>
        <w:spacing w:after="200" w:line="276" w:lineRule="auto"/>
        <w:ind w:left="720"/>
        <w:contextualSpacing/>
        <w:jc w:val="both"/>
        <w:rPr>
          <w:rFonts w:ascii="Times New Roman" w:eastAsia="Times New Roman" w:hAnsi="Times New Roman" w:cs="Times New Roman"/>
          <w:sz w:val="24"/>
          <w:szCs w:val="24"/>
        </w:rPr>
      </w:pPr>
    </w:p>
    <w:p w14:paraId="7066187A" w14:textId="77777777" w:rsidR="00C45A24" w:rsidRPr="00D90786" w:rsidRDefault="00C45A24" w:rsidP="00C45A24">
      <w:pPr>
        <w:spacing w:after="200" w:line="276" w:lineRule="auto"/>
        <w:ind w:left="720"/>
        <w:contextualSpacing/>
        <w:jc w:val="both"/>
        <w:rPr>
          <w:rFonts w:ascii="Times New Roman" w:eastAsia="Times New Roman" w:hAnsi="Times New Roman" w:cs="Times New Roman"/>
          <w:sz w:val="24"/>
          <w:szCs w:val="24"/>
        </w:rPr>
      </w:pPr>
    </w:p>
    <w:p w14:paraId="17C5FDAE" w14:textId="77777777" w:rsidR="00C45A24" w:rsidRPr="00D90786" w:rsidRDefault="00C45A24" w:rsidP="00C45A24">
      <w:pPr>
        <w:spacing w:after="200" w:line="276" w:lineRule="auto"/>
        <w:ind w:firstLine="360"/>
        <w:contextualSpacing/>
        <w:jc w:val="both"/>
        <w:rPr>
          <w:rFonts w:ascii="Times New Roman" w:eastAsia="Times New Roman" w:hAnsi="Times New Roman" w:cs="Times New Roman"/>
          <w:sz w:val="24"/>
          <w:szCs w:val="24"/>
        </w:rPr>
      </w:pPr>
      <w:r w:rsidRPr="00D90786">
        <w:rPr>
          <w:rFonts w:ascii="Times New Roman" w:eastAsia="Times New Roman" w:hAnsi="Times New Roman" w:cs="Times New Roman"/>
          <w:b/>
          <w:sz w:val="24"/>
          <w:szCs w:val="24"/>
        </w:rPr>
        <w:t xml:space="preserve">Pastaba. </w:t>
      </w:r>
      <w:r w:rsidRPr="00D90786">
        <w:rPr>
          <w:rFonts w:ascii="Times New Roman" w:eastAsia="Times New Roman" w:hAnsi="Times New Roman" w:cs="Times New Roman"/>
          <w:sz w:val="24"/>
          <w:szCs w:val="24"/>
        </w:rPr>
        <w:t>Patekimas į Seimo rūmus yra ribojamas, patekimo į Seimo rūmus ir Seimo posėdžių sales reglamentavimo tvarka:</w:t>
      </w:r>
    </w:p>
    <w:p w14:paraId="21A1AB58" w14:textId="77777777" w:rsidR="00C45A24" w:rsidRPr="00D90786" w:rsidRDefault="00C45A24" w:rsidP="00C45A24">
      <w:pPr>
        <w:numPr>
          <w:ilvl w:val="0"/>
          <w:numId w:val="2"/>
        </w:numPr>
        <w:spacing w:after="200" w:line="276" w:lineRule="auto"/>
        <w:ind w:left="0" w:firstLine="426"/>
        <w:contextualSpacing/>
        <w:jc w:val="both"/>
        <w:rPr>
          <w:rFonts w:ascii="Times New Roman" w:eastAsia="Times New Roman" w:hAnsi="Times New Roman" w:cs="Times New Roman"/>
          <w:sz w:val="24"/>
          <w:szCs w:val="24"/>
        </w:rPr>
      </w:pPr>
      <w:r w:rsidRPr="00D90786">
        <w:rPr>
          <w:rFonts w:ascii="Times New Roman" w:eastAsia="Times New Roman" w:hAnsi="Times New Roman" w:cs="Times New Roman"/>
          <w:sz w:val="24"/>
          <w:szCs w:val="24"/>
        </w:rPr>
        <w:t xml:space="preserve">Seimo valdybos 2022 m. birželio 2 d. spendimu Nr. SV-S-550 patvirtintas </w:t>
      </w:r>
      <w:hyperlink r:id="rId9" w:history="1">
        <w:r w:rsidRPr="00D90786">
          <w:rPr>
            <w:rStyle w:val="Hipersaitas"/>
            <w:rFonts w:ascii="Times New Roman" w:eastAsia="Times New Roman" w:hAnsi="Times New Roman" w:cs="Times New Roman"/>
            <w:sz w:val="24"/>
            <w:szCs w:val="24"/>
          </w:rPr>
          <w:t>Patekimo į Lietuvos Respublikos Seimo rūmus ir Seimo posėdžių salę taisykles</w:t>
        </w:r>
      </w:hyperlink>
      <w:r w:rsidRPr="00D90786">
        <w:rPr>
          <w:rFonts w:ascii="Times New Roman" w:eastAsia="Times New Roman" w:hAnsi="Times New Roman" w:cs="Times New Roman"/>
          <w:sz w:val="24"/>
          <w:szCs w:val="24"/>
        </w:rPr>
        <w:t>, kurios nustato patekimo į Lietuvos Respublikos Seimo rūmus, į Seimo posėdžių sales tvarką, ilgalaikių leidimų įeiti į Seimo rūmus išdavimo atvejus, į Seimo rūmus patenkančių asmenų, jų daiktų ir bagažo patikros tvarką;</w:t>
      </w:r>
    </w:p>
    <w:p w14:paraId="52370C1C" w14:textId="77777777" w:rsidR="00C45A24" w:rsidRPr="00863C34" w:rsidRDefault="00C45A24" w:rsidP="00C45A24">
      <w:pPr>
        <w:spacing w:after="200" w:line="276" w:lineRule="auto"/>
        <w:ind w:firstLine="426"/>
        <w:contextualSpacing/>
        <w:jc w:val="both"/>
        <w:rPr>
          <w:rFonts w:ascii="Times New Roman" w:eastAsia="Times New Roman" w:hAnsi="Times New Roman" w:cs="Times New Roman"/>
          <w:sz w:val="24"/>
          <w:szCs w:val="24"/>
        </w:rPr>
      </w:pPr>
      <w:r w:rsidRPr="00D90786">
        <w:rPr>
          <w:rFonts w:ascii="Times New Roman" w:eastAsia="Times New Roman" w:hAnsi="Times New Roman" w:cs="Times New Roman"/>
          <w:sz w:val="24"/>
          <w:szCs w:val="24"/>
        </w:rPr>
        <w:t xml:space="preserve">2)                  Seimo kanclerio 2022 m. birželio 3 d. įsakymu Nr. 400-ĮVK-145 patvirtintą </w:t>
      </w:r>
      <w:hyperlink r:id="rId10" w:history="1">
        <w:r w:rsidRPr="00D90786">
          <w:rPr>
            <w:rStyle w:val="Hipersaitas"/>
            <w:rFonts w:ascii="Times New Roman" w:eastAsia="Times New Roman" w:hAnsi="Times New Roman" w:cs="Times New Roman"/>
            <w:sz w:val="24"/>
            <w:szCs w:val="24"/>
          </w:rPr>
          <w:t>Lietuvos Respublikos Seimo rūmų vidaus tvarkos aprašą</w:t>
        </w:r>
      </w:hyperlink>
      <w:r w:rsidRPr="00D90786">
        <w:rPr>
          <w:rFonts w:ascii="Times New Roman" w:eastAsia="Times New Roman" w:hAnsi="Times New Roman" w:cs="Times New Roman"/>
          <w:sz w:val="24"/>
          <w:szCs w:val="24"/>
        </w:rPr>
        <w:t>, kuriame nustatoma (detalizuojama) patekimo į Lietuvos Respublikos Seimo rūmus,</w:t>
      </w:r>
      <w:r w:rsidRPr="00D90786">
        <w:rPr>
          <w:rFonts w:ascii="Times New Roman" w:eastAsia="Times New Roman" w:hAnsi="Times New Roman" w:cs="Times New Roman"/>
          <w:bCs/>
          <w:sz w:val="24"/>
          <w:szCs w:val="24"/>
        </w:rPr>
        <w:t> </w:t>
      </w:r>
      <w:r w:rsidRPr="00D90786">
        <w:rPr>
          <w:rFonts w:ascii="Times New Roman" w:eastAsia="Times New Roman" w:hAnsi="Times New Roman" w:cs="Times New Roman"/>
          <w:sz w:val="24"/>
          <w:szCs w:val="24"/>
        </w:rPr>
        <w:t>tvarka, vienos dienos ir ilgalaikių leidimų įeiti į Seimo rūmus išdavimo tvarka, įvažiavimo į Seimo rūmų teritoriją tvarka, Seimo rūmuose esantiems asmenims taikomi reikalavimai, jų vykdymo užtikrinimas ir atsakomybė.</w:t>
      </w:r>
    </w:p>
    <w:p w14:paraId="24D87068" w14:textId="77777777" w:rsidR="000F52D4" w:rsidRDefault="000F52D4"/>
    <w:sectPr w:rsidR="000F52D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5BF61" w14:textId="77777777" w:rsidR="00863C34" w:rsidRDefault="00863C34" w:rsidP="00863C34">
      <w:pPr>
        <w:spacing w:after="0" w:line="240" w:lineRule="auto"/>
      </w:pPr>
      <w:r>
        <w:separator/>
      </w:r>
    </w:p>
  </w:endnote>
  <w:endnote w:type="continuationSeparator" w:id="0">
    <w:p w14:paraId="16B60883" w14:textId="77777777" w:rsidR="00863C34" w:rsidRDefault="00863C34" w:rsidP="0086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default"/>
    <w:sig w:usb0="00000000"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F55C0" w14:textId="77777777" w:rsidR="00863C34" w:rsidRDefault="00863C34" w:rsidP="00863C34">
      <w:pPr>
        <w:spacing w:after="0" w:line="240" w:lineRule="auto"/>
      </w:pPr>
      <w:r>
        <w:separator/>
      </w:r>
    </w:p>
  </w:footnote>
  <w:footnote w:type="continuationSeparator" w:id="0">
    <w:p w14:paraId="5155FFEC" w14:textId="77777777" w:rsidR="00863C34" w:rsidRDefault="00863C34" w:rsidP="00863C34">
      <w:pPr>
        <w:spacing w:after="0" w:line="240" w:lineRule="auto"/>
      </w:pPr>
      <w:r>
        <w:continuationSeparator/>
      </w:r>
    </w:p>
  </w:footnote>
  <w:footnote w:id="1">
    <w:p w14:paraId="44B4CFB8" w14:textId="77777777" w:rsidR="00A020A8" w:rsidRPr="00D90786" w:rsidRDefault="00A020A8" w:rsidP="00C45A24">
      <w:pPr>
        <w:pStyle w:val="Puslapioinaostekstas"/>
        <w:jc w:val="both"/>
        <w:rPr>
          <w:rFonts w:ascii="Times New Roman" w:hAnsi="Times New Roman"/>
          <w:sz w:val="18"/>
          <w:szCs w:val="18"/>
        </w:rPr>
      </w:pPr>
      <w:r w:rsidRPr="00C45A24">
        <w:rPr>
          <w:rStyle w:val="Puslapioinaosnuoroda"/>
          <w:rFonts w:asciiTheme="minorHAnsi" w:hAnsiTheme="minorHAnsi" w:cstheme="minorHAnsi"/>
          <w:sz w:val="18"/>
          <w:szCs w:val="18"/>
        </w:rPr>
        <w:sym w:font="Symbol" w:char="F02A"/>
      </w:r>
      <w:r w:rsidRPr="00C45A24">
        <w:rPr>
          <w:rFonts w:asciiTheme="minorHAnsi" w:hAnsiTheme="minorHAnsi" w:cstheme="minorHAnsi"/>
          <w:sz w:val="18"/>
          <w:szCs w:val="18"/>
        </w:rPr>
        <w:t xml:space="preserve"> </w:t>
      </w:r>
      <w:r w:rsidR="00C45A24" w:rsidRPr="00D90786">
        <w:rPr>
          <w:rFonts w:ascii="Times New Roman" w:hAnsi="Times New Roman"/>
          <w:sz w:val="18"/>
          <w:szCs w:val="18"/>
          <w:lang w:val="lt-LT"/>
        </w:rPr>
        <w:t>Pagal nusistovėjusią tradiciją, iškilmingame minėjime dalyvauja: Lietuvos Respublikos Seimo nariai, Lietuvos Respublikos Prezidentas, Ministras Pirmininkas, kadenciją baigę Lietuvos Prezidentai, pirmasis atkurtos Lietuvos valstybės vadovas, Aukščiausiosios Tarybos-Atkuriamojo Seimo Pirmininkas, Lietuvos Respublikos Konstitucinio Teismo teisėjai, Lietuvos Nepriklausomybės Akto signatarai, Lietuvos Respublikos Vyriausybės nariai, Lietuvoje išrinkti Europos Parlamento nariai ir aukščiausi kitų Europos Sąjungos institucijų pareigūnai iš Lietuvos, buvę Lietuvos Respublikos Seimo Pirmininkai ir buvę Ministrai Pirmininkai, atkurtos nepriklausomos Lietuvos Respublikos pirmosios Vyriausybės nariai, žuvusiųjų už Lietuvos laisvę artimieji, Lietuvos Respublikos Aukščiausiojo Teismo, Lietuvos Vyriausiojo administracinio teismo, Lietuvos Apeliacinio teismo pirmininkai, buvę Konstitucinio Teismo pirmininkai, Lietuvos kariuomenės vadas ir pagrindinių kariuomenės rūšių pajėgų vadai, Lietuvos sąjungininkų – NATO atstovai, Lietuvos Respublikos Seimui atskaitingų valstybės institucijų vadovai, Lietuvos universitetų rektorių konferencijos nariai, Lietuvos tradicinių religinių bendruomenių ir bendrijų vadovai, tautinių bendrijų atstovai, Lietuvos Respublikoje reziduojantys užsienio valstybių diplomatai, Lietuvos miestų ir rajonų savivaldybių merai, Lietuvos policijos generalinis komisaras, Lietuvos Persitvarkymo Sąjūdžio iniciatyvinės grupės ir Lietuvos Persitvarkymo Sąjūdžio Seimo tarybos nariai, Laisvės premijos laureatai, Lietuvos Nepriklausomybės gynimo Sausio 13-osios brolijos ir Sausio 13-osios nukentėjusiųjų draugijos atstovai, Laisvės gynėjai, 1991 m. sausio dienomis dirbę medikai, fotografai, vaizdo operatoriai, žurnalistai, taip pat kiti svečiai.</w:t>
      </w:r>
    </w:p>
    <w:p w14:paraId="6791AE84" w14:textId="77777777" w:rsidR="00A020A8" w:rsidRPr="00A020A8" w:rsidRDefault="00A020A8" w:rsidP="00A020A8">
      <w:pPr>
        <w:pStyle w:val="Puslapioinaostekstas"/>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0C1E"/>
    <w:multiLevelType w:val="hybridMultilevel"/>
    <w:tmpl w:val="C2303F30"/>
    <w:lvl w:ilvl="0" w:tplc="A08CAAE2">
      <w:start w:val="1"/>
      <w:numFmt w:val="decimal"/>
      <w:lvlText w:val="%1."/>
      <w:lvlJc w:val="left"/>
      <w:pPr>
        <w:ind w:left="720" w:hanging="360"/>
      </w:pPr>
    </w:lvl>
    <w:lvl w:ilvl="1" w:tplc="0E66D9A0">
      <w:start w:val="1"/>
      <w:numFmt w:val="lowerLetter"/>
      <w:lvlText w:val="%2."/>
      <w:lvlJc w:val="left"/>
      <w:pPr>
        <w:ind w:left="1440" w:hanging="360"/>
      </w:pPr>
    </w:lvl>
    <w:lvl w:ilvl="2" w:tplc="6DCE0530">
      <w:start w:val="1"/>
      <w:numFmt w:val="lowerRoman"/>
      <w:lvlText w:val="%3."/>
      <w:lvlJc w:val="right"/>
      <w:pPr>
        <w:ind w:left="2160" w:hanging="180"/>
      </w:pPr>
    </w:lvl>
    <w:lvl w:ilvl="3" w:tplc="66C03C4C">
      <w:start w:val="1"/>
      <w:numFmt w:val="decimal"/>
      <w:lvlText w:val="%4."/>
      <w:lvlJc w:val="left"/>
      <w:pPr>
        <w:ind w:left="2880" w:hanging="360"/>
      </w:pPr>
    </w:lvl>
    <w:lvl w:ilvl="4" w:tplc="A634AEE4">
      <w:start w:val="1"/>
      <w:numFmt w:val="lowerLetter"/>
      <w:lvlText w:val="%5."/>
      <w:lvlJc w:val="left"/>
      <w:pPr>
        <w:ind w:left="3600" w:hanging="360"/>
      </w:pPr>
    </w:lvl>
    <w:lvl w:ilvl="5" w:tplc="FF9469EC">
      <w:start w:val="1"/>
      <w:numFmt w:val="lowerRoman"/>
      <w:lvlText w:val="%6."/>
      <w:lvlJc w:val="right"/>
      <w:pPr>
        <w:ind w:left="4320" w:hanging="180"/>
      </w:pPr>
    </w:lvl>
    <w:lvl w:ilvl="6" w:tplc="D99CD3CA">
      <w:start w:val="1"/>
      <w:numFmt w:val="decimal"/>
      <w:lvlText w:val="%7."/>
      <w:lvlJc w:val="left"/>
      <w:pPr>
        <w:ind w:left="5040" w:hanging="360"/>
      </w:pPr>
    </w:lvl>
    <w:lvl w:ilvl="7" w:tplc="80466B4C">
      <w:start w:val="1"/>
      <w:numFmt w:val="lowerLetter"/>
      <w:lvlText w:val="%8."/>
      <w:lvlJc w:val="left"/>
      <w:pPr>
        <w:ind w:left="5760" w:hanging="360"/>
      </w:pPr>
    </w:lvl>
    <w:lvl w:ilvl="8" w:tplc="B4E6499A">
      <w:start w:val="1"/>
      <w:numFmt w:val="lowerRoman"/>
      <w:lvlText w:val="%9."/>
      <w:lvlJc w:val="right"/>
      <w:pPr>
        <w:ind w:left="6480" w:hanging="180"/>
      </w:pPr>
    </w:lvl>
  </w:abstractNum>
  <w:abstractNum w:abstractNumId="1" w15:restartNumberingAfterBreak="0">
    <w:nsid w:val="5F21438A"/>
    <w:multiLevelType w:val="hybridMultilevel"/>
    <w:tmpl w:val="BC7EA88A"/>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34"/>
    <w:rsid w:val="000F52D4"/>
    <w:rsid w:val="00250ACB"/>
    <w:rsid w:val="004460D2"/>
    <w:rsid w:val="00863C34"/>
    <w:rsid w:val="00974010"/>
    <w:rsid w:val="00A020A8"/>
    <w:rsid w:val="00C45A24"/>
    <w:rsid w:val="00D90786"/>
    <w:rsid w:val="00EB4CBB"/>
    <w:rsid w:val="00EE3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9086"/>
  <w15:chartTrackingRefBased/>
  <w15:docId w15:val="{88D44D82-B0E5-447C-8922-313BE1C1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semiHidden/>
    <w:unhideWhenUsed/>
    <w:rsid w:val="00863C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63C34"/>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N"/>
    <w:basedOn w:val="Numatytasispastraiposriftas"/>
    <w:uiPriority w:val="99"/>
    <w:qFormat/>
    <w:rsid w:val="00863C34"/>
    <w:rPr>
      <w:rFonts w:cs="Times New Roman"/>
      <w:vertAlign w:val="superscript"/>
    </w:rPr>
  </w:style>
  <w:style w:type="character" w:styleId="Komentaronuoroda">
    <w:name w:val="annotation reference"/>
    <w:basedOn w:val="Numatytasispastraiposriftas"/>
    <w:uiPriority w:val="99"/>
    <w:semiHidden/>
    <w:unhideWhenUsed/>
    <w:rsid w:val="00863C34"/>
    <w:rPr>
      <w:sz w:val="16"/>
      <w:szCs w:val="16"/>
    </w:rPr>
  </w:style>
  <w:style w:type="paragraph" w:styleId="Debesliotekstas">
    <w:name w:val="Balloon Text"/>
    <w:basedOn w:val="prastasis"/>
    <w:link w:val="DebesliotekstasDiagrama"/>
    <w:uiPriority w:val="99"/>
    <w:semiHidden/>
    <w:unhideWhenUsed/>
    <w:rsid w:val="00863C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C34"/>
    <w:rPr>
      <w:rFonts w:ascii="Segoe UI" w:hAnsi="Segoe UI" w:cs="Segoe UI"/>
      <w:sz w:val="18"/>
      <w:szCs w:val="18"/>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FT"/>
    <w:basedOn w:val="prastasis"/>
    <w:link w:val="PuslapioinaostekstasDiagrama"/>
    <w:uiPriority w:val="99"/>
    <w:qFormat/>
    <w:rsid w:val="00A020A8"/>
    <w:pPr>
      <w:spacing w:after="0" w:line="240" w:lineRule="auto"/>
    </w:pPr>
    <w:rPr>
      <w:rFonts w:ascii="HelveticaLT" w:eastAsia="Times New Roman" w:hAnsi="HelveticaLT" w:cs="Times New Roman"/>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A020A8"/>
    <w:rPr>
      <w:rFonts w:ascii="HelveticaLT" w:eastAsia="Times New Roman" w:hAnsi="HelveticaLT" w:cs="Times New Roman"/>
      <w:sz w:val="20"/>
      <w:szCs w:val="20"/>
      <w:lang w:val="en-US"/>
    </w:rPr>
  </w:style>
  <w:style w:type="character" w:styleId="Hipersaitas">
    <w:name w:val="Hyperlink"/>
    <w:basedOn w:val="Numatytasispastraiposriftas"/>
    <w:uiPriority w:val="99"/>
    <w:unhideWhenUsed/>
    <w:rsid w:val="00A020A8"/>
    <w:rPr>
      <w:color w:val="0563C1" w:themeColor="hyperlink"/>
      <w:u w:val="single"/>
    </w:rPr>
  </w:style>
  <w:style w:type="character" w:styleId="Perirtashipersaitas">
    <w:name w:val="FollowedHyperlink"/>
    <w:basedOn w:val="Numatytasispastraiposriftas"/>
    <w:uiPriority w:val="99"/>
    <w:semiHidden/>
    <w:unhideWhenUsed/>
    <w:rsid w:val="00A020A8"/>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D90786"/>
    <w:rPr>
      <w:b/>
      <w:bCs/>
    </w:rPr>
  </w:style>
  <w:style w:type="character" w:customStyle="1" w:styleId="KomentarotemaDiagrama">
    <w:name w:val="Komentaro tema Diagrama"/>
    <w:basedOn w:val="KomentarotekstasDiagrama"/>
    <w:link w:val="Komentarotema"/>
    <w:uiPriority w:val="99"/>
    <w:semiHidden/>
    <w:rsid w:val="00D907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69057">
      <w:bodyDiv w:val="1"/>
      <w:marLeft w:val="0"/>
      <w:marRight w:val="0"/>
      <w:marTop w:val="0"/>
      <w:marBottom w:val="0"/>
      <w:divBdr>
        <w:top w:val="none" w:sz="0" w:space="0" w:color="auto"/>
        <w:left w:val="none" w:sz="0" w:space="0" w:color="auto"/>
        <w:bottom w:val="none" w:sz="0" w:space="0" w:color="auto"/>
        <w:right w:val="none" w:sz="0" w:space="0" w:color="auto"/>
      </w:divBdr>
    </w:div>
    <w:div w:id="1736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f7f9d600d0d11e6bae4eb98746971fa/asr" TargetMode="External"/><Relationship Id="rId3" Type="http://schemas.openxmlformats.org/officeDocument/2006/relationships/settings" Target="settings.xml"/><Relationship Id="rId7" Type="http://schemas.openxmlformats.org/officeDocument/2006/relationships/hyperlink" Target="https://www.lrs.lt/sip/portal.show?p_r=38209&amp;p_k=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eimas.lrs.lt/portal/legalAct/lt/TAD/08df5400e3f111ec896de0b71e988500/asr" TargetMode="External"/><Relationship Id="rId4" Type="http://schemas.openxmlformats.org/officeDocument/2006/relationships/webSettings" Target="webSettings.xml"/><Relationship Id="rId9" Type="http://schemas.openxmlformats.org/officeDocument/2006/relationships/hyperlink" Target="https://e-seimas.lrs.lt/portal/legalAct/lt/TAD/fcfa3092e26211ecb1b39d276e924a5d/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2657</Words>
  <Characters>1515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4</cp:revision>
  <dcterms:created xsi:type="dcterms:W3CDTF">2025-08-04T07:24:00Z</dcterms:created>
  <dcterms:modified xsi:type="dcterms:W3CDTF">2025-08-07T12:49:00Z</dcterms:modified>
</cp:coreProperties>
</file>