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FBACE" w14:textId="77777777" w:rsidR="00B54557" w:rsidRPr="004166AD" w:rsidRDefault="00B54557" w:rsidP="00B54557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4166AD">
        <w:rPr>
          <w:rFonts w:ascii="Cambria" w:hAnsi="Cambria" w:cs="Times New Roman"/>
          <w:b/>
          <w:noProof/>
          <w:sz w:val="28"/>
          <w:szCs w:val="24"/>
        </w:rPr>
        <w:t>TECHNINĖ SPECIFIKACI</w:t>
      </w:r>
      <w:r>
        <w:rPr>
          <w:rFonts w:ascii="Cambria" w:hAnsi="Cambria" w:cs="Times New Roman"/>
          <w:b/>
          <w:noProof/>
          <w:sz w:val="28"/>
          <w:szCs w:val="24"/>
        </w:rPr>
        <w:t>JA MEDICINOS PAGALBOS PRIEMONĖMS</w:t>
      </w:r>
      <w:r w:rsidRPr="004166AD">
        <w:rPr>
          <w:rFonts w:ascii="Cambria" w:hAnsi="Cambria" w:cs="Times New Roman"/>
          <w:b/>
          <w:noProof/>
          <w:sz w:val="28"/>
          <w:szCs w:val="24"/>
        </w:rPr>
        <w:t xml:space="preserve"> ĮS</w:t>
      </w:r>
      <w:r w:rsidRPr="004166AD">
        <w:rPr>
          <w:rFonts w:ascii="Cambria" w:hAnsi="Cambria" w:cs="Times New Roman"/>
          <w:b/>
          <w:sz w:val="28"/>
          <w:szCs w:val="24"/>
        </w:rPr>
        <w:t>IGYTI</w:t>
      </w:r>
    </w:p>
    <w:p w14:paraId="08DDA97D" w14:textId="799131DE" w:rsidR="00A16067" w:rsidRPr="00415F32" w:rsidRDefault="00763293" w:rsidP="00763293">
      <w:pPr>
        <w:pStyle w:val="ListParagraph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Cambria" w:hAnsi="Cambria"/>
          <w:b/>
          <w:color w:val="000000" w:themeColor="text1"/>
          <w:sz w:val="24"/>
          <w:szCs w:val="24"/>
          <w:u w:val="single"/>
        </w:rPr>
      </w:pPr>
      <w:r w:rsidRPr="00415F32">
        <w:rPr>
          <w:rFonts w:ascii="Cambria" w:hAnsi="Cambria"/>
          <w:b/>
          <w:color w:val="000000" w:themeColor="text1"/>
          <w:sz w:val="24"/>
          <w:szCs w:val="24"/>
          <w:u w:val="single"/>
        </w:rPr>
        <w:t>Lipdukai</w:t>
      </w:r>
      <w:r w:rsidR="00A16067" w:rsidRPr="00415F32">
        <w:rPr>
          <w:rFonts w:ascii="Cambria" w:hAnsi="Cambria"/>
          <w:b/>
          <w:color w:val="000000" w:themeColor="text1"/>
          <w:sz w:val="24"/>
          <w:szCs w:val="24"/>
          <w:u w:val="single"/>
        </w:rPr>
        <w:t>:</w:t>
      </w:r>
    </w:p>
    <w:p w14:paraId="3ABBDEAD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vienkartiniai (pažymėta simboliu);</w:t>
      </w:r>
    </w:p>
    <w:p w14:paraId="545A6A83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nesterilūs;</w:t>
      </w:r>
    </w:p>
    <w:p w14:paraId="2BB5115D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klijuojasi ant nosies;</w:t>
      </w:r>
    </w:p>
    <w:p w14:paraId="5C67D43B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skirti stebėti paciento judesius gydymo metu, naudojant aukštos raiškos judesio valdymo (HDMM) sistemą;</w:t>
      </w:r>
    </w:p>
    <w:p w14:paraId="1645C529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skirti darbui su </w:t>
      </w:r>
      <w:proofErr w:type="spellStart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stereotaksinės</w:t>
      </w:r>
      <w:proofErr w:type="spellEnd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>radiochirurgijos</w:t>
      </w:r>
      <w:proofErr w:type="spellEnd"/>
      <w:r w:rsidRPr="000E7A5E">
        <w:rPr>
          <w:rFonts w:ascii="Cambria" w:hAnsi="Cambria" w:cs="Calibri"/>
          <w:color w:val="000000"/>
          <w:sz w:val="24"/>
          <w:szCs w:val="24"/>
          <w:shd w:val="clear" w:color="auto" w:fill="FFFFFF"/>
        </w:rPr>
        <w:t xml:space="preserve"> sistema Gama peiliu;</w:t>
      </w:r>
    </w:p>
    <w:p w14:paraId="0DA974B0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su numatyta pakuotės atidarymo vieta;</w:t>
      </w:r>
    </w:p>
    <w:p w14:paraId="38EE3FA8" w14:textId="77777777" w:rsidR="00A16067" w:rsidRPr="000E7A5E" w:rsidRDefault="00A16067" w:rsidP="00A16067">
      <w:pPr>
        <w:pStyle w:val="ListParagraph"/>
        <w:numPr>
          <w:ilvl w:val="0"/>
          <w:numId w:val="14"/>
        </w:numPr>
        <w:spacing w:after="0" w:line="240" w:lineRule="auto"/>
        <w:ind w:left="426"/>
        <w:jc w:val="both"/>
        <w:rPr>
          <w:rFonts w:ascii="Cambria" w:hAnsi="Cambria" w:cs="Calibri"/>
          <w:color w:val="000000"/>
          <w:sz w:val="24"/>
          <w:szCs w:val="24"/>
          <w:shd w:val="clear" w:color="auto" w:fill="FFFFFF"/>
        </w:rPr>
      </w:pPr>
      <w:r w:rsidRPr="000E7A5E">
        <w:rPr>
          <w:rFonts w:ascii="Cambria" w:eastAsia="Times New Roman" w:hAnsi="Cambria" w:cs="Calibri"/>
          <w:color w:val="000000"/>
          <w:sz w:val="24"/>
          <w:szCs w:val="24"/>
          <w:lang w:eastAsia="lt-LT"/>
        </w:rPr>
        <w:t>galiojimo žymėjimas pagal ISO 15223-1.</w:t>
      </w:r>
    </w:p>
    <w:p w14:paraId="5CFB8649" w14:textId="0A1691FD" w:rsidR="00773EDE" w:rsidRDefault="00763293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0E7A5E">
        <w:rPr>
          <w:rFonts w:ascii="Cambria" w:hAnsi="Cambria"/>
          <w:i/>
          <w:sz w:val="24"/>
          <w:szCs w:val="24"/>
        </w:rPr>
        <w:t>Orientacinis poreikis: 500 vnt</w:t>
      </w:r>
      <w:r w:rsidR="00A16067" w:rsidRPr="000E7A5E">
        <w:rPr>
          <w:rFonts w:ascii="Cambria" w:hAnsi="Cambria"/>
          <w:i/>
          <w:sz w:val="24"/>
          <w:szCs w:val="24"/>
        </w:rPr>
        <w:t>.</w:t>
      </w:r>
    </w:p>
    <w:p w14:paraId="1EEB4119" w14:textId="77777777" w:rsidR="000E7A5E" w:rsidRPr="000E7A5E" w:rsidRDefault="000E7A5E" w:rsidP="000E7A5E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1DB2531B" w14:textId="31E548A2" w:rsidR="00C16C66" w:rsidRPr="000E7A5E" w:rsidRDefault="00A47EBF" w:rsidP="00C16C66">
      <w:pPr>
        <w:spacing w:after="0"/>
        <w:jc w:val="both"/>
        <w:rPr>
          <w:rFonts w:ascii="Cambria" w:hAnsi="Cambria"/>
          <w:b/>
          <w:sz w:val="24"/>
          <w:szCs w:val="24"/>
          <w:u w:val="single"/>
        </w:rPr>
      </w:pPr>
      <w:r w:rsidRPr="000E7A5E">
        <w:rPr>
          <w:rFonts w:ascii="Cambria" w:hAnsi="Cambria"/>
          <w:b/>
          <w:sz w:val="24"/>
          <w:szCs w:val="24"/>
          <w:u w:val="single"/>
        </w:rPr>
        <w:t>2</w:t>
      </w:r>
      <w:r w:rsidR="00C16C66" w:rsidRPr="000E7A5E">
        <w:rPr>
          <w:rFonts w:ascii="Cambria" w:hAnsi="Cambria"/>
          <w:b/>
          <w:sz w:val="24"/>
          <w:szCs w:val="24"/>
          <w:u w:val="single"/>
        </w:rPr>
        <w:t>. Galvijų perikardo lopai (0,8 ± 0,01 x 8,0 ± 0,01 cm dydžio):</w:t>
      </w:r>
    </w:p>
    <w:p w14:paraId="5D2AF199" w14:textId="77777777" w:rsidR="00C16C66" w:rsidRPr="000E7A5E" w:rsidRDefault="00C16C66" w:rsidP="000E7A5E">
      <w:pPr>
        <w:pStyle w:val="ListParagraph"/>
        <w:numPr>
          <w:ilvl w:val="0"/>
          <w:numId w:val="11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lopai, skirti rekonstrukcinėms kraujagyslių operacijoms:</w:t>
      </w:r>
    </w:p>
    <w:p w14:paraId="53835CAA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pagaminti iš galvijų perikardo;</w:t>
      </w:r>
    </w:p>
    <w:p w14:paraId="7186B6AD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sterilūs (pažymėta simboliu);</w:t>
      </w:r>
    </w:p>
    <w:p w14:paraId="581B11A4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vienkartiniai (pažymėta simboliu);</w:t>
      </w:r>
    </w:p>
    <w:p w14:paraId="2180B817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biologiškai suderinami;</w:t>
      </w:r>
    </w:p>
    <w:p w14:paraId="62231954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atsparūs infekcijoms;</w:t>
      </w:r>
    </w:p>
    <w:p w14:paraId="778F9696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paruošti naudojimui;</w:t>
      </w:r>
    </w:p>
    <w:p w14:paraId="5A90E7FC" w14:textId="7777777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turi CE ženklinimą;</w:t>
      </w:r>
    </w:p>
    <w:p w14:paraId="0420932E" w14:textId="3418A297" w:rsidR="00C16C66" w:rsidRPr="000E7A5E" w:rsidRDefault="00C16C66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lopo dydis – 0,8 </w:t>
      </w:r>
      <w:r w:rsidRPr="000E7A5E">
        <w:rPr>
          <w:rFonts w:ascii="Cambria" w:hAnsi="Cambria"/>
          <w:sz w:val="24"/>
          <w:szCs w:val="24"/>
        </w:rPr>
        <w:t xml:space="preserve">± 0,01 </w:t>
      </w:r>
      <w:r w:rsidRPr="000E7A5E">
        <w:rPr>
          <w:rFonts w:ascii="Cambria" w:hAnsi="Cambria" w:cs="Times New Roman"/>
          <w:sz w:val="24"/>
          <w:szCs w:val="24"/>
        </w:rPr>
        <w:t xml:space="preserve"> x 8,0 </w:t>
      </w:r>
      <w:r w:rsidRPr="000E7A5E">
        <w:rPr>
          <w:rFonts w:ascii="Cambria" w:hAnsi="Cambria"/>
          <w:sz w:val="24"/>
          <w:szCs w:val="24"/>
        </w:rPr>
        <w:t xml:space="preserve">± 0,01 </w:t>
      </w:r>
      <w:r w:rsidRPr="000E7A5E">
        <w:rPr>
          <w:rFonts w:ascii="Cambria" w:hAnsi="Cambria" w:cs="Times New Roman"/>
          <w:sz w:val="24"/>
          <w:szCs w:val="24"/>
        </w:rPr>
        <w:t xml:space="preserve"> cm;</w:t>
      </w:r>
    </w:p>
    <w:p w14:paraId="30224483" w14:textId="04261FBA" w:rsidR="00D87790" w:rsidRPr="000E7A5E" w:rsidRDefault="00D87790" w:rsidP="000E7A5E">
      <w:pPr>
        <w:pStyle w:val="ListParagraph"/>
        <w:numPr>
          <w:ilvl w:val="0"/>
          <w:numId w:val="10"/>
        </w:numPr>
        <w:spacing w:after="0"/>
        <w:ind w:left="425" w:hanging="357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lopo storis – 0,58±0,01 mm;</w:t>
      </w:r>
    </w:p>
    <w:p w14:paraId="455B2A0C" w14:textId="5BC08450" w:rsidR="00D87790" w:rsidRPr="000E7A5E" w:rsidRDefault="00D87790" w:rsidP="00D87790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0E7A5E">
        <w:rPr>
          <w:rFonts w:ascii="Cambria" w:hAnsi="Cambria" w:cs="Times New Roman"/>
          <w:sz w:val="24"/>
          <w:szCs w:val="24"/>
        </w:rPr>
        <w:t>glutaraldehido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ar lygiaverčiame tirpale;</w:t>
      </w:r>
    </w:p>
    <w:p w14:paraId="70BAFD03" w14:textId="77777777" w:rsidR="00C16C66" w:rsidRPr="000E7A5E" w:rsidRDefault="00C16C66" w:rsidP="00C16C6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/>
          <w:sz w:val="24"/>
          <w:szCs w:val="24"/>
          <w:lang w:eastAsia="en-GB"/>
        </w:rPr>
        <w:t>su numatyta pakuotės atidarymo vieta;</w:t>
      </w:r>
    </w:p>
    <w:p w14:paraId="508949DC" w14:textId="77777777" w:rsidR="00C16C66" w:rsidRPr="000E7A5E" w:rsidRDefault="00C16C66" w:rsidP="00C16C66">
      <w:pPr>
        <w:pStyle w:val="ListParagraph"/>
        <w:numPr>
          <w:ilvl w:val="0"/>
          <w:numId w:val="10"/>
        </w:numPr>
        <w:spacing w:after="0"/>
        <w:ind w:left="426"/>
        <w:jc w:val="both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/>
          <w:sz w:val="24"/>
          <w:szCs w:val="24"/>
          <w:lang w:eastAsia="en-GB"/>
        </w:rPr>
        <w:t>ant pakuotės nurodyta priemonės pagaminimo data ir laikas.</w:t>
      </w:r>
    </w:p>
    <w:p w14:paraId="48AAB835" w14:textId="6EF2EA55" w:rsidR="00BA13CB" w:rsidRPr="000E7A5E" w:rsidRDefault="00C16C66" w:rsidP="00B2550A">
      <w:pPr>
        <w:spacing w:after="0"/>
        <w:jc w:val="both"/>
        <w:rPr>
          <w:rFonts w:ascii="Cambria" w:hAnsi="Cambria"/>
          <w:i/>
          <w:sz w:val="24"/>
          <w:szCs w:val="24"/>
        </w:rPr>
      </w:pPr>
      <w:r w:rsidRPr="000E7A5E">
        <w:rPr>
          <w:rFonts w:ascii="Cambria" w:hAnsi="Cambria"/>
          <w:i/>
          <w:sz w:val="24"/>
          <w:szCs w:val="24"/>
        </w:rPr>
        <w:t>Orientacinis poreikis: 70 vnt.</w:t>
      </w:r>
    </w:p>
    <w:p w14:paraId="7814B842" w14:textId="77777777" w:rsidR="00B2550A" w:rsidRPr="000E7A5E" w:rsidRDefault="00B2550A" w:rsidP="00B2550A">
      <w:pPr>
        <w:spacing w:after="0"/>
        <w:jc w:val="both"/>
        <w:rPr>
          <w:rFonts w:ascii="Cambria" w:hAnsi="Cambria"/>
          <w:i/>
          <w:sz w:val="24"/>
          <w:szCs w:val="24"/>
        </w:rPr>
      </w:pPr>
    </w:p>
    <w:p w14:paraId="3D6E9CC0" w14:textId="17325AB8" w:rsidR="00E91CB6" w:rsidRPr="000E7A5E" w:rsidRDefault="00A47EBF" w:rsidP="000E7A5E">
      <w:pPr>
        <w:spacing w:after="0"/>
        <w:rPr>
          <w:rFonts w:ascii="Cambria" w:hAnsi="Cambria" w:cs="Times New Roman"/>
          <w:b/>
          <w:bCs/>
          <w:sz w:val="24"/>
          <w:szCs w:val="24"/>
          <w:u w:val="single"/>
        </w:rPr>
      </w:pPr>
      <w:r w:rsidRPr="000E7A5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3. </w:t>
      </w:r>
      <w:r w:rsidR="00E91CB6" w:rsidRPr="000E7A5E">
        <w:rPr>
          <w:rFonts w:ascii="Cambria" w:hAnsi="Cambria" w:cs="Times New Roman"/>
          <w:b/>
          <w:bCs/>
          <w:sz w:val="24"/>
          <w:szCs w:val="24"/>
          <w:u w:val="single"/>
        </w:rPr>
        <w:t xml:space="preserve">Šlapimo tyrimų greitasis testas: </w:t>
      </w:r>
    </w:p>
    <w:p w14:paraId="578034F6" w14:textId="77777777" w:rsidR="00E91CB6" w:rsidRPr="000E7A5E" w:rsidRDefault="00E91CB6" w:rsidP="000E7A5E">
      <w:pPr>
        <w:pStyle w:val="ListParagraph"/>
        <w:numPr>
          <w:ilvl w:val="0"/>
          <w:numId w:val="12"/>
        </w:numPr>
        <w:ind w:left="340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tinka vertinti su URYXXON 300, 500 ir URYXXON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Relax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 aparatais;</w:t>
      </w:r>
    </w:p>
    <w:p w14:paraId="6C7C9895" w14:textId="77777777" w:rsidR="00E91CB6" w:rsidRPr="000E7A5E" w:rsidRDefault="00E91CB6" w:rsidP="000E7A5E">
      <w:pPr>
        <w:pStyle w:val="ListParagraph"/>
        <w:numPr>
          <w:ilvl w:val="0"/>
          <w:numId w:val="12"/>
        </w:numPr>
        <w:spacing w:after="0"/>
        <w:ind w:left="340"/>
        <w:rPr>
          <w:rFonts w:ascii="Cambria" w:hAnsi="Cambria" w:cs="Times New Roman"/>
          <w:sz w:val="24"/>
          <w:szCs w:val="24"/>
          <w:lang w:val="en-US"/>
        </w:rPr>
      </w:pPr>
      <w:r w:rsidRPr="000E7A5E">
        <w:rPr>
          <w:rFonts w:ascii="Cambria" w:hAnsi="Cambria" w:cs="Times New Roman"/>
          <w:sz w:val="24"/>
          <w:szCs w:val="24"/>
        </w:rPr>
        <w:t xml:space="preserve">greitam kraujo,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urobilinogeno</w:t>
      </w:r>
      <w:proofErr w:type="spellEnd"/>
      <w:r w:rsidRPr="000E7A5E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bilirubino</w:t>
      </w:r>
      <w:proofErr w:type="spellEnd"/>
      <w:r w:rsidRPr="000E7A5E">
        <w:rPr>
          <w:rFonts w:ascii="Cambria" w:hAnsi="Cambria" w:cs="Times New Roman"/>
          <w:sz w:val="24"/>
          <w:szCs w:val="24"/>
        </w:rPr>
        <w:t>, baltymų, nitritų, ketonų, gliukozės, pH, tankio, leukocitų šlapime nustatymui;</w:t>
      </w:r>
    </w:p>
    <w:p w14:paraId="23FD09D3" w14:textId="4629EF3C" w:rsidR="00E91CB6" w:rsidRDefault="00E91CB6" w:rsidP="000E7A5E">
      <w:pPr>
        <w:spacing w:after="0"/>
        <w:ind w:left="340"/>
        <w:rPr>
          <w:rFonts w:ascii="Cambria" w:hAnsi="Cambria" w:cs="Times New Roman"/>
          <w:i/>
          <w:iCs/>
          <w:sz w:val="24"/>
          <w:szCs w:val="24"/>
        </w:rPr>
      </w:pPr>
      <w:r w:rsidRPr="000E7A5E">
        <w:rPr>
          <w:rFonts w:ascii="Cambria" w:hAnsi="Cambria" w:cs="Times New Roman"/>
          <w:i/>
          <w:iCs/>
          <w:sz w:val="24"/>
          <w:szCs w:val="24"/>
        </w:rPr>
        <w:t>Orientacinis poreikis: 8 000 vnt.</w:t>
      </w:r>
    </w:p>
    <w:p w14:paraId="51CBAE62" w14:textId="77777777" w:rsidR="000E7A5E" w:rsidRPr="000E7A5E" w:rsidRDefault="000E7A5E" w:rsidP="000E7A5E">
      <w:pPr>
        <w:spacing w:after="0"/>
        <w:ind w:left="340"/>
        <w:rPr>
          <w:rFonts w:ascii="Cambria" w:hAnsi="Cambria" w:cs="Times New Roman"/>
          <w:i/>
          <w:iCs/>
          <w:sz w:val="24"/>
          <w:szCs w:val="24"/>
        </w:rPr>
      </w:pPr>
    </w:p>
    <w:p w14:paraId="00C6CA17" w14:textId="4310D898" w:rsidR="00423F93" w:rsidRPr="000E7A5E" w:rsidRDefault="00423F93" w:rsidP="001E4BF1">
      <w:pPr>
        <w:pStyle w:val="Header"/>
        <w:tabs>
          <w:tab w:val="clear" w:pos="4153"/>
          <w:tab w:val="clear" w:pos="8306"/>
        </w:tabs>
        <w:rPr>
          <w:rFonts w:ascii="Cambria" w:hAnsi="Cambria"/>
          <w:b/>
          <w:bCs/>
          <w:u w:val="single"/>
        </w:rPr>
      </w:pPr>
      <w:r w:rsidRPr="000E7A5E">
        <w:rPr>
          <w:rFonts w:ascii="Cambria" w:hAnsi="Cambria"/>
          <w:b/>
          <w:bCs/>
          <w:u w:val="single"/>
        </w:rPr>
        <w:t xml:space="preserve">4. Terminis popierius </w:t>
      </w:r>
      <w:proofErr w:type="spellStart"/>
      <w:r w:rsidRPr="000E7A5E">
        <w:rPr>
          <w:rFonts w:ascii="Cambria" w:hAnsi="Cambria"/>
          <w:b/>
          <w:bCs/>
          <w:u w:val="single"/>
        </w:rPr>
        <w:t>defibriliatoriui</w:t>
      </w:r>
      <w:proofErr w:type="spellEnd"/>
      <w:r w:rsidRPr="000E7A5E">
        <w:rPr>
          <w:rFonts w:ascii="Cambria" w:hAnsi="Cambria"/>
          <w:b/>
          <w:bCs/>
          <w:u w:val="single"/>
        </w:rPr>
        <w:t>:</w:t>
      </w:r>
    </w:p>
    <w:p w14:paraId="0FEEB7A3" w14:textId="1C2CDAF0" w:rsidR="00CD4EF3" w:rsidRPr="000E7A5E" w:rsidRDefault="00CD4EF3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standartinis ruloninis </w:t>
      </w:r>
      <w:proofErr w:type="spellStart"/>
      <w:r w:rsidRPr="000E7A5E">
        <w:rPr>
          <w:rFonts w:ascii="Cambria" w:hAnsi="Cambria" w:cs="Times New Roman"/>
          <w:sz w:val="24"/>
          <w:szCs w:val="24"/>
        </w:rPr>
        <w:t>termopopierius</w:t>
      </w:r>
      <w:proofErr w:type="spellEnd"/>
      <w:r w:rsidRPr="000E7A5E">
        <w:rPr>
          <w:rFonts w:ascii="Cambria" w:hAnsi="Cambria" w:cs="Times New Roman"/>
          <w:sz w:val="24"/>
          <w:szCs w:val="24"/>
        </w:rPr>
        <w:t>;</w:t>
      </w:r>
    </w:p>
    <w:p w14:paraId="5888EC2F" w14:textId="219CA727" w:rsidR="00423F93" w:rsidRPr="000E7A5E" w:rsidRDefault="00423F93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rulono plotis 50 ± 0,01 mm;</w:t>
      </w:r>
    </w:p>
    <w:p w14:paraId="11C55298" w14:textId="59955BAA" w:rsidR="001E4BF1" w:rsidRPr="000E7A5E" w:rsidRDefault="001E4BF1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>ilgis 20 ± 0,01 m;</w:t>
      </w:r>
    </w:p>
    <w:p w14:paraId="76F3F3ED" w14:textId="27897FC9" w:rsidR="00423F93" w:rsidRPr="000E7A5E" w:rsidRDefault="00423F93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</w:rPr>
        <w:t xml:space="preserve">baltas, be grafinio tinklelio </w:t>
      </w:r>
    </w:p>
    <w:p w14:paraId="6D2E8BFC" w14:textId="486D5EBF" w:rsidR="00423F93" w:rsidRPr="000E7A5E" w:rsidRDefault="001E4BF1" w:rsidP="00CA0500">
      <w:pPr>
        <w:numPr>
          <w:ilvl w:val="0"/>
          <w:numId w:val="18"/>
        </w:numPr>
        <w:tabs>
          <w:tab w:val="clear" w:pos="360"/>
        </w:tabs>
        <w:spacing w:after="0" w:line="240" w:lineRule="auto"/>
        <w:ind w:left="340" w:hanging="284"/>
        <w:rPr>
          <w:rFonts w:ascii="Cambria" w:hAnsi="Cambria" w:cs="Times New Roman"/>
          <w:sz w:val="24"/>
          <w:szCs w:val="24"/>
        </w:rPr>
      </w:pPr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tinkantis </w:t>
      </w:r>
      <w:proofErr w:type="spellStart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>Mindray</w:t>
      </w:r>
      <w:proofErr w:type="spellEnd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>BeneHeart</w:t>
      </w:r>
      <w:proofErr w:type="spellEnd"/>
      <w:r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 D3</w:t>
      </w:r>
      <w:r w:rsidR="00CD4EF3" w:rsidRPr="000E7A5E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CD4EF3" w:rsidRPr="000E7A5E">
        <w:rPr>
          <w:rFonts w:ascii="Cambria" w:hAnsi="Cambria" w:cs="Times New Roman"/>
          <w:sz w:val="24"/>
          <w:szCs w:val="24"/>
          <w:shd w:val="clear" w:color="auto" w:fill="FFFFFF"/>
        </w:rPr>
        <w:t>defibriliatoriui</w:t>
      </w:r>
      <w:proofErr w:type="spellEnd"/>
      <w:r w:rsidR="00423F93" w:rsidRPr="000E7A5E">
        <w:rPr>
          <w:rFonts w:ascii="Cambria" w:hAnsi="Cambria" w:cs="Times New Roman"/>
          <w:sz w:val="24"/>
          <w:szCs w:val="24"/>
          <w:shd w:val="clear" w:color="auto" w:fill="FFFFFF"/>
        </w:rPr>
        <w:t>;</w:t>
      </w:r>
    </w:p>
    <w:p w14:paraId="21C56765" w14:textId="49D72906" w:rsidR="00B54557" w:rsidRPr="00E21EF0" w:rsidRDefault="00CD4EF3" w:rsidP="00E21EF0">
      <w:pPr>
        <w:spacing w:after="0"/>
        <w:ind w:left="340"/>
        <w:rPr>
          <w:rFonts w:ascii="Cambria" w:hAnsi="Cambria" w:cs="Times New Roman"/>
          <w:i/>
          <w:sz w:val="24"/>
          <w:szCs w:val="24"/>
        </w:rPr>
      </w:pPr>
      <w:r w:rsidRPr="000E7A5E">
        <w:rPr>
          <w:rFonts w:ascii="Cambria" w:hAnsi="Cambria" w:cs="Times New Roman"/>
          <w:i/>
          <w:sz w:val="24"/>
          <w:szCs w:val="24"/>
        </w:rPr>
        <w:t>Orientacinis poreikis: 15 vnt</w:t>
      </w:r>
      <w:r w:rsidR="00423F93" w:rsidRPr="000E7A5E">
        <w:rPr>
          <w:rFonts w:ascii="Cambria" w:hAnsi="Cambria" w:cs="Times New Roman"/>
          <w:i/>
          <w:sz w:val="24"/>
          <w:szCs w:val="24"/>
        </w:rPr>
        <w:t>.</w:t>
      </w:r>
    </w:p>
    <w:p w14:paraId="5788EE82" w14:textId="5E4DA205" w:rsidR="00B54557" w:rsidRPr="000E7A5E" w:rsidRDefault="00B54557" w:rsidP="00E21EF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Priemonės (prietaisai) turi atitikti tarptautinių kokybės standartų reikalavimus, turi būti žymimos CE ženklu pagal Europos Parlamento ir Tarybos reglamentą (ES) 2017/745 dėl medicinos priemonių.</w:t>
      </w:r>
    </w:p>
    <w:p w14:paraId="3B32D807" w14:textId="634D87A9" w:rsidR="00B54557" w:rsidRDefault="00B54557" w:rsidP="00B54557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 w:rsidRPr="000E7A5E">
        <w:rPr>
          <w:rFonts w:ascii="Cambria" w:hAnsi="Cambria"/>
          <w:sz w:val="24"/>
          <w:szCs w:val="24"/>
        </w:rPr>
        <w:t>Viešojo pirkimo komisijai pareikalavus, turi būti pateikti siūlomų prekių pavyzdžiai.</w:t>
      </w:r>
    </w:p>
    <w:p w14:paraId="305A432D" w14:textId="0EFEE652" w:rsidR="00E21EF0" w:rsidRPr="000E7A5E" w:rsidRDefault="00E21EF0" w:rsidP="00E21EF0">
      <w:pPr>
        <w:spacing w:after="0"/>
        <w:ind w:firstLine="540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</w:t>
      </w:r>
      <w:bookmarkStart w:id="0" w:name="_GoBack"/>
      <w:bookmarkEnd w:id="0"/>
    </w:p>
    <w:sectPr w:rsidR="00E21EF0" w:rsidRPr="000E7A5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B6B4B"/>
    <w:multiLevelType w:val="hybridMultilevel"/>
    <w:tmpl w:val="4C9EAAC4"/>
    <w:lvl w:ilvl="0" w:tplc="2A243486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0737D"/>
    <w:multiLevelType w:val="hybridMultilevel"/>
    <w:tmpl w:val="8BC0C900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F7356"/>
    <w:multiLevelType w:val="hybridMultilevel"/>
    <w:tmpl w:val="1FA8E16A"/>
    <w:lvl w:ilvl="0" w:tplc="19ECE9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23E2"/>
    <w:multiLevelType w:val="hybridMultilevel"/>
    <w:tmpl w:val="D486C2B0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C47C8"/>
    <w:multiLevelType w:val="hybridMultilevel"/>
    <w:tmpl w:val="571AEA3C"/>
    <w:lvl w:ilvl="0" w:tplc="D59C3E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21D"/>
    <w:multiLevelType w:val="hybridMultilevel"/>
    <w:tmpl w:val="3E8AC538"/>
    <w:lvl w:ilvl="0" w:tplc="E0D60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751E67"/>
    <w:multiLevelType w:val="multilevel"/>
    <w:tmpl w:val="234A5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35E1B"/>
    <w:multiLevelType w:val="multilevel"/>
    <w:tmpl w:val="F17CBBCA"/>
    <w:lvl w:ilvl="0">
      <w:start w:val="20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09408E"/>
    <w:multiLevelType w:val="singleLevel"/>
    <w:tmpl w:val="D0C0DE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64A540B"/>
    <w:multiLevelType w:val="multilevel"/>
    <w:tmpl w:val="C4405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74011E"/>
    <w:multiLevelType w:val="hybridMultilevel"/>
    <w:tmpl w:val="4A0C3E3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13A1E"/>
    <w:multiLevelType w:val="hybridMultilevel"/>
    <w:tmpl w:val="7B76B992"/>
    <w:lvl w:ilvl="0" w:tplc="825EC22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9505B1"/>
    <w:multiLevelType w:val="hybridMultilevel"/>
    <w:tmpl w:val="6370405E"/>
    <w:lvl w:ilvl="0" w:tplc="D526CE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C5413"/>
    <w:multiLevelType w:val="hybridMultilevel"/>
    <w:tmpl w:val="51B63AB0"/>
    <w:lvl w:ilvl="0" w:tplc="E31C25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03C40"/>
    <w:multiLevelType w:val="hybridMultilevel"/>
    <w:tmpl w:val="6BE254D2"/>
    <w:lvl w:ilvl="0" w:tplc="FCBEB9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262626" w:themeColor="text1" w:themeTint="D9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A62B83"/>
    <w:multiLevelType w:val="multilevel"/>
    <w:tmpl w:val="182CD60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CCF16D9"/>
    <w:multiLevelType w:val="hybridMultilevel"/>
    <w:tmpl w:val="76EE01CC"/>
    <w:lvl w:ilvl="0" w:tplc="7FD20004">
      <w:start w:val="20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4726F"/>
    <w:multiLevelType w:val="hybridMultilevel"/>
    <w:tmpl w:val="A484E5F2"/>
    <w:lvl w:ilvl="0" w:tplc="704A56F4"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957869"/>
    <w:multiLevelType w:val="hybridMultilevel"/>
    <w:tmpl w:val="3BCA0012"/>
    <w:lvl w:ilvl="0" w:tplc="E0D6008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7"/>
  </w:num>
  <w:num w:numId="5">
    <w:abstractNumId w:val="12"/>
  </w:num>
  <w:num w:numId="6">
    <w:abstractNumId w:val="1"/>
  </w:num>
  <w:num w:numId="7">
    <w:abstractNumId w:val="18"/>
  </w:num>
  <w:num w:numId="8">
    <w:abstractNumId w:val="5"/>
  </w:num>
  <w:num w:numId="9">
    <w:abstractNumId w:val="2"/>
  </w:num>
  <w:num w:numId="10">
    <w:abstractNumId w:val="14"/>
  </w:num>
  <w:num w:numId="11">
    <w:abstractNumId w:val="13"/>
  </w:num>
  <w:num w:numId="12">
    <w:abstractNumId w:val="0"/>
  </w:num>
  <w:num w:numId="13">
    <w:abstractNumId w:val="15"/>
  </w:num>
  <w:num w:numId="14">
    <w:abstractNumId w:val="11"/>
  </w:num>
  <w:num w:numId="15">
    <w:abstractNumId w:val="4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C39"/>
    <w:rsid w:val="000E7A5E"/>
    <w:rsid w:val="001411FE"/>
    <w:rsid w:val="00161986"/>
    <w:rsid w:val="001C4200"/>
    <w:rsid w:val="001E4BF1"/>
    <w:rsid w:val="00335F6D"/>
    <w:rsid w:val="003C5877"/>
    <w:rsid w:val="003F316B"/>
    <w:rsid w:val="003F3615"/>
    <w:rsid w:val="00415F32"/>
    <w:rsid w:val="00423F93"/>
    <w:rsid w:val="005824F5"/>
    <w:rsid w:val="00703C39"/>
    <w:rsid w:val="00763293"/>
    <w:rsid w:val="00773EDE"/>
    <w:rsid w:val="007F78D9"/>
    <w:rsid w:val="008A5819"/>
    <w:rsid w:val="00A16067"/>
    <w:rsid w:val="00A47EBF"/>
    <w:rsid w:val="00B2550A"/>
    <w:rsid w:val="00B54557"/>
    <w:rsid w:val="00BA13CB"/>
    <w:rsid w:val="00C16C66"/>
    <w:rsid w:val="00CA0500"/>
    <w:rsid w:val="00CD4EF3"/>
    <w:rsid w:val="00D37348"/>
    <w:rsid w:val="00D87790"/>
    <w:rsid w:val="00E21EF0"/>
    <w:rsid w:val="00E9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20F6"/>
  <w15:chartTrackingRefBased/>
  <w15:docId w15:val="{EE25B0A3-7AFF-4C52-A3B9-DE94AC35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73EDE"/>
    <w:rPr>
      <w:b/>
      <w:bCs/>
    </w:rPr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1"/>
    <w:qFormat/>
    <w:rsid w:val="003C5877"/>
    <w:pPr>
      <w:ind w:left="720"/>
      <w:contextualSpacing/>
    </w:pPr>
  </w:style>
  <w:style w:type="table" w:styleId="TableGrid">
    <w:name w:val="Table Grid"/>
    <w:basedOn w:val="TableNormal"/>
    <w:uiPriority w:val="39"/>
    <w:rsid w:val="00161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1"/>
    <w:locked/>
    <w:rsid w:val="00C16C66"/>
  </w:style>
  <w:style w:type="paragraph" w:styleId="Header">
    <w:name w:val="header"/>
    <w:aliases w:val="Diagrama2, Diagrama2"/>
    <w:basedOn w:val="Normal"/>
    <w:link w:val="HeaderChar"/>
    <w:rsid w:val="00423F9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aliases w:val="Diagrama2 Char, Diagrama2 Char"/>
    <w:basedOn w:val="DefaultParagraphFont"/>
    <w:link w:val="Header"/>
    <w:rsid w:val="00423F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6970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77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775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265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88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59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72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211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9721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8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462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7969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65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1122</Words>
  <Characters>641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Ingrida Brazienė</cp:lastModifiedBy>
  <cp:revision>16</cp:revision>
  <dcterms:created xsi:type="dcterms:W3CDTF">2025-06-16T11:27:00Z</dcterms:created>
  <dcterms:modified xsi:type="dcterms:W3CDTF">2025-08-14T09:11:00Z</dcterms:modified>
</cp:coreProperties>
</file>