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2819" w14:textId="77777777" w:rsidR="00251844" w:rsidRDefault="00251844" w:rsidP="009B0B98">
      <w:pPr>
        <w:jc w:val="both"/>
      </w:pPr>
      <w:r w:rsidRPr="00251844">
        <w:t>Laba diena,</w:t>
      </w:r>
    </w:p>
    <w:p w14:paraId="56F477D1" w14:textId="77777777" w:rsidR="00251844" w:rsidRDefault="00251844" w:rsidP="009B0B98">
      <w:pPr>
        <w:jc w:val="both"/>
      </w:pPr>
      <w:r w:rsidRPr="00251844">
        <w:t xml:space="preserve">Perkančioji organizacija Centrinės viešųjų pirkimų informacinės sistemos priemonėmis 2025 m. rugpjūčio </w:t>
      </w:r>
      <w:r>
        <w:t>14</w:t>
      </w:r>
      <w:r w:rsidRPr="00251844">
        <w:t xml:space="preserve"> d. gavo prašymą paaiškinti pirkimo sąlygas</w:t>
      </w:r>
      <w:r>
        <w:t>,</w:t>
      </w:r>
    </w:p>
    <w:p w14:paraId="3A59E0E8" w14:textId="56D88D90" w:rsidR="00251844" w:rsidRDefault="00251844" w:rsidP="009B0B98">
      <w:pPr>
        <w:jc w:val="both"/>
      </w:pPr>
      <w:r>
        <w:t>Pateikiame atsakymus į pateiktus klausimus</w:t>
      </w:r>
      <w:r w:rsidRPr="00251844">
        <w:t>:</w:t>
      </w:r>
    </w:p>
    <w:p w14:paraId="26616C0B" w14:textId="6128CF00" w:rsidR="00B2307D" w:rsidRDefault="00B2307D" w:rsidP="00B2307D">
      <w:pPr>
        <w:jc w:val="both"/>
      </w:pPr>
      <w:r>
        <w:t xml:space="preserve">1) </w:t>
      </w:r>
      <w:r>
        <w:t>Techninėje specifikacijoje numatyta detali kiekvieno objekto tinklo įrangos inventorizacija, jos fizinės lokacijos ir sujungimų identifikavimas. Prašome patikslinti, ar tai reiškia, kad Pirkėjas tikisi, jog Tiekėjas savo jėgomis atliks inventorizaciją vietoje, fiziškai lankydamasis visuose objektuose?</w:t>
      </w:r>
    </w:p>
    <w:p w14:paraId="027AA31D" w14:textId="77777777" w:rsidR="00B2307D" w:rsidRPr="00B2307D" w:rsidRDefault="00B2307D" w:rsidP="00B2307D">
      <w:pPr>
        <w:jc w:val="both"/>
        <w:rPr>
          <w:i/>
          <w:iCs/>
        </w:rPr>
      </w:pPr>
      <w:r w:rsidRPr="00B2307D">
        <w:rPr>
          <w:i/>
          <w:iCs/>
        </w:rPr>
        <w:t>Taip, inventorizacija turi būti atlikta Tiekėjo jėgomis, fiziškai lankantis kiekviename objekte, nebent tam tikrais atvejais yra reali techninė galimybė visą reikiamą informaciją surinkti nuotoliniu būdu, užtikrinant tokį pat detalumo lygį, kaip ir fizinio vizito metu.</w:t>
      </w:r>
    </w:p>
    <w:p w14:paraId="35D03D18" w14:textId="1F76EB2D" w:rsidR="00B2307D" w:rsidRDefault="00B2307D" w:rsidP="00B2307D">
      <w:pPr>
        <w:jc w:val="both"/>
      </w:pPr>
      <w:r>
        <w:t xml:space="preserve">2) </w:t>
      </w:r>
      <w:r>
        <w:t>Ar atliekant fizinę įrangos inventorizaciją, jei tokia būtina, Tiekėjo atstovą lydės Pirkėjo atstovas, kuris detaliai žino visos tinklo įrangos išdėstymą objekte? Ar fizinę tinko inventorizaciją galima bus vykdyti darbo metu?</w:t>
      </w:r>
    </w:p>
    <w:p w14:paraId="10C485FC" w14:textId="77777777" w:rsidR="00B2307D" w:rsidRPr="00B2307D" w:rsidRDefault="00B2307D" w:rsidP="00B2307D">
      <w:pPr>
        <w:jc w:val="both"/>
        <w:rPr>
          <w:i/>
          <w:iCs/>
        </w:rPr>
      </w:pPr>
      <w:r w:rsidRPr="00B2307D">
        <w:rPr>
          <w:i/>
          <w:iCs/>
        </w:rPr>
        <w:t>Ne, Tiekėjo atstovas nebus nuolat lydimas Pirkėjo atstovo, detaliai žinančio visos įrangos išdėstymą. Tačiau bus paskirtas atsakingas kontaktinis asmuo iš objekto pusės, galintis suteikti prieigą prie patalpų ir, jei įmanoma, bendrą informaciją apie tinklo įrangą. Fizinius inventorizacijos darbus galima vykdyti darbo metu, jei jie netrikdo įstaigos veiklos. Jei dėl veiklos specifikos reikia derinti kitą laiką – tai bus suderinta su objekto atsakingu asmeniu.</w:t>
      </w:r>
    </w:p>
    <w:p w14:paraId="36FFBF6E" w14:textId="299DB7CA" w:rsidR="00B2307D" w:rsidRDefault="00B2307D" w:rsidP="00B2307D">
      <w:pPr>
        <w:jc w:val="both"/>
      </w:pPr>
      <w:r>
        <w:t xml:space="preserve">3) </w:t>
      </w:r>
      <w:r>
        <w:t xml:space="preserve">Techninėje specifikacijoje numatyta belaidžio tinklo išsami analizė bei rekomendacijų tobulinimui pateikimas. Prašome patikslinti, ar privalomas belaidžio tinklo </w:t>
      </w:r>
      <w:proofErr w:type="spellStart"/>
      <w:r>
        <w:t>padengiamumo</w:t>
      </w:r>
      <w:proofErr w:type="spellEnd"/>
      <w:r>
        <w:t xml:space="preserve"> tyrimas ir matavimai (angl. </w:t>
      </w:r>
      <w:proofErr w:type="spellStart"/>
      <w:r>
        <w:t>site</w:t>
      </w:r>
      <w:proofErr w:type="spellEnd"/>
      <w:r>
        <w:t xml:space="preserve"> </w:t>
      </w:r>
      <w:proofErr w:type="spellStart"/>
      <w:r>
        <w:t>survey</w:t>
      </w:r>
      <w:proofErr w:type="spellEnd"/>
      <w:r>
        <w:t xml:space="preserve">), ar užtenka </w:t>
      </w:r>
      <w:proofErr w:type="spellStart"/>
      <w:r>
        <w:t>konfigūracinių</w:t>
      </w:r>
      <w:proofErr w:type="spellEnd"/>
      <w:r>
        <w:t>/</w:t>
      </w:r>
      <w:proofErr w:type="spellStart"/>
      <w:r>
        <w:t>telemetrijos</w:t>
      </w:r>
      <w:proofErr w:type="spellEnd"/>
      <w:r>
        <w:t xml:space="preserve"> duomenų analizės be matavimų vietoje?</w:t>
      </w:r>
    </w:p>
    <w:p w14:paraId="0C5FBB80" w14:textId="77777777" w:rsidR="00B2307D" w:rsidRPr="00B2307D" w:rsidRDefault="00B2307D" w:rsidP="00B2307D">
      <w:pPr>
        <w:jc w:val="both"/>
        <w:rPr>
          <w:i/>
          <w:iCs/>
        </w:rPr>
      </w:pPr>
      <w:r w:rsidRPr="00B2307D">
        <w:rPr>
          <w:i/>
          <w:iCs/>
        </w:rPr>
        <w:t xml:space="preserve">Pageidautina, kad belaidžio tinklo analizė apimtų tiek nuotolinę </w:t>
      </w:r>
      <w:proofErr w:type="spellStart"/>
      <w:r w:rsidRPr="00B2307D">
        <w:rPr>
          <w:i/>
          <w:iCs/>
        </w:rPr>
        <w:t>konfigūracinių</w:t>
      </w:r>
      <w:proofErr w:type="spellEnd"/>
      <w:r w:rsidRPr="00B2307D">
        <w:rPr>
          <w:i/>
          <w:iCs/>
        </w:rPr>
        <w:t xml:space="preserve"> ir </w:t>
      </w:r>
      <w:proofErr w:type="spellStart"/>
      <w:r w:rsidRPr="00B2307D">
        <w:rPr>
          <w:i/>
          <w:iCs/>
        </w:rPr>
        <w:t>telemetrijos</w:t>
      </w:r>
      <w:proofErr w:type="spellEnd"/>
      <w:r w:rsidRPr="00B2307D">
        <w:rPr>
          <w:i/>
          <w:iCs/>
        </w:rPr>
        <w:t xml:space="preserve"> duomenų analizę, tiek vietoje atliekamus matavimus (angl. </w:t>
      </w:r>
      <w:proofErr w:type="spellStart"/>
      <w:r w:rsidRPr="00B2307D">
        <w:rPr>
          <w:i/>
          <w:iCs/>
        </w:rPr>
        <w:t>site</w:t>
      </w:r>
      <w:proofErr w:type="spellEnd"/>
      <w:r w:rsidRPr="00B2307D">
        <w:rPr>
          <w:i/>
          <w:iCs/>
        </w:rPr>
        <w:t xml:space="preserve"> </w:t>
      </w:r>
      <w:proofErr w:type="spellStart"/>
      <w:r w:rsidRPr="00B2307D">
        <w:rPr>
          <w:i/>
          <w:iCs/>
        </w:rPr>
        <w:t>survey</w:t>
      </w:r>
      <w:proofErr w:type="spellEnd"/>
      <w:r w:rsidRPr="00B2307D">
        <w:rPr>
          <w:i/>
          <w:iCs/>
        </w:rPr>
        <w:t xml:space="preserve">), jei tai būtina tiksliam įvertinimui. Sprendimą, kuriuose objektuose matavimai (angl. </w:t>
      </w:r>
      <w:proofErr w:type="spellStart"/>
      <w:r w:rsidRPr="00B2307D">
        <w:rPr>
          <w:i/>
          <w:iCs/>
        </w:rPr>
        <w:t>site</w:t>
      </w:r>
      <w:proofErr w:type="spellEnd"/>
      <w:r w:rsidRPr="00B2307D">
        <w:rPr>
          <w:i/>
          <w:iCs/>
        </w:rPr>
        <w:t xml:space="preserve"> </w:t>
      </w:r>
      <w:proofErr w:type="spellStart"/>
      <w:r w:rsidRPr="00B2307D">
        <w:rPr>
          <w:i/>
          <w:iCs/>
        </w:rPr>
        <w:t>survey</w:t>
      </w:r>
      <w:proofErr w:type="spellEnd"/>
      <w:r w:rsidRPr="00B2307D">
        <w:rPr>
          <w:i/>
          <w:iCs/>
        </w:rPr>
        <w:t>) bus atlikti, Tiekėjas priima pats.</w:t>
      </w:r>
    </w:p>
    <w:p w14:paraId="1C45E2E6" w14:textId="05B3D51C" w:rsidR="00B2307D" w:rsidRDefault="00B2307D" w:rsidP="00B2307D">
      <w:pPr>
        <w:jc w:val="both"/>
      </w:pPr>
      <w:r>
        <w:t xml:space="preserve">4) </w:t>
      </w:r>
      <w:r>
        <w:t>Kiek yra objektų, kuriuose yra bevielis tinklas?</w:t>
      </w:r>
    </w:p>
    <w:p w14:paraId="401E46E7" w14:textId="77777777" w:rsidR="00B2307D" w:rsidRPr="00B2307D" w:rsidRDefault="00B2307D" w:rsidP="00B2307D">
      <w:pPr>
        <w:jc w:val="both"/>
        <w:rPr>
          <w:i/>
          <w:iCs/>
        </w:rPr>
      </w:pPr>
      <w:r w:rsidRPr="00B2307D">
        <w:rPr>
          <w:i/>
          <w:iCs/>
        </w:rPr>
        <w:t>Trys.</w:t>
      </w:r>
    </w:p>
    <w:p w14:paraId="7467FF6B" w14:textId="3F054B28" w:rsidR="00B2307D" w:rsidRDefault="00B2307D" w:rsidP="00B2307D">
      <w:pPr>
        <w:jc w:val="both"/>
      </w:pPr>
      <w:r>
        <w:t>5)</w:t>
      </w:r>
      <w:r>
        <w:t xml:space="preserve">Prašome pateikti informaciją kiek vidutiniškai tinklo įrangos (ugniasienės, maršrutizatoriai, L2/L3 komutatoriai, AP) yra per objektą? Prašome patikslinti koks vidutiniškai procentas tinklo įrangos per objektą yra nevaldoma, </w:t>
      </w:r>
      <w:proofErr w:type="spellStart"/>
      <w:r>
        <w:t>t.y</w:t>
      </w:r>
      <w:proofErr w:type="spellEnd"/>
      <w:r>
        <w:t>. prie įrangos negalima prisijungti nuotoliniu būdu arba lokaliai?</w:t>
      </w:r>
    </w:p>
    <w:p w14:paraId="54BEA9D3" w14:textId="77777777" w:rsidR="00B2307D" w:rsidRPr="00B2307D" w:rsidRDefault="00B2307D" w:rsidP="00B2307D">
      <w:pPr>
        <w:jc w:val="both"/>
        <w:rPr>
          <w:i/>
          <w:iCs/>
        </w:rPr>
      </w:pPr>
      <w:r w:rsidRPr="00B2307D">
        <w:rPr>
          <w:i/>
          <w:iCs/>
        </w:rPr>
        <w:t>Kiek tiksliai teismuose yra tinklo įrangos nėra žinoma.</w:t>
      </w:r>
    </w:p>
    <w:p w14:paraId="3185EA88" w14:textId="77777777" w:rsidR="00B2307D" w:rsidRPr="00B2307D" w:rsidRDefault="00B2307D" w:rsidP="00B2307D">
      <w:pPr>
        <w:jc w:val="both"/>
        <w:rPr>
          <w:i/>
          <w:iCs/>
        </w:rPr>
      </w:pPr>
      <w:r w:rsidRPr="00B2307D">
        <w:rPr>
          <w:i/>
          <w:iCs/>
        </w:rPr>
        <w:t>Nacionalinėje teismų administracijoje yra trys ugniasienės, 15-20 komutatorių.</w:t>
      </w:r>
    </w:p>
    <w:p w14:paraId="798325F0" w14:textId="77777777" w:rsidR="00B2307D" w:rsidRDefault="00B2307D" w:rsidP="00B2307D">
      <w:pPr>
        <w:jc w:val="both"/>
      </w:pPr>
    </w:p>
    <w:p w14:paraId="375373C8" w14:textId="609CE319" w:rsidR="00B2307D" w:rsidRDefault="00B2307D" w:rsidP="00B2307D">
      <w:pPr>
        <w:jc w:val="both"/>
      </w:pPr>
      <w:r>
        <w:lastRenderedPageBreak/>
        <w:t xml:space="preserve">6) </w:t>
      </w:r>
      <w:r>
        <w:t>Prašome patikslinti, ar teikiamos rekomendacijos, pagal kiekvieną techninės specifikacijos trečio punkto reikalavimą, turi apimti tik architektūrinius pasiūlymus ir gerąsias praktikas, ar pageidaujama, kad taip pat būtų pateiktos galimos specifikacijos, tikėtinos biudžetinės kainos, rekomendacijų įgyvendinimo etapavimo/migracijos planas su nustatytais prioritetais?</w:t>
      </w:r>
    </w:p>
    <w:p w14:paraId="56E1017C" w14:textId="178D826C" w:rsidR="009B0B98" w:rsidRPr="00B2307D" w:rsidRDefault="00B2307D" w:rsidP="00B2307D">
      <w:pPr>
        <w:jc w:val="both"/>
        <w:rPr>
          <w:i/>
          <w:iCs/>
        </w:rPr>
      </w:pPr>
      <w:r w:rsidRPr="00B2307D">
        <w:rPr>
          <w:i/>
          <w:iCs/>
        </w:rPr>
        <w:t>Pageidautina, kad rekomendacijos apimtų ne tik architektūrinius pasiūlymus ir gerąsias praktikas, bet ir galimus techninių sprendimų specifikacijos variantus, preliminarias (biudžetines) kainas, įgyvendinimo etapavimo/migracijos planą su prioritetais. Tai mums padėtų aiškiai įvertinti rekomendacijų įgyvendinimo galimybes ir pasirengti tolimesniems veiksmams.</w:t>
      </w:r>
    </w:p>
    <w:sectPr w:rsidR="009B0B98" w:rsidRPr="00B230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B98"/>
    <w:rsid w:val="000011FA"/>
    <w:rsid w:val="00251844"/>
    <w:rsid w:val="003C1AE8"/>
    <w:rsid w:val="009B0B98"/>
    <w:rsid w:val="00B230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D0CC3"/>
  <w15:chartTrackingRefBased/>
  <w15:docId w15:val="{0C1C0ECB-97AC-451B-A849-594B3958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0B98"/>
  </w:style>
  <w:style w:type="paragraph" w:styleId="Antrat1">
    <w:name w:val="heading 1"/>
    <w:basedOn w:val="prastasis"/>
    <w:next w:val="prastasis"/>
    <w:link w:val="Antrat1Diagrama"/>
    <w:uiPriority w:val="9"/>
    <w:qFormat/>
    <w:rsid w:val="009B0B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B0B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B0B9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B0B9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B0B9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B0B9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B0B9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B0B9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B0B9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B0B9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B0B9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B0B9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B0B9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B0B9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B0B9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B0B9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B0B9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B0B9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B0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B0B9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B0B9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B0B9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B0B9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B0B98"/>
    <w:rPr>
      <w:i/>
      <w:iCs/>
      <w:color w:val="404040" w:themeColor="text1" w:themeTint="BF"/>
    </w:rPr>
  </w:style>
  <w:style w:type="paragraph" w:styleId="Sraopastraipa">
    <w:name w:val="List Paragraph"/>
    <w:basedOn w:val="prastasis"/>
    <w:uiPriority w:val="34"/>
    <w:qFormat/>
    <w:rsid w:val="009B0B98"/>
    <w:pPr>
      <w:ind w:left="720"/>
      <w:contextualSpacing/>
    </w:pPr>
  </w:style>
  <w:style w:type="character" w:styleId="Rykuspabraukimas">
    <w:name w:val="Intense Emphasis"/>
    <w:basedOn w:val="Numatytasispastraiposriftas"/>
    <w:uiPriority w:val="21"/>
    <w:qFormat/>
    <w:rsid w:val="009B0B98"/>
    <w:rPr>
      <w:i/>
      <w:iCs/>
      <w:color w:val="2F5496" w:themeColor="accent1" w:themeShade="BF"/>
    </w:rPr>
  </w:style>
  <w:style w:type="paragraph" w:styleId="Iskirtacitata">
    <w:name w:val="Intense Quote"/>
    <w:basedOn w:val="prastasis"/>
    <w:next w:val="prastasis"/>
    <w:link w:val="IskirtacitataDiagrama"/>
    <w:uiPriority w:val="30"/>
    <w:qFormat/>
    <w:rsid w:val="009B0B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B0B98"/>
    <w:rPr>
      <w:i/>
      <w:iCs/>
      <w:color w:val="2F5496" w:themeColor="accent1" w:themeShade="BF"/>
    </w:rPr>
  </w:style>
  <w:style w:type="character" w:styleId="Rykinuoroda">
    <w:name w:val="Intense Reference"/>
    <w:basedOn w:val="Numatytasispastraiposriftas"/>
    <w:uiPriority w:val="32"/>
    <w:qFormat/>
    <w:rsid w:val="009B0B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2</Pages>
  <Words>2098</Words>
  <Characters>1197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Cibulskienė</dc:creator>
  <cp:keywords/>
  <dc:description/>
  <cp:lastModifiedBy>Ligita Cibulskienė</cp:lastModifiedBy>
  <cp:revision>3</cp:revision>
  <dcterms:created xsi:type="dcterms:W3CDTF">2025-08-14T05:43:00Z</dcterms:created>
  <dcterms:modified xsi:type="dcterms:W3CDTF">2025-08-14T09:45:00Z</dcterms:modified>
</cp:coreProperties>
</file>