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5570FE10" w:rsidR="00446068" w:rsidRPr="0096128E" w:rsidRDefault="005F66B7" w:rsidP="00446068">
      <w:pPr>
        <w:spacing w:line="240" w:lineRule="auto"/>
        <w:jc w:val="right"/>
        <w:rPr>
          <w:rFonts w:ascii="Verdana" w:hAnsi="Verdana"/>
          <w:szCs w:val="24"/>
        </w:rPr>
      </w:pPr>
      <w:r>
        <w:rPr>
          <w:rFonts w:ascii="Verdana" w:hAnsi="Verdana"/>
          <w:szCs w:val="24"/>
        </w:rPr>
        <w:t>10</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69396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5F66B7"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5F66B7" w:rsidRPr="0096128E" w:rsidRDefault="005F66B7" w:rsidP="0019239E">
            <w:pPr>
              <w:rPr>
                <w:rFonts w:ascii="Verdana" w:hAnsi="Verdana"/>
                <w:szCs w:val="24"/>
              </w:rPr>
            </w:pPr>
            <w:r w:rsidRPr="0096128E">
              <w:rPr>
                <w:rFonts w:ascii="Verdana" w:hAnsi="Verdana"/>
                <w:szCs w:val="24"/>
              </w:rPr>
              <w:t>2.</w:t>
            </w:r>
          </w:p>
        </w:tc>
        <w:tc>
          <w:tcPr>
            <w:tcW w:w="5390" w:type="dxa"/>
          </w:tcPr>
          <w:p w14:paraId="5FD8D7ED" w14:textId="6C348819" w:rsidR="005F66B7" w:rsidRPr="00D24DF7" w:rsidRDefault="005F66B7"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5F66B7" w:rsidRPr="0096128E" w:rsidRDefault="005F66B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5F66B7" w:rsidRPr="0096128E" w:rsidRDefault="005F66B7"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5F66B7" w:rsidRPr="0096128E" w:rsidRDefault="005F66B7"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5F66B7" w:rsidRPr="0096128E" w14:paraId="3ECBD71E" w14:textId="77777777" w:rsidTr="00025110">
        <w:trPr>
          <w:trHeight w:val="310"/>
          <w:jc w:val="center"/>
        </w:trPr>
        <w:tc>
          <w:tcPr>
            <w:tcW w:w="553" w:type="dxa"/>
            <w:vMerge/>
          </w:tcPr>
          <w:p w14:paraId="16F0B796" w14:textId="77777777" w:rsidR="005F66B7" w:rsidRPr="0096128E" w:rsidRDefault="005F66B7"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2BBFAE5D" w14:textId="5B12DBB2" w:rsidR="005F66B7" w:rsidRPr="00A96808" w:rsidRDefault="005F66B7" w:rsidP="00A96808">
            <w:pPr>
              <w:spacing w:line="240" w:lineRule="auto"/>
              <w:rPr>
                <w:rFonts w:ascii="Verdana" w:eastAsia="Calibri" w:hAnsi="Verdana" w:cs="Times New Roman"/>
                <w:b/>
                <w:szCs w:val="24"/>
              </w:rPr>
            </w:pPr>
            <w:r>
              <w:rPr>
                <w:rFonts w:ascii="Verdana" w:eastAsia="Calibri" w:hAnsi="Verdana" w:cs="Times New Roman"/>
                <w:szCs w:val="24"/>
              </w:rPr>
              <w:t xml:space="preserve">1. </w:t>
            </w:r>
            <w:r w:rsidR="0069396A" w:rsidRPr="0069396A">
              <w:rPr>
                <w:rFonts w:ascii="Verdana" w:hAnsi="Verdana" w:cs="Verdana"/>
                <w:szCs w:val="24"/>
              </w:rPr>
              <w:t>Portatyvinis ultragarso aparatas, 1vnt.</w:t>
            </w:r>
          </w:p>
        </w:tc>
        <w:tc>
          <w:tcPr>
            <w:tcW w:w="1895" w:type="dxa"/>
          </w:tcPr>
          <w:p w14:paraId="7390FA74" w14:textId="77777777" w:rsidR="005F66B7" w:rsidRPr="0096128E" w:rsidRDefault="005F66B7" w:rsidP="0019239E">
            <w:pPr>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Content>
              <w:p w14:paraId="1BE517B9" w14:textId="2C1A3A53" w:rsidR="005F66B7" w:rsidRPr="00025110" w:rsidRDefault="005F66B7" w:rsidP="00025110">
                <w:pPr>
                  <w:jc w:val="center"/>
                  <w:rPr>
                    <w:rFonts w:ascii="Verdana" w:hAnsi="Verdana"/>
                    <w:szCs w:val="24"/>
                  </w:rPr>
                </w:pPr>
                <w:r>
                  <w:rPr>
                    <w:rFonts w:ascii="MS Gothic" w:eastAsia="MS Gothic" w:hAnsi="MS Gothic" w:hint="eastAsia"/>
                    <w:szCs w:val="24"/>
                  </w:rPr>
                  <w:t>☐</w:t>
                </w:r>
              </w:p>
            </w:sdtContent>
          </w:sdt>
        </w:tc>
      </w:tr>
      <w:tr w:rsidR="005F66B7" w:rsidRPr="0096128E" w14:paraId="10E42CBF" w14:textId="77777777" w:rsidTr="0070602A">
        <w:trPr>
          <w:trHeight w:val="371"/>
          <w:jc w:val="center"/>
        </w:trPr>
        <w:tc>
          <w:tcPr>
            <w:tcW w:w="553" w:type="dxa"/>
            <w:vMerge/>
          </w:tcPr>
          <w:p w14:paraId="2D087B9B" w14:textId="77777777" w:rsidR="005F66B7" w:rsidRPr="0096128E" w:rsidRDefault="005F66B7"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397ABDC1" w14:textId="798033B6" w:rsidR="005F66B7" w:rsidRPr="00563457" w:rsidRDefault="005F66B7" w:rsidP="00A96808">
            <w:pPr>
              <w:spacing w:line="240" w:lineRule="auto"/>
              <w:rPr>
                <w:rFonts w:ascii="Verdana" w:eastAsia="Calibri" w:hAnsi="Verdana" w:cs="Times New Roman"/>
                <w:szCs w:val="24"/>
              </w:rPr>
            </w:pPr>
            <w:r w:rsidRPr="00563457">
              <w:rPr>
                <w:rFonts w:ascii="Verdana" w:eastAsia="Calibri" w:hAnsi="Verdana" w:cs="Times New Roman"/>
                <w:szCs w:val="24"/>
              </w:rPr>
              <w:t xml:space="preserve">2. </w:t>
            </w:r>
            <w:r w:rsidR="0069396A" w:rsidRPr="0069396A">
              <w:rPr>
                <w:rFonts w:ascii="Verdana" w:hAnsi="Verdana" w:cs="Verdana"/>
                <w:szCs w:val="24"/>
              </w:rPr>
              <w:t xml:space="preserve">Gyvybinių funkcijų monitorius su išplėstinėmis </w:t>
            </w:r>
            <w:proofErr w:type="spellStart"/>
            <w:r w:rsidR="0069396A" w:rsidRPr="0069396A">
              <w:rPr>
                <w:rFonts w:ascii="Verdana" w:hAnsi="Verdana" w:cs="Verdana"/>
                <w:szCs w:val="24"/>
              </w:rPr>
              <w:t>monitoravimo</w:t>
            </w:r>
            <w:proofErr w:type="spellEnd"/>
            <w:r w:rsidR="0069396A" w:rsidRPr="0069396A">
              <w:rPr>
                <w:rFonts w:ascii="Verdana" w:hAnsi="Verdana" w:cs="Verdana"/>
                <w:szCs w:val="24"/>
              </w:rPr>
              <w:t xml:space="preserve"> galimybėmis, jungimusi į centrinę stotį su duomenų archyvavimo galimybe, 1 </w:t>
            </w:r>
            <w:proofErr w:type="spellStart"/>
            <w:r w:rsidR="0069396A" w:rsidRPr="0069396A">
              <w:rPr>
                <w:rFonts w:ascii="Verdana" w:hAnsi="Verdana" w:cs="Verdana"/>
                <w:szCs w:val="24"/>
              </w:rPr>
              <w:t>kompl</w:t>
            </w:r>
            <w:proofErr w:type="spellEnd"/>
            <w:r w:rsidR="0069396A" w:rsidRPr="0069396A">
              <w:rPr>
                <w:rFonts w:ascii="Verdana" w:hAnsi="Verdana" w:cs="Verdana"/>
                <w:szCs w:val="24"/>
              </w:rPr>
              <w:t>.</w:t>
            </w:r>
          </w:p>
        </w:tc>
        <w:tc>
          <w:tcPr>
            <w:tcW w:w="1895" w:type="dxa"/>
          </w:tcPr>
          <w:p w14:paraId="34CE63CA" w14:textId="77777777" w:rsidR="005F66B7" w:rsidRPr="0096128E" w:rsidRDefault="005F66B7" w:rsidP="0019239E">
            <w:pPr>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Content>
              <w:p w14:paraId="6CD70B94" w14:textId="09297B6E" w:rsidR="005F66B7" w:rsidRPr="0096128E" w:rsidRDefault="005F66B7" w:rsidP="008E05EA">
                <w:pPr>
                  <w:ind w:left="-1139" w:firstLine="1139"/>
                  <w:jc w:val="center"/>
                  <w:rPr>
                    <w:rFonts w:ascii="Verdana" w:hAnsi="Verdana" w:cs="Times New Roman"/>
                    <w:szCs w:val="24"/>
                  </w:rPr>
                </w:pPr>
                <w:r>
                  <w:rPr>
                    <w:rFonts w:ascii="MS Gothic" w:eastAsia="MS Gothic" w:hAnsi="MS Gothic" w:hint="eastAsia"/>
                    <w:szCs w:val="24"/>
                  </w:rPr>
                  <w:t>☐</w:t>
                </w:r>
              </w:p>
            </w:sdtContent>
          </w:sdt>
        </w:tc>
      </w:tr>
      <w:tr w:rsidR="005F66B7" w:rsidRPr="0096128E" w14:paraId="40FCEDE1" w14:textId="77777777" w:rsidTr="0070602A">
        <w:trPr>
          <w:trHeight w:val="379"/>
          <w:jc w:val="center"/>
        </w:trPr>
        <w:tc>
          <w:tcPr>
            <w:tcW w:w="553" w:type="dxa"/>
            <w:vMerge/>
          </w:tcPr>
          <w:p w14:paraId="1C955828" w14:textId="77777777" w:rsidR="005F66B7" w:rsidRPr="0096128E" w:rsidRDefault="005F66B7"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2863B5EC" w14:textId="52D8949F" w:rsidR="005F66B7" w:rsidRPr="00563457" w:rsidRDefault="005F66B7" w:rsidP="00A96808">
            <w:pPr>
              <w:spacing w:line="240" w:lineRule="auto"/>
              <w:rPr>
                <w:rFonts w:ascii="Verdana" w:eastAsia="Calibri" w:hAnsi="Verdana" w:cs="Times New Roman"/>
                <w:szCs w:val="24"/>
              </w:rPr>
            </w:pPr>
            <w:r w:rsidRPr="00563457">
              <w:rPr>
                <w:rFonts w:ascii="Verdana" w:eastAsia="Calibri" w:hAnsi="Verdana" w:cs="Times New Roman"/>
                <w:szCs w:val="24"/>
              </w:rPr>
              <w:t xml:space="preserve">3. </w:t>
            </w:r>
            <w:r w:rsidR="0069396A" w:rsidRPr="0069396A">
              <w:rPr>
                <w:rFonts w:ascii="Verdana" w:hAnsi="Verdana" w:cs="Verdana"/>
                <w:szCs w:val="24"/>
              </w:rPr>
              <w:t>Operacinis stalas, 3 vnt.</w:t>
            </w:r>
          </w:p>
        </w:tc>
        <w:tc>
          <w:tcPr>
            <w:tcW w:w="1895" w:type="dxa"/>
          </w:tcPr>
          <w:p w14:paraId="1446EBD7" w14:textId="77777777" w:rsidR="005F66B7" w:rsidRPr="0096128E" w:rsidRDefault="005F66B7" w:rsidP="0019239E">
            <w:pPr>
              <w:rPr>
                <w:rFonts w:ascii="Verdana" w:hAnsi="Verdana"/>
                <w:szCs w:val="24"/>
              </w:rPr>
            </w:pPr>
          </w:p>
        </w:tc>
        <w:tc>
          <w:tcPr>
            <w:tcW w:w="2016" w:type="dxa"/>
          </w:tcPr>
          <w:sdt>
            <w:sdtPr>
              <w:rPr>
                <w:rFonts w:ascii="Verdana" w:hAnsi="Verdana"/>
                <w:szCs w:val="24"/>
              </w:rPr>
              <w:id w:val="-1465732219"/>
              <w14:checkbox>
                <w14:checked w14:val="0"/>
                <w14:checkedState w14:val="2612" w14:font="MS Gothic"/>
                <w14:uncheckedState w14:val="2610" w14:font="MS Gothic"/>
              </w14:checkbox>
            </w:sdtPr>
            <w:sdtContent>
              <w:p w14:paraId="7FD2470E" w14:textId="5823CCF8" w:rsidR="005F66B7" w:rsidRPr="0096128E" w:rsidRDefault="005F66B7" w:rsidP="008E05EA">
                <w:pPr>
                  <w:ind w:left="-1139" w:firstLine="1139"/>
                  <w:jc w:val="center"/>
                  <w:rPr>
                    <w:rFonts w:ascii="Verdana" w:hAnsi="Verdana" w:cs="Times New Roman"/>
                    <w:szCs w:val="24"/>
                  </w:rPr>
                </w:pPr>
                <w:r>
                  <w:rPr>
                    <w:rFonts w:ascii="MS Gothic" w:eastAsia="MS Gothic" w:hAnsi="MS Gothic" w:hint="eastAsia"/>
                    <w:szCs w:val="24"/>
                  </w:rPr>
                  <w:t>☐</w:t>
                </w:r>
              </w:p>
            </w:sdtContent>
          </w:sdt>
        </w:tc>
      </w:tr>
      <w:tr w:rsidR="005F66B7" w:rsidRPr="0096128E" w14:paraId="6D32D0C6" w14:textId="77777777" w:rsidTr="0069396A">
        <w:trPr>
          <w:trHeight w:val="365"/>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23EAC13" w14:textId="77777777" w:rsidR="005F66B7" w:rsidRPr="0096128E" w:rsidRDefault="005F66B7" w:rsidP="0019239E">
            <w:pPr>
              <w:rPr>
                <w:rFonts w:ascii="Verdana" w:hAnsi="Verdana"/>
                <w:szCs w:val="24"/>
              </w:rPr>
            </w:pPr>
          </w:p>
        </w:tc>
        <w:tc>
          <w:tcPr>
            <w:tcW w:w="5390" w:type="dxa"/>
          </w:tcPr>
          <w:p w14:paraId="795C3ED9" w14:textId="0A102196" w:rsidR="005F66B7" w:rsidRPr="00563457" w:rsidRDefault="005F66B7"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563457">
              <w:rPr>
                <w:rFonts w:ascii="Verdana" w:eastAsia="Calibri" w:hAnsi="Verdana" w:cs="Times New Roman"/>
                <w:szCs w:val="24"/>
              </w:rPr>
              <w:t xml:space="preserve">4. </w:t>
            </w:r>
            <w:proofErr w:type="spellStart"/>
            <w:r w:rsidR="0069396A" w:rsidRPr="0069396A">
              <w:rPr>
                <w:rFonts w:ascii="Verdana" w:hAnsi="Verdana" w:cs="Verdana"/>
                <w:szCs w:val="24"/>
              </w:rPr>
              <w:t>Intrakaulinis</w:t>
            </w:r>
            <w:proofErr w:type="spellEnd"/>
            <w:r w:rsidR="0069396A" w:rsidRPr="0069396A">
              <w:rPr>
                <w:rFonts w:ascii="Verdana" w:hAnsi="Verdana" w:cs="Verdana"/>
                <w:szCs w:val="24"/>
              </w:rPr>
              <w:t xml:space="preserve"> grąžtas ir adatos, 1 </w:t>
            </w:r>
            <w:proofErr w:type="spellStart"/>
            <w:r w:rsidR="0069396A" w:rsidRPr="0069396A">
              <w:rPr>
                <w:rFonts w:ascii="Verdana" w:hAnsi="Verdana" w:cs="Verdana"/>
                <w:szCs w:val="24"/>
              </w:rPr>
              <w:t>kompl</w:t>
            </w:r>
            <w:proofErr w:type="spellEnd"/>
            <w:r w:rsidR="0069396A" w:rsidRPr="0069396A">
              <w:rPr>
                <w:rFonts w:ascii="Verdana" w:hAnsi="Verdana" w:cs="Verdana"/>
                <w:szCs w:val="24"/>
              </w:rPr>
              <w:t>.</w:t>
            </w:r>
          </w:p>
        </w:tc>
        <w:tc>
          <w:tcPr>
            <w:tcW w:w="1895" w:type="dxa"/>
          </w:tcPr>
          <w:p w14:paraId="62E404E3" w14:textId="77777777" w:rsidR="005F66B7" w:rsidRPr="0096128E" w:rsidRDefault="005F66B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562719160"/>
              <w14:checkbox>
                <w14:checked w14:val="0"/>
                <w14:checkedState w14:val="2612" w14:font="MS Gothic"/>
                <w14:uncheckedState w14:val="2610" w14:font="MS Gothic"/>
              </w14:checkbox>
            </w:sdtPr>
            <w:sdtContent>
              <w:p w14:paraId="609C749F" w14:textId="571B0B12" w:rsidR="005F66B7" w:rsidRPr="0096128E" w:rsidRDefault="005F66B7"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5F66B7" w:rsidRPr="0096128E" w14:paraId="23843799" w14:textId="77777777" w:rsidTr="0069396A">
        <w:trPr>
          <w:trHeight w:val="413"/>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EE91890" w14:textId="77777777" w:rsidR="005F66B7" w:rsidRPr="0096128E" w:rsidRDefault="005F66B7" w:rsidP="0019239E">
            <w:pPr>
              <w:rPr>
                <w:rFonts w:ascii="Verdana" w:hAnsi="Verdana"/>
                <w:szCs w:val="24"/>
              </w:rPr>
            </w:pPr>
          </w:p>
        </w:tc>
        <w:tc>
          <w:tcPr>
            <w:tcW w:w="5390" w:type="dxa"/>
          </w:tcPr>
          <w:p w14:paraId="7F6045B1" w14:textId="5555D533" w:rsidR="005F66B7" w:rsidRPr="00563457" w:rsidRDefault="005F66B7"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5.</w:t>
            </w:r>
            <w:r w:rsidR="0069396A">
              <w:t xml:space="preserve"> </w:t>
            </w:r>
            <w:r w:rsidR="0069396A" w:rsidRPr="0069396A">
              <w:rPr>
                <w:rFonts w:ascii="Verdana" w:eastAsia="Calibri" w:hAnsi="Verdana" w:cs="Times New Roman"/>
                <w:szCs w:val="24"/>
              </w:rPr>
              <w:t>Antžeminės svarstyklės, 1 vnt.</w:t>
            </w:r>
          </w:p>
        </w:tc>
        <w:tc>
          <w:tcPr>
            <w:tcW w:w="1895" w:type="dxa"/>
          </w:tcPr>
          <w:p w14:paraId="2B5EA165" w14:textId="77777777" w:rsidR="005F66B7" w:rsidRPr="0096128E" w:rsidRDefault="005F66B7"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557010045"/>
              <w14:checkbox>
                <w14:checked w14:val="0"/>
                <w14:checkedState w14:val="2612" w14:font="MS Gothic"/>
                <w14:uncheckedState w14:val="2610" w14:font="MS Gothic"/>
              </w14:checkbox>
            </w:sdtPr>
            <w:sdtContent>
              <w:p w14:paraId="68627089" w14:textId="715C4325" w:rsidR="005F66B7" w:rsidRDefault="005F66B7"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0A253F">
                  <w:rPr>
                    <w:rFonts w:ascii="MS Gothic" w:eastAsia="MS Gothic" w:hAnsi="MS Gothic" w:hint="eastAsia"/>
                    <w:szCs w:val="24"/>
                  </w:rPr>
                  <w:t>☐</w:t>
                </w:r>
              </w:p>
            </w:sdtContent>
          </w:sdt>
        </w:tc>
      </w:tr>
      <w:tr w:rsidR="005F66B7" w:rsidRPr="0096128E" w14:paraId="1CBD63DC" w14:textId="77777777" w:rsidTr="003C3471">
        <w:trPr>
          <w:trHeight w:val="547"/>
          <w:jc w:val="center"/>
        </w:trPr>
        <w:tc>
          <w:tcPr>
            <w:tcW w:w="553" w:type="dxa"/>
            <w:vMerge/>
          </w:tcPr>
          <w:p w14:paraId="5C8E8AD2" w14:textId="77777777" w:rsidR="005F66B7" w:rsidRPr="0096128E" w:rsidRDefault="005F66B7"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6370727A" w14:textId="12A590C4" w:rsidR="005F66B7" w:rsidRPr="00563457" w:rsidRDefault="005F66B7" w:rsidP="00A96808">
            <w:pPr>
              <w:spacing w:line="240" w:lineRule="auto"/>
              <w:rPr>
                <w:rFonts w:ascii="Verdana" w:eastAsia="Calibri" w:hAnsi="Verdana" w:cs="Times New Roman"/>
                <w:szCs w:val="24"/>
              </w:rPr>
            </w:pPr>
            <w:r>
              <w:rPr>
                <w:rFonts w:ascii="Verdana" w:eastAsia="Calibri" w:hAnsi="Verdana" w:cs="Times New Roman"/>
                <w:szCs w:val="24"/>
              </w:rPr>
              <w:t>6.</w:t>
            </w:r>
            <w:r w:rsidR="0069396A">
              <w:rPr>
                <w:rFonts w:ascii="Verdana" w:eastAsia="Calibri" w:hAnsi="Verdana" w:cs="Times New Roman"/>
                <w:szCs w:val="24"/>
              </w:rPr>
              <w:t xml:space="preserve"> </w:t>
            </w:r>
            <w:r w:rsidR="0069396A" w:rsidRPr="0069396A">
              <w:rPr>
                <w:rFonts w:ascii="Verdana" w:eastAsia="Calibri" w:hAnsi="Verdana" w:cs="Times New Roman"/>
                <w:szCs w:val="24"/>
              </w:rPr>
              <w:t>Infuzinių tirpalų/kraujo šildymo prietaisas, 3 vnt.</w:t>
            </w:r>
          </w:p>
        </w:tc>
        <w:tc>
          <w:tcPr>
            <w:tcW w:w="1895" w:type="dxa"/>
          </w:tcPr>
          <w:p w14:paraId="6BE4AA81" w14:textId="77777777" w:rsidR="005F66B7" w:rsidRPr="0096128E" w:rsidRDefault="005F66B7" w:rsidP="0019239E">
            <w:pPr>
              <w:rPr>
                <w:rFonts w:ascii="Verdana" w:hAnsi="Verdana"/>
                <w:szCs w:val="24"/>
              </w:rPr>
            </w:pPr>
          </w:p>
        </w:tc>
        <w:tc>
          <w:tcPr>
            <w:tcW w:w="2016" w:type="dxa"/>
          </w:tcPr>
          <w:sdt>
            <w:sdtPr>
              <w:rPr>
                <w:rFonts w:ascii="Verdana" w:hAnsi="Verdana"/>
                <w:szCs w:val="24"/>
              </w:rPr>
              <w:id w:val="-1068796441"/>
              <w14:checkbox>
                <w14:checked w14:val="0"/>
                <w14:checkedState w14:val="2612" w14:font="MS Gothic"/>
                <w14:uncheckedState w14:val="2610" w14:font="MS Gothic"/>
              </w14:checkbox>
            </w:sdtPr>
            <w:sdtContent>
              <w:p w14:paraId="3E6DFE31" w14:textId="7B88C485" w:rsidR="005F66B7" w:rsidRDefault="005F66B7" w:rsidP="008E05EA">
                <w:pPr>
                  <w:ind w:left="-1139" w:firstLine="1139"/>
                  <w:jc w:val="center"/>
                  <w:rPr>
                    <w:rFonts w:ascii="Verdana" w:hAnsi="Verdana"/>
                    <w:szCs w:val="24"/>
                  </w:rPr>
                </w:pPr>
                <w:r w:rsidRPr="000A253F">
                  <w:rPr>
                    <w:rFonts w:ascii="MS Gothic" w:eastAsia="MS Gothic" w:hAnsi="MS Gothic" w:hint="eastAsia"/>
                    <w:szCs w:val="24"/>
                  </w:rPr>
                  <w:t>☐</w:t>
                </w:r>
              </w:p>
            </w:sdtContent>
          </w:sdt>
        </w:tc>
      </w:tr>
      <w:tr w:rsidR="005F66B7" w:rsidRPr="0096128E" w14:paraId="276CBA05" w14:textId="77777777" w:rsidTr="003C3471">
        <w:trPr>
          <w:trHeight w:val="547"/>
          <w:jc w:val="center"/>
        </w:trPr>
        <w:tc>
          <w:tcPr>
            <w:tcW w:w="553" w:type="dxa"/>
            <w:vMerge/>
          </w:tcPr>
          <w:p w14:paraId="7E740897" w14:textId="77777777" w:rsidR="005F66B7" w:rsidRPr="0096128E" w:rsidRDefault="005F66B7"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447A8C6E" w14:textId="3FDA8C3D" w:rsidR="005F66B7" w:rsidRPr="00563457" w:rsidRDefault="005F66B7" w:rsidP="00A96808">
            <w:pPr>
              <w:spacing w:line="240" w:lineRule="auto"/>
              <w:rPr>
                <w:rFonts w:ascii="Verdana" w:eastAsia="Calibri" w:hAnsi="Verdana" w:cs="Times New Roman"/>
                <w:szCs w:val="24"/>
              </w:rPr>
            </w:pPr>
            <w:r>
              <w:rPr>
                <w:rFonts w:ascii="Verdana" w:eastAsia="Calibri" w:hAnsi="Verdana" w:cs="Times New Roman"/>
                <w:szCs w:val="24"/>
              </w:rPr>
              <w:t>7.</w:t>
            </w:r>
            <w:r w:rsidR="0069396A">
              <w:t xml:space="preserve"> </w:t>
            </w:r>
            <w:r w:rsidR="0069396A" w:rsidRPr="0069396A">
              <w:rPr>
                <w:rFonts w:ascii="Verdana" w:eastAsia="Calibri" w:hAnsi="Verdana" w:cs="Times New Roman"/>
                <w:szCs w:val="24"/>
              </w:rPr>
              <w:t>Infuzinių tirpalų šildymo spinta, 1 vnt.</w:t>
            </w:r>
          </w:p>
        </w:tc>
        <w:tc>
          <w:tcPr>
            <w:tcW w:w="1895" w:type="dxa"/>
          </w:tcPr>
          <w:p w14:paraId="2C6A304E" w14:textId="77777777" w:rsidR="005F66B7" w:rsidRPr="0096128E" w:rsidRDefault="005F66B7" w:rsidP="0019239E">
            <w:pPr>
              <w:rPr>
                <w:rFonts w:ascii="Verdana" w:hAnsi="Verdana"/>
                <w:szCs w:val="24"/>
              </w:rPr>
            </w:pPr>
          </w:p>
        </w:tc>
        <w:tc>
          <w:tcPr>
            <w:tcW w:w="2016" w:type="dxa"/>
          </w:tcPr>
          <w:sdt>
            <w:sdtPr>
              <w:rPr>
                <w:rFonts w:ascii="Verdana" w:hAnsi="Verdana"/>
                <w:szCs w:val="24"/>
              </w:rPr>
              <w:id w:val="-1601939385"/>
              <w14:checkbox>
                <w14:checked w14:val="0"/>
                <w14:checkedState w14:val="2612" w14:font="MS Gothic"/>
                <w14:uncheckedState w14:val="2610" w14:font="MS Gothic"/>
              </w14:checkbox>
            </w:sdtPr>
            <w:sdtContent>
              <w:p w14:paraId="00CBD9BC" w14:textId="48E819AD" w:rsidR="005F66B7" w:rsidRDefault="005F66B7" w:rsidP="008E05EA">
                <w:pPr>
                  <w:ind w:left="-1139" w:firstLine="1139"/>
                  <w:jc w:val="center"/>
                  <w:rPr>
                    <w:rFonts w:ascii="Verdana" w:hAnsi="Verdana"/>
                    <w:szCs w:val="24"/>
                  </w:rPr>
                </w:pPr>
                <w:r w:rsidRPr="000A253F">
                  <w:rPr>
                    <w:rFonts w:ascii="MS Gothic" w:eastAsia="MS Gothic" w:hAnsi="MS Gothic" w:hint="eastAsia"/>
                    <w:szCs w:val="24"/>
                  </w:rPr>
                  <w:t>☐</w:t>
                </w:r>
              </w:p>
            </w:sdtContent>
          </w:sdt>
        </w:tc>
      </w:tr>
      <w:tr w:rsidR="005F66B7" w:rsidRPr="0096128E" w14:paraId="27118308" w14:textId="77777777" w:rsidTr="003C3471">
        <w:trPr>
          <w:trHeight w:val="547"/>
          <w:jc w:val="center"/>
        </w:trPr>
        <w:tc>
          <w:tcPr>
            <w:tcW w:w="553" w:type="dxa"/>
            <w:vMerge/>
          </w:tcPr>
          <w:p w14:paraId="321D53FE" w14:textId="77777777" w:rsidR="005F66B7" w:rsidRPr="0096128E" w:rsidRDefault="005F66B7"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2A2C0ECB" w14:textId="54DCE950" w:rsidR="005F66B7" w:rsidRPr="00563457" w:rsidRDefault="005F66B7" w:rsidP="00A96808">
            <w:pPr>
              <w:spacing w:line="240" w:lineRule="auto"/>
              <w:rPr>
                <w:rFonts w:ascii="Verdana" w:eastAsia="Calibri" w:hAnsi="Verdana" w:cs="Times New Roman"/>
                <w:szCs w:val="24"/>
              </w:rPr>
            </w:pPr>
            <w:r>
              <w:rPr>
                <w:rFonts w:ascii="Verdana" w:eastAsia="Calibri" w:hAnsi="Verdana" w:cs="Times New Roman"/>
                <w:szCs w:val="24"/>
              </w:rPr>
              <w:t>8.</w:t>
            </w:r>
            <w:r w:rsidR="0069396A">
              <w:rPr>
                <w:rFonts w:ascii="Verdana" w:eastAsia="Calibri" w:hAnsi="Verdana" w:cs="Times New Roman"/>
                <w:szCs w:val="24"/>
              </w:rPr>
              <w:t xml:space="preserve"> </w:t>
            </w:r>
            <w:r w:rsidR="0069396A" w:rsidRPr="0069396A">
              <w:rPr>
                <w:rFonts w:ascii="Verdana" w:eastAsia="Calibri" w:hAnsi="Verdana" w:cs="Times New Roman"/>
                <w:szCs w:val="24"/>
              </w:rPr>
              <w:t>Venų skaneris, 1 vnt.</w:t>
            </w:r>
          </w:p>
        </w:tc>
        <w:tc>
          <w:tcPr>
            <w:tcW w:w="1895" w:type="dxa"/>
          </w:tcPr>
          <w:p w14:paraId="77403B37" w14:textId="77777777" w:rsidR="005F66B7" w:rsidRPr="0096128E" w:rsidRDefault="005F66B7" w:rsidP="0019239E">
            <w:pPr>
              <w:rPr>
                <w:rFonts w:ascii="Verdana" w:hAnsi="Verdana"/>
                <w:szCs w:val="24"/>
              </w:rPr>
            </w:pPr>
          </w:p>
        </w:tc>
        <w:tc>
          <w:tcPr>
            <w:tcW w:w="2016" w:type="dxa"/>
          </w:tcPr>
          <w:sdt>
            <w:sdtPr>
              <w:rPr>
                <w:rFonts w:ascii="Verdana" w:hAnsi="Verdana"/>
                <w:szCs w:val="24"/>
              </w:rPr>
              <w:id w:val="1408652734"/>
              <w14:checkbox>
                <w14:checked w14:val="0"/>
                <w14:checkedState w14:val="2612" w14:font="MS Gothic"/>
                <w14:uncheckedState w14:val="2610" w14:font="MS Gothic"/>
              </w14:checkbox>
            </w:sdtPr>
            <w:sdtContent>
              <w:p w14:paraId="762C9308" w14:textId="0B2DE954" w:rsidR="005F66B7" w:rsidRDefault="005F66B7" w:rsidP="008E05EA">
                <w:pPr>
                  <w:ind w:left="-1139" w:firstLine="1139"/>
                  <w:jc w:val="center"/>
                  <w:rPr>
                    <w:rFonts w:ascii="Verdana" w:hAnsi="Verdana"/>
                    <w:szCs w:val="24"/>
                  </w:rPr>
                </w:pPr>
                <w:r w:rsidRPr="000A253F">
                  <w:rPr>
                    <w:rFonts w:ascii="MS Gothic" w:eastAsia="MS Gothic" w:hAnsi="MS Gothic" w:hint="eastAsia"/>
                    <w:szCs w:val="24"/>
                  </w:rPr>
                  <w:t>☐</w:t>
                </w:r>
              </w:p>
            </w:sdtContent>
          </w:sdt>
        </w:tc>
      </w:tr>
      <w:tr w:rsidR="005F66B7" w:rsidRPr="0096128E" w14:paraId="668C178D" w14:textId="77777777" w:rsidTr="003C3471">
        <w:trPr>
          <w:trHeight w:val="547"/>
          <w:jc w:val="center"/>
        </w:trPr>
        <w:tc>
          <w:tcPr>
            <w:tcW w:w="553" w:type="dxa"/>
            <w:vMerge/>
          </w:tcPr>
          <w:p w14:paraId="37AE5CB8" w14:textId="77777777" w:rsidR="005F66B7" w:rsidRPr="0096128E" w:rsidRDefault="005F66B7"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p>
        </w:tc>
        <w:tc>
          <w:tcPr>
            <w:tcW w:w="5390" w:type="dxa"/>
          </w:tcPr>
          <w:p w14:paraId="3727E1C0" w14:textId="7598DBFB" w:rsidR="005F66B7" w:rsidRPr="00563457" w:rsidRDefault="005F66B7" w:rsidP="00A96808">
            <w:pPr>
              <w:spacing w:line="240" w:lineRule="auto"/>
              <w:rPr>
                <w:rFonts w:ascii="Verdana" w:eastAsia="Calibri" w:hAnsi="Verdana" w:cs="Times New Roman"/>
                <w:szCs w:val="24"/>
              </w:rPr>
            </w:pPr>
            <w:r>
              <w:rPr>
                <w:rFonts w:ascii="Verdana" w:eastAsia="Calibri" w:hAnsi="Verdana" w:cs="Times New Roman"/>
                <w:szCs w:val="24"/>
              </w:rPr>
              <w:t>9.</w:t>
            </w:r>
            <w:r w:rsidR="0069396A">
              <w:rPr>
                <w:rFonts w:ascii="Verdana" w:eastAsia="Calibri" w:hAnsi="Verdana" w:cs="Times New Roman"/>
                <w:szCs w:val="24"/>
              </w:rPr>
              <w:t xml:space="preserve"> </w:t>
            </w:r>
            <w:r w:rsidR="0069396A" w:rsidRPr="0069396A">
              <w:rPr>
                <w:rFonts w:ascii="Verdana" w:eastAsia="Calibri" w:hAnsi="Verdana" w:cs="Times New Roman"/>
                <w:szCs w:val="24"/>
              </w:rPr>
              <w:t>Mobilus paciento keltuvas, 1 vnt.</w:t>
            </w:r>
          </w:p>
        </w:tc>
        <w:tc>
          <w:tcPr>
            <w:tcW w:w="1895" w:type="dxa"/>
          </w:tcPr>
          <w:p w14:paraId="100C539A" w14:textId="77777777" w:rsidR="005F66B7" w:rsidRPr="0096128E" w:rsidRDefault="005F66B7" w:rsidP="0019239E">
            <w:pPr>
              <w:rPr>
                <w:rFonts w:ascii="Verdana" w:hAnsi="Verdana"/>
                <w:szCs w:val="24"/>
              </w:rPr>
            </w:pPr>
          </w:p>
        </w:tc>
        <w:tc>
          <w:tcPr>
            <w:tcW w:w="2016" w:type="dxa"/>
          </w:tcPr>
          <w:sdt>
            <w:sdtPr>
              <w:rPr>
                <w:rFonts w:ascii="Verdana" w:hAnsi="Verdana"/>
                <w:szCs w:val="24"/>
              </w:rPr>
              <w:id w:val="1113410580"/>
              <w14:checkbox>
                <w14:checked w14:val="0"/>
                <w14:checkedState w14:val="2612" w14:font="MS Gothic"/>
                <w14:uncheckedState w14:val="2610" w14:font="MS Gothic"/>
              </w14:checkbox>
            </w:sdtPr>
            <w:sdtContent>
              <w:p w14:paraId="43EFEE0C" w14:textId="7B5CE912" w:rsidR="005F66B7" w:rsidRDefault="005F66B7" w:rsidP="008E05EA">
                <w:pPr>
                  <w:ind w:left="-1139" w:firstLine="1139"/>
                  <w:jc w:val="center"/>
                  <w:rPr>
                    <w:rFonts w:ascii="Verdana" w:hAnsi="Verdana"/>
                    <w:szCs w:val="24"/>
                  </w:rPr>
                </w:pPr>
                <w:r w:rsidRPr="000A253F">
                  <w:rPr>
                    <w:rFonts w:ascii="MS Gothic" w:eastAsia="MS Gothic" w:hAnsi="MS Gothic" w:hint="eastAsia"/>
                    <w:szCs w:val="24"/>
                  </w:rPr>
                  <w:t>☐</w:t>
                </w:r>
              </w:p>
            </w:sdtContent>
          </w:sdt>
        </w:tc>
      </w:tr>
      <w:tr w:rsidR="0019239E" w:rsidRPr="0096128E" w14:paraId="453FEFE3" w14:textId="77777777" w:rsidTr="003C3471">
        <w:trPr>
          <w:jc w:val="center"/>
        </w:trPr>
        <w:tc>
          <w:tcPr>
            <w:tcW w:w="553" w:type="dxa"/>
          </w:tcPr>
          <w:p w14:paraId="7DEADC74" w14:textId="521E6026" w:rsidR="0019239E" w:rsidRPr="0096128E" w:rsidRDefault="00F71D2C"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3BDE182A" w:rsidR="0019239E" w:rsidRPr="0096128E" w:rsidRDefault="0069396A" w:rsidP="00B8306F">
                <w:pPr>
                  <w:jc w:val="center"/>
                  <w:rPr>
                    <w:rFonts w:ascii="Verdana" w:hAnsi="Verdana"/>
                    <w:szCs w:val="24"/>
                  </w:rPr>
                </w:pPr>
                <w:r>
                  <w:rPr>
                    <w:rFonts w:ascii="MS Gothic" w:eastAsia="MS Gothic" w:hAnsi="MS Gothic" w:hint="eastAsia"/>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B0B67"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w:t>
            </w:r>
            <w:r w:rsidR="004432FB" w:rsidRPr="0096128E">
              <w:rPr>
                <w:rFonts w:ascii="Verdana" w:hAnsi="Verdana" w:cs="Times New Roman"/>
              </w:rPr>
              <w:lastRenderedPageBreak/>
              <w:t xml:space="preserve">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https://e-seimas.lrs.lt/portal/legalAct/lt/TAD/TAIS.403512/asr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kokius 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lastRenderedPageBreak/>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bookmarkStart w:id="0" w:name="_GoBack"/>
      <w:bookmarkEnd w:id="0"/>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D2C21"/>
    <w:rsid w:val="005F66B7"/>
    <w:rsid w:val="006425A7"/>
    <w:rsid w:val="00663913"/>
    <w:rsid w:val="0069396A"/>
    <w:rsid w:val="0070602A"/>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FCE1-42A0-4D37-A9A0-1C207F36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1735</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31</cp:revision>
  <dcterms:created xsi:type="dcterms:W3CDTF">2023-12-12T09:19:00Z</dcterms:created>
  <dcterms:modified xsi:type="dcterms:W3CDTF">2025-08-13T11:44:00Z</dcterms:modified>
</cp:coreProperties>
</file>