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BA53A" w14:textId="77777777" w:rsidR="00C94CF9" w:rsidRPr="00C94CF9" w:rsidRDefault="00C94CF9" w:rsidP="00C94CF9">
      <w:pPr>
        <w:spacing w:after="0" w:line="240" w:lineRule="auto"/>
        <w:jc w:val="center"/>
        <w:textAlignment w:val="baseline"/>
        <w:rPr>
          <w:rFonts w:ascii="Times New Roman" w:eastAsia="Times New Roman" w:hAnsi="Times New Roman" w:cs="Times New Roman"/>
          <w:b/>
          <w:bCs/>
          <w:kern w:val="0"/>
          <w:lang w:eastAsia="lt-LT"/>
          <w14:ligatures w14:val="none"/>
        </w:rPr>
      </w:pPr>
    </w:p>
    <w:p w14:paraId="1E3E68E1" w14:textId="6B469596" w:rsidR="00C94CF9" w:rsidRDefault="00C94CF9" w:rsidP="00C94CF9">
      <w:pPr>
        <w:spacing w:after="0" w:line="240" w:lineRule="auto"/>
        <w:jc w:val="center"/>
        <w:textAlignment w:val="baseline"/>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ALYTAUS RAJONO SAVIVALDYBĖS ADMINISTRACIJA</w:t>
      </w:r>
    </w:p>
    <w:p w14:paraId="6D6AAD92" w14:textId="77777777" w:rsidR="00C94CF9" w:rsidRDefault="00C94CF9" w:rsidP="00C94CF9">
      <w:pPr>
        <w:spacing w:after="0" w:line="240" w:lineRule="auto"/>
        <w:jc w:val="center"/>
        <w:textAlignment w:val="baseline"/>
        <w:rPr>
          <w:rFonts w:ascii="Times New Roman" w:eastAsia="Times New Roman" w:hAnsi="Times New Roman" w:cs="Times New Roman"/>
          <w:b/>
          <w:bCs/>
          <w:kern w:val="0"/>
          <w:lang w:eastAsia="lt-LT"/>
          <w14:ligatures w14:val="none"/>
        </w:rPr>
      </w:pPr>
    </w:p>
    <w:p w14:paraId="5DA91C0D" w14:textId="77777777" w:rsidR="00C94CF9" w:rsidRDefault="00C94CF9" w:rsidP="00C94CF9">
      <w:pPr>
        <w:spacing w:after="0" w:line="240" w:lineRule="auto"/>
        <w:jc w:val="center"/>
        <w:textAlignment w:val="baseline"/>
        <w:rPr>
          <w:rFonts w:ascii="Times New Roman" w:eastAsia="Times New Roman" w:hAnsi="Times New Roman" w:cs="Times New Roman"/>
          <w:b/>
          <w:bCs/>
          <w:kern w:val="0"/>
          <w:lang w:eastAsia="lt-LT"/>
          <w14:ligatures w14:val="none"/>
        </w:rPr>
      </w:pPr>
    </w:p>
    <w:p w14:paraId="6A5FD0EC" w14:textId="77777777" w:rsidR="00C94CF9" w:rsidRDefault="00C94CF9" w:rsidP="00C94CF9">
      <w:pPr>
        <w:spacing w:after="0" w:line="240" w:lineRule="auto"/>
        <w:jc w:val="center"/>
        <w:textAlignment w:val="baseline"/>
        <w:rPr>
          <w:rFonts w:ascii="Times New Roman" w:eastAsia="Times New Roman" w:hAnsi="Times New Roman" w:cs="Times New Roman"/>
          <w:b/>
          <w:bCs/>
          <w:kern w:val="0"/>
          <w:lang w:eastAsia="lt-LT"/>
          <w14:ligatures w14:val="none"/>
        </w:rPr>
      </w:pPr>
    </w:p>
    <w:p w14:paraId="16673AE5" w14:textId="77777777" w:rsidR="00C94CF9" w:rsidRPr="00C94CF9" w:rsidRDefault="00C94CF9" w:rsidP="00C94CF9">
      <w:pPr>
        <w:spacing w:after="0" w:line="240" w:lineRule="auto"/>
        <w:jc w:val="center"/>
        <w:textAlignment w:val="baseline"/>
        <w:rPr>
          <w:rFonts w:ascii="Times New Roman" w:eastAsia="Times New Roman" w:hAnsi="Times New Roman" w:cs="Times New Roman"/>
          <w:b/>
          <w:bCs/>
          <w:kern w:val="0"/>
          <w:lang w:eastAsia="lt-LT"/>
          <w14:ligatures w14:val="none"/>
        </w:rPr>
      </w:pPr>
    </w:p>
    <w:tbl>
      <w:tblPr>
        <w:tblW w:w="9248" w:type="dxa"/>
        <w:tblInd w:w="108" w:type="dxa"/>
        <w:tblLayout w:type="fixed"/>
        <w:tblLook w:val="04A0" w:firstRow="1" w:lastRow="0" w:firstColumn="1" w:lastColumn="0" w:noHBand="0" w:noVBand="1"/>
      </w:tblPr>
      <w:tblGrid>
        <w:gridCol w:w="4536"/>
        <w:gridCol w:w="600"/>
        <w:gridCol w:w="4112"/>
      </w:tblGrid>
      <w:tr w:rsidR="00C94CF9" w:rsidRPr="00C94CF9" w14:paraId="2B3C8732" w14:textId="77777777" w:rsidTr="009E7D5E">
        <w:trPr>
          <w:cantSplit/>
        </w:trPr>
        <w:tc>
          <w:tcPr>
            <w:tcW w:w="4536" w:type="dxa"/>
            <w:hideMark/>
          </w:tcPr>
          <w:p w14:paraId="5B4A4C2A" w14:textId="77777777" w:rsidR="00C94CF9" w:rsidRPr="00C94CF9" w:rsidRDefault="00C94CF9" w:rsidP="00C94CF9">
            <w:pPr>
              <w:spacing w:after="0" w:line="256" w:lineRule="auto"/>
              <w:ind w:left="-113" w:right="-113"/>
              <w:rPr>
                <w:rFonts w:ascii="Times New Roman" w:eastAsia="Times New Roman" w:hAnsi="Times New Roman" w:cs="Times New Roman"/>
                <w:kern w:val="0"/>
                <w:lang w:eastAsia="lt-LT"/>
                <w14:ligatures w14:val="none"/>
              </w:rPr>
            </w:pPr>
            <w:r w:rsidRPr="00C94CF9">
              <w:rPr>
                <w:rFonts w:ascii="Times New Roman" w:eastAsia="Times New Roman" w:hAnsi="Times New Roman" w:cs="Times New Roman"/>
                <w:kern w:val="0"/>
                <w:lang w:eastAsia="lt-LT"/>
                <w14:ligatures w14:val="none"/>
              </w:rPr>
              <w:t>Tiekėjams</w:t>
            </w:r>
          </w:p>
        </w:tc>
        <w:tc>
          <w:tcPr>
            <w:tcW w:w="600" w:type="dxa"/>
          </w:tcPr>
          <w:p w14:paraId="4C58CB96" w14:textId="77777777" w:rsidR="00C94CF9" w:rsidRPr="00C94CF9" w:rsidRDefault="00C94CF9" w:rsidP="00C94CF9">
            <w:pPr>
              <w:spacing w:after="0" w:line="256" w:lineRule="auto"/>
              <w:rPr>
                <w:rFonts w:ascii="Times New Roman" w:eastAsia="Times New Roman" w:hAnsi="Times New Roman" w:cs="Times New Roman"/>
                <w:kern w:val="0"/>
                <w:szCs w:val="20"/>
                <w:lang w:eastAsia="lt-LT"/>
                <w14:ligatures w14:val="none"/>
              </w:rPr>
            </w:pPr>
          </w:p>
        </w:tc>
        <w:tc>
          <w:tcPr>
            <w:tcW w:w="4112" w:type="dxa"/>
            <w:hideMark/>
          </w:tcPr>
          <w:p w14:paraId="05871BA7" w14:textId="0FDA6C46" w:rsidR="00C94CF9" w:rsidRPr="00C94CF9" w:rsidRDefault="00C94CF9" w:rsidP="00C94CF9">
            <w:pPr>
              <w:spacing w:after="0" w:line="256" w:lineRule="auto"/>
              <w:ind w:left="-1102"/>
              <w:rPr>
                <w:rFonts w:ascii="Times New Roman" w:eastAsia="Times New Roman" w:hAnsi="Times New Roman" w:cs="Times New Roman"/>
                <w:kern w:val="0"/>
                <w:szCs w:val="20"/>
                <w:lang w:eastAsia="lt-LT"/>
                <w14:ligatures w14:val="none"/>
              </w:rPr>
            </w:pPr>
            <w:r w:rsidRPr="00C94CF9">
              <w:rPr>
                <w:rFonts w:ascii="Times New Roman" w:eastAsia="Times New Roman" w:hAnsi="Times New Roman" w:cs="Times New Roman"/>
                <w:kern w:val="0"/>
                <w:szCs w:val="20"/>
                <w:lang w:eastAsia="lt-LT"/>
                <w14:ligatures w14:val="none"/>
              </w:rPr>
              <w:t xml:space="preserve">                                                      2025-0</w:t>
            </w:r>
            <w:r>
              <w:rPr>
                <w:rFonts w:ascii="Times New Roman" w:eastAsia="Times New Roman" w:hAnsi="Times New Roman" w:cs="Times New Roman"/>
                <w:kern w:val="0"/>
                <w:szCs w:val="20"/>
                <w:lang w:eastAsia="lt-LT"/>
                <w14:ligatures w14:val="none"/>
              </w:rPr>
              <w:t>8</w:t>
            </w:r>
            <w:r w:rsidRPr="00C94CF9">
              <w:rPr>
                <w:rFonts w:ascii="Times New Roman" w:eastAsia="Times New Roman" w:hAnsi="Times New Roman" w:cs="Times New Roman"/>
                <w:kern w:val="0"/>
                <w:szCs w:val="20"/>
                <w:lang w:eastAsia="lt-LT"/>
                <w14:ligatures w14:val="none"/>
              </w:rPr>
              <w:t>-1</w:t>
            </w:r>
            <w:r w:rsidR="000648DB">
              <w:rPr>
                <w:rFonts w:ascii="Times New Roman" w:eastAsia="Times New Roman" w:hAnsi="Times New Roman" w:cs="Times New Roman"/>
                <w:kern w:val="0"/>
                <w:szCs w:val="20"/>
                <w:lang w:eastAsia="lt-LT"/>
                <w14:ligatures w14:val="none"/>
              </w:rPr>
              <w:t>4</w:t>
            </w:r>
            <w:r w:rsidRPr="00C94CF9">
              <w:rPr>
                <w:rFonts w:ascii="Times New Roman" w:eastAsia="Times New Roman" w:hAnsi="Times New Roman" w:cs="Times New Roman"/>
                <w:kern w:val="0"/>
                <w:szCs w:val="20"/>
                <w:lang w:eastAsia="lt-LT"/>
                <w14:ligatures w14:val="none"/>
              </w:rPr>
              <w:t xml:space="preserve">                  </w:t>
            </w:r>
          </w:p>
        </w:tc>
      </w:tr>
      <w:tr w:rsidR="00C94CF9" w:rsidRPr="00C94CF9" w14:paraId="4AB84950" w14:textId="77777777" w:rsidTr="009E7D5E">
        <w:trPr>
          <w:cantSplit/>
        </w:trPr>
        <w:tc>
          <w:tcPr>
            <w:tcW w:w="4536" w:type="dxa"/>
          </w:tcPr>
          <w:p w14:paraId="4C1B657A" w14:textId="77777777" w:rsidR="00C94CF9" w:rsidRPr="00C94CF9" w:rsidRDefault="00C94CF9" w:rsidP="00C94CF9">
            <w:pPr>
              <w:spacing w:after="0" w:line="256" w:lineRule="auto"/>
              <w:ind w:left="-113" w:right="-113"/>
              <w:rPr>
                <w:rFonts w:ascii="Times New Roman" w:eastAsia="Times New Roman" w:hAnsi="Times New Roman" w:cs="Times New Roman"/>
                <w:kern w:val="0"/>
                <w:szCs w:val="20"/>
                <w:lang w:eastAsia="lt-LT"/>
                <w14:ligatures w14:val="none"/>
              </w:rPr>
            </w:pPr>
          </w:p>
        </w:tc>
        <w:tc>
          <w:tcPr>
            <w:tcW w:w="600" w:type="dxa"/>
          </w:tcPr>
          <w:p w14:paraId="5210CAC4" w14:textId="77777777" w:rsidR="00C94CF9" w:rsidRPr="00C94CF9" w:rsidRDefault="00C94CF9" w:rsidP="00C94CF9">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693FAC0C" w14:textId="77777777" w:rsidR="00C94CF9" w:rsidRPr="00C94CF9" w:rsidRDefault="00C94CF9" w:rsidP="00C94CF9">
            <w:pPr>
              <w:spacing w:after="0" w:line="256" w:lineRule="auto"/>
              <w:ind w:left="1" w:hanging="1"/>
              <w:rPr>
                <w:rFonts w:ascii="Times New Roman" w:eastAsia="Times New Roman" w:hAnsi="Times New Roman" w:cs="Times New Roman"/>
                <w:kern w:val="0"/>
                <w:szCs w:val="20"/>
                <w:lang w:eastAsia="lt-LT"/>
                <w14:ligatures w14:val="none"/>
              </w:rPr>
            </w:pPr>
          </w:p>
        </w:tc>
      </w:tr>
      <w:tr w:rsidR="00C94CF9" w:rsidRPr="00C94CF9" w14:paraId="6241E5F3" w14:textId="77777777" w:rsidTr="009E7D5E">
        <w:trPr>
          <w:cantSplit/>
        </w:trPr>
        <w:tc>
          <w:tcPr>
            <w:tcW w:w="4536" w:type="dxa"/>
          </w:tcPr>
          <w:p w14:paraId="1AE14CB2" w14:textId="77777777" w:rsidR="00C94CF9" w:rsidRPr="00C94CF9" w:rsidRDefault="00C94CF9" w:rsidP="00C94CF9">
            <w:pPr>
              <w:spacing w:after="0" w:line="256" w:lineRule="auto"/>
              <w:ind w:right="-113"/>
              <w:rPr>
                <w:rFonts w:ascii="Times New Roman" w:eastAsia="Times New Roman" w:hAnsi="Times New Roman" w:cs="Times New Roman"/>
                <w:kern w:val="0"/>
                <w:szCs w:val="20"/>
                <w:lang w:eastAsia="lt-LT"/>
                <w14:ligatures w14:val="none"/>
              </w:rPr>
            </w:pPr>
          </w:p>
        </w:tc>
        <w:tc>
          <w:tcPr>
            <w:tcW w:w="600" w:type="dxa"/>
          </w:tcPr>
          <w:p w14:paraId="5047F8D8" w14:textId="77777777" w:rsidR="00C94CF9" w:rsidRPr="00C94CF9" w:rsidRDefault="00C94CF9" w:rsidP="00C94CF9">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74224870" w14:textId="77777777" w:rsidR="00C94CF9" w:rsidRPr="00C94CF9" w:rsidRDefault="00C94CF9" w:rsidP="00C94CF9">
            <w:pPr>
              <w:spacing w:after="0" w:line="256" w:lineRule="auto"/>
              <w:ind w:left="-113"/>
              <w:rPr>
                <w:rFonts w:ascii="Times New Roman" w:eastAsia="Times New Roman" w:hAnsi="Times New Roman" w:cs="Times New Roman"/>
                <w:kern w:val="0"/>
                <w:szCs w:val="20"/>
                <w:lang w:eastAsia="lt-LT"/>
                <w14:ligatures w14:val="none"/>
              </w:rPr>
            </w:pPr>
          </w:p>
        </w:tc>
      </w:tr>
      <w:tr w:rsidR="00C94CF9" w:rsidRPr="00C94CF9" w14:paraId="0A27313F" w14:textId="77777777" w:rsidTr="009E7D5E">
        <w:trPr>
          <w:cantSplit/>
        </w:trPr>
        <w:tc>
          <w:tcPr>
            <w:tcW w:w="4536" w:type="dxa"/>
          </w:tcPr>
          <w:p w14:paraId="151F7F76" w14:textId="77777777" w:rsidR="00C94CF9" w:rsidRPr="00C94CF9" w:rsidRDefault="00C94CF9" w:rsidP="00C94CF9">
            <w:pPr>
              <w:spacing w:after="0" w:line="256" w:lineRule="auto"/>
              <w:ind w:left="-113" w:right="-113"/>
              <w:rPr>
                <w:rFonts w:ascii="Times New Roman" w:eastAsia="Times New Roman" w:hAnsi="Times New Roman" w:cs="Times New Roman"/>
                <w:kern w:val="0"/>
                <w:szCs w:val="20"/>
                <w:lang w:eastAsia="lt-LT"/>
                <w14:ligatures w14:val="none"/>
              </w:rPr>
            </w:pPr>
          </w:p>
        </w:tc>
        <w:tc>
          <w:tcPr>
            <w:tcW w:w="600" w:type="dxa"/>
          </w:tcPr>
          <w:p w14:paraId="74697FB8" w14:textId="77777777" w:rsidR="00C94CF9" w:rsidRPr="00C94CF9" w:rsidRDefault="00C94CF9" w:rsidP="00C94CF9">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0E55BC58" w14:textId="77777777" w:rsidR="00C94CF9" w:rsidRPr="00C94CF9" w:rsidRDefault="00C94CF9" w:rsidP="00C94CF9">
            <w:pPr>
              <w:spacing w:after="0" w:line="256" w:lineRule="auto"/>
              <w:ind w:left="-113"/>
              <w:rPr>
                <w:rFonts w:ascii="Times New Roman" w:eastAsia="Times New Roman" w:hAnsi="Times New Roman" w:cs="Times New Roman"/>
                <w:kern w:val="0"/>
                <w:szCs w:val="20"/>
                <w:lang w:eastAsia="lt-LT"/>
                <w14:ligatures w14:val="none"/>
              </w:rPr>
            </w:pPr>
          </w:p>
        </w:tc>
      </w:tr>
      <w:tr w:rsidR="00C94CF9" w:rsidRPr="00C94CF9" w14:paraId="3347E4C2" w14:textId="77777777" w:rsidTr="009E7D5E">
        <w:trPr>
          <w:cantSplit/>
        </w:trPr>
        <w:tc>
          <w:tcPr>
            <w:tcW w:w="9248" w:type="dxa"/>
            <w:gridSpan w:val="3"/>
            <w:hideMark/>
          </w:tcPr>
          <w:p w14:paraId="1C98F6FC" w14:textId="43F31F3F" w:rsidR="00C94CF9" w:rsidRPr="00C94CF9" w:rsidRDefault="00C94CF9" w:rsidP="00C94CF9">
            <w:pPr>
              <w:spacing w:after="0" w:line="256" w:lineRule="auto"/>
              <w:ind w:left="-113"/>
              <w:rPr>
                <w:rFonts w:ascii="Times New Roman" w:eastAsia="Times New Roman" w:hAnsi="Times New Roman" w:cs="Times New Roman"/>
                <w:b/>
                <w:kern w:val="0"/>
                <w:szCs w:val="20"/>
                <w:lang w:eastAsia="lt-LT"/>
                <w14:ligatures w14:val="none"/>
              </w:rPr>
            </w:pPr>
            <w:r w:rsidRPr="00C94CF9">
              <w:rPr>
                <w:rFonts w:ascii="Times New Roman" w:eastAsia="Times New Roman" w:hAnsi="Times New Roman" w:cs="Times New Roman"/>
                <w:b/>
                <w:kern w:val="0"/>
                <w:szCs w:val="20"/>
                <w:lang w:eastAsia="lt-LT"/>
                <w14:ligatures w14:val="none"/>
              </w:rPr>
              <w:t xml:space="preserve">DĖL </w:t>
            </w:r>
            <w:r w:rsidR="00BD64D8">
              <w:rPr>
                <w:rFonts w:ascii="Times New Roman" w:eastAsia="Times New Roman" w:hAnsi="Times New Roman" w:cs="Times New Roman"/>
                <w:b/>
                <w:kern w:val="0"/>
                <w:szCs w:val="20"/>
                <w:lang w:eastAsia="lt-LT"/>
                <w14:ligatures w14:val="none"/>
              </w:rPr>
              <w:t xml:space="preserve">ATSAKYMO Į PATEIKTĄ TIEKĖJO KLAUSIMĄ IR </w:t>
            </w:r>
            <w:r>
              <w:rPr>
                <w:rFonts w:ascii="Times New Roman" w:eastAsia="Times New Roman" w:hAnsi="Times New Roman" w:cs="Times New Roman"/>
                <w:b/>
                <w:kern w:val="0"/>
                <w:szCs w:val="20"/>
                <w:lang w:eastAsia="lt-LT"/>
                <w14:ligatures w14:val="none"/>
              </w:rPr>
              <w:t>PIRKIMO SPECIALIŲJŲ SĄLYGŲ PATIKSLINIMO</w:t>
            </w:r>
          </w:p>
        </w:tc>
      </w:tr>
      <w:tr w:rsidR="00C94CF9" w:rsidRPr="00C94CF9" w14:paraId="4B4375E9" w14:textId="77777777" w:rsidTr="009E7D5E">
        <w:trPr>
          <w:cantSplit/>
        </w:trPr>
        <w:tc>
          <w:tcPr>
            <w:tcW w:w="4536" w:type="dxa"/>
          </w:tcPr>
          <w:p w14:paraId="681FBDB1" w14:textId="77777777" w:rsidR="00C94CF9" w:rsidRPr="00C94CF9" w:rsidRDefault="00C94CF9" w:rsidP="00C94CF9">
            <w:pPr>
              <w:spacing w:after="0" w:line="256" w:lineRule="auto"/>
              <w:rPr>
                <w:rFonts w:ascii="Times New Roman" w:eastAsia="Times New Roman" w:hAnsi="Times New Roman" w:cs="Times New Roman"/>
                <w:kern w:val="0"/>
                <w:szCs w:val="20"/>
                <w:lang w:eastAsia="lt-LT"/>
                <w14:ligatures w14:val="none"/>
              </w:rPr>
            </w:pPr>
          </w:p>
          <w:p w14:paraId="24BD19A0" w14:textId="77777777" w:rsidR="00C94CF9" w:rsidRPr="00C94CF9" w:rsidRDefault="00C94CF9" w:rsidP="00C94CF9">
            <w:pPr>
              <w:spacing w:after="0" w:line="256" w:lineRule="auto"/>
              <w:rPr>
                <w:rFonts w:ascii="Times New Roman" w:eastAsia="Times New Roman" w:hAnsi="Times New Roman" w:cs="Times New Roman"/>
                <w:kern w:val="0"/>
                <w:szCs w:val="20"/>
                <w:lang w:eastAsia="lt-LT"/>
                <w14:ligatures w14:val="none"/>
              </w:rPr>
            </w:pPr>
          </w:p>
        </w:tc>
        <w:tc>
          <w:tcPr>
            <w:tcW w:w="600" w:type="dxa"/>
          </w:tcPr>
          <w:p w14:paraId="058CDF4D" w14:textId="77777777" w:rsidR="00C94CF9" w:rsidRPr="00C94CF9" w:rsidRDefault="00C94CF9" w:rsidP="00C94CF9">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085F4E17" w14:textId="77777777" w:rsidR="00C94CF9" w:rsidRPr="00C94CF9" w:rsidRDefault="00C94CF9" w:rsidP="00C94CF9">
            <w:pPr>
              <w:spacing w:after="0" w:line="256" w:lineRule="auto"/>
              <w:rPr>
                <w:rFonts w:ascii="Times New Roman" w:eastAsia="Times New Roman" w:hAnsi="Times New Roman" w:cs="Times New Roman"/>
                <w:kern w:val="0"/>
                <w:szCs w:val="20"/>
                <w:lang w:eastAsia="lt-LT"/>
                <w14:ligatures w14:val="none"/>
              </w:rPr>
            </w:pPr>
          </w:p>
        </w:tc>
      </w:tr>
    </w:tbl>
    <w:p w14:paraId="43EB5A02" w14:textId="334043D0" w:rsidR="00BD64D8" w:rsidRPr="00BD64D8" w:rsidRDefault="00BD64D8" w:rsidP="00BD64D8">
      <w:pPr>
        <w:spacing w:after="0" w:line="240" w:lineRule="auto"/>
        <w:ind w:firstLine="993"/>
        <w:jc w:val="both"/>
        <w:rPr>
          <w:rFonts w:ascii="Times New Roman" w:eastAsia="Calibri" w:hAnsi="Times New Roman" w:cs="Times New Roman"/>
          <w:kern w:val="0"/>
          <w:szCs w:val="22"/>
          <w14:ligatures w14:val="none"/>
        </w:rPr>
      </w:pPr>
      <w:bookmarkStart w:id="0" w:name="_Hlk29980088"/>
      <w:r w:rsidRPr="00BD64D8">
        <w:rPr>
          <w:rFonts w:ascii="Times New Roman" w:eastAsia="Calibri" w:hAnsi="Times New Roman" w:cs="Times New Roman"/>
          <w:kern w:val="0"/>
          <w:szCs w:val="22"/>
          <w14:ligatures w14:val="none"/>
        </w:rPr>
        <w:t>Pranešame, kad Centrinės viešųjų pirkimų informacinės sistemos susirašinėjimo priemonėmis gaut</w:t>
      </w:r>
      <w:r>
        <w:rPr>
          <w:rFonts w:ascii="Times New Roman" w:eastAsia="Calibri" w:hAnsi="Times New Roman" w:cs="Times New Roman"/>
          <w:kern w:val="0"/>
          <w:szCs w:val="22"/>
          <w14:ligatures w14:val="none"/>
        </w:rPr>
        <w:t>as</w:t>
      </w:r>
      <w:r w:rsidRPr="00BD64D8">
        <w:rPr>
          <w:rFonts w:ascii="Times New Roman" w:eastAsia="Calibri" w:hAnsi="Times New Roman" w:cs="Times New Roman"/>
          <w:kern w:val="0"/>
          <w:szCs w:val="22"/>
          <w14:ligatures w14:val="none"/>
        </w:rPr>
        <w:t xml:space="preserve"> tiekėj</w:t>
      </w:r>
      <w:r>
        <w:rPr>
          <w:rFonts w:ascii="Times New Roman" w:eastAsia="Calibri" w:hAnsi="Times New Roman" w:cs="Times New Roman"/>
          <w:kern w:val="0"/>
          <w:szCs w:val="22"/>
          <w14:ligatures w14:val="none"/>
        </w:rPr>
        <w:t>o</w:t>
      </w:r>
      <w:r w:rsidRPr="00BD64D8">
        <w:rPr>
          <w:rFonts w:ascii="Times New Roman" w:eastAsia="Calibri" w:hAnsi="Times New Roman" w:cs="Times New Roman"/>
          <w:kern w:val="0"/>
          <w:szCs w:val="22"/>
          <w14:ligatures w14:val="none"/>
        </w:rPr>
        <w:t xml:space="preserve"> paklausima</w:t>
      </w:r>
      <w:r>
        <w:rPr>
          <w:rFonts w:ascii="Times New Roman" w:eastAsia="Calibri" w:hAnsi="Times New Roman" w:cs="Times New Roman"/>
          <w:kern w:val="0"/>
          <w:szCs w:val="22"/>
          <w14:ligatures w14:val="none"/>
        </w:rPr>
        <w:t>s</w:t>
      </w:r>
      <w:r w:rsidRPr="00BD64D8">
        <w:rPr>
          <w:rFonts w:ascii="Times New Roman" w:eastAsia="Calibri" w:hAnsi="Times New Roman" w:cs="Times New Roman"/>
          <w:kern w:val="0"/>
          <w:szCs w:val="22"/>
          <w14:ligatures w14:val="none"/>
        </w:rPr>
        <w:t>.</w:t>
      </w:r>
    </w:p>
    <w:p w14:paraId="35205BE0" w14:textId="77777777" w:rsidR="00BD64D8" w:rsidRDefault="00BD64D8" w:rsidP="00C94CF9">
      <w:pPr>
        <w:spacing w:after="0" w:line="240" w:lineRule="auto"/>
        <w:ind w:firstLine="993"/>
        <w:jc w:val="both"/>
        <w:rPr>
          <w:rFonts w:ascii="Times New Roman" w:eastAsia="Calibri" w:hAnsi="Times New Roman" w:cs="Times New Roman"/>
          <w:kern w:val="0"/>
          <w:szCs w:val="22"/>
          <w14:ligatures w14:val="none"/>
        </w:rPr>
      </w:pPr>
    </w:p>
    <w:p w14:paraId="5A14A810" w14:textId="1A39EA20" w:rsidR="00BD64D8" w:rsidRPr="00BD64D8" w:rsidRDefault="00BD64D8" w:rsidP="00C94CF9">
      <w:pPr>
        <w:spacing w:after="0" w:line="240" w:lineRule="auto"/>
        <w:ind w:firstLine="993"/>
        <w:jc w:val="both"/>
        <w:rPr>
          <w:rFonts w:ascii="Times New Roman" w:eastAsia="Calibri" w:hAnsi="Times New Roman" w:cs="Times New Roman"/>
          <w:b/>
          <w:bCs/>
          <w:kern w:val="0"/>
          <w:szCs w:val="22"/>
          <w14:ligatures w14:val="none"/>
        </w:rPr>
      </w:pPr>
      <w:r w:rsidRPr="00BD64D8">
        <w:rPr>
          <w:rFonts w:ascii="Times New Roman" w:eastAsia="Calibri" w:hAnsi="Times New Roman" w:cs="Times New Roman"/>
          <w:b/>
          <w:bCs/>
          <w:kern w:val="0"/>
          <w:szCs w:val="22"/>
          <w14:ligatures w14:val="none"/>
        </w:rPr>
        <w:t xml:space="preserve">Klausimas (2025-08-11 pranešimas ID </w:t>
      </w:r>
      <w:r w:rsidRPr="00BD64D8">
        <w:rPr>
          <w:rFonts w:ascii="Times New Roman" w:eastAsia="Calibri" w:hAnsi="Times New Roman" w:cs="Times New Roman"/>
          <w:b/>
          <w:bCs/>
          <w:kern w:val="0"/>
          <w:szCs w:val="22"/>
          <w14:ligatures w14:val="none"/>
        </w:rPr>
        <w:t>312767</w:t>
      </w:r>
      <w:r w:rsidRPr="00BD64D8">
        <w:rPr>
          <w:rFonts w:ascii="Times New Roman" w:eastAsia="Calibri" w:hAnsi="Times New Roman" w:cs="Times New Roman"/>
          <w:b/>
          <w:bCs/>
          <w:kern w:val="0"/>
          <w:szCs w:val="22"/>
          <w14:ligatures w14:val="none"/>
        </w:rPr>
        <w:t>):</w:t>
      </w:r>
    </w:p>
    <w:p w14:paraId="6EBE386A" w14:textId="77777777" w:rsidR="00BD64D8" w:rsidRPr="00BD64D8" w:rsidRDefault="00BD64D8" w:rsidP="00BD64D8">
      <w:pPr>
        <w:spacing w:after="0" w:line="240" w:lineRule="auto"/>
        <w:ind w:firstLine="993"/>
        <w:jc w:val="both"/>
        <w:rPr>
          <w:rFonts w:ascii="Times New Roman" w:eastAsia="Calibri" w:hAnsi="Times New Roman" w:cs="Times New Roman"/>
          <w:kern w:val="0"/>
          <w:szCs w:val="22"/>
          <w14:ligatures w14:val="none"/>
        </w:rPr>
      </w:pPr>
      <w:r>
        <w:rPr>
          <w:rFonts w:ascii="Times New Roman" w:eastAsia="Calibri" w:hAnsi="Times New Roman" w:cs="Times New Roman"/>
          <w:kern w:val="0"/>
          <w:szCs w:val="22"/>
          <w14:ligatures w14:val="none"/>
        </w:rPr>
        <w:t>„</w:t>
      </w:r>
      <w:r w:rsidRPr="00BD64D8">
        <w:rPr>
          <w:rFonts w:ascii="Times New Roman" w:eastAsia="Calibri" w:hAnsi="Times New Roman" w:cs="Times New Roman"/>
          <w:kern w:val="0"/>
          <w:szCs w:val="22"/>
          <w14:ligatures w14:val="none"/>
        </w:rPr>
        <w:t>Techninės specifikacijos 8 puslapyje yra įvardinti 5 darbų etapai, tuo tarpu sąnaudų kiekių žiniaraštyje (74-77 psl.) yra tik 4 etapai, drenažo tinklų nėra. Ar tai reiškia, kad 5 etapo darbai neperkami?</w:t>
      </w:r>
    </w:p>
    <w:p w14:paraId="72C42AED" w14:textId="6689F595" w:rsidR="00BD64D8" w:rsidRDefault="00BD64D8" w:rsidP="00BD64D8">
      <w:pPr>
        <w:spacing w:after="0" w:line="240" w:lineRule="auto"/>
        <w:ind w:firstLine="993"/>
        <w:jc w:val="both"/>
        <w:rPr>
          <w:rFonts w:ascii="Times New Roman" w:eastAsia="Calibri" w:hAnsi="Times New Roman" w:cs="Times New Roman"/>
          <w:kern w:val="0"/>
          <w:szCs w:val="22"/>
          <w14:ligatures w14:val="none"/>
        </w:rPr>
      </w:pPr>
      <w:r w:rsidRPr="00BD64D8">
        <w:rPr>
          <w:rFonts w:ascii="Times New Roman" w:eastAsia="Calibri" w:hAnsi="Times New Roman" w:cs="Times New Roman"/>
          <w:kern w:val="0"/>
          <w:szCs w:val="22"/>
          <w14:ligatures w14:val="none"/>
        </w:rPr>
        <w:t>Tiekėjui keliamuose reikalavimuose dėl aplinkos apsaugos vadybos sistemos standartų rašoma, kad tiekėjas, atlikdamas darbus (veiklos sritis – susisiekimo komunikacijos), laikose standarto LST EN ISO 14001:2015 (arba lygiaverčio standarto) reikalavimų. "Susisiekimo komunikacijos" yra labai plati ižinerinių statinių grupė, apimanti kelius, gatves, geležinkelio kelius, oro uostų statinius, vandens uostų statinius bei kitus transporto statinius. Tad reikalauti, kad tiekėjas turėtų visą statinių grupę :susisiekimo komunikacijos" yra perteklinis reikalavimas. Ar užteks, jei tiekėjo sertifikate bus nurodyta statinių grupė: susisiekimo komunikacijos: gatvės?</w:t>
      </w:r>
      <w:r>
        <w:rPr>
          <w:rFonts w:ascii="Times New Roman" w:eastAsia="Calibri" w:hAnsi="Times New Roman" w:cs="Times New Roman"/>
          <w:kern w:val="0"/>
          <w:szCs w:val="22"/>
          <w14:ligatures w14:val="none"/>
        </w:rPr>
        <w:t>“ (</w:t>
      </w:r>
      <w:r>
        <w:rPr>
          <w:rFonts w:ascii="Times New Roman" w:eastAsia="Calibri" w:hAnsi="Times New Roman" w:cs="Times New Roman"/>
          <w:i/>
          <w:iCs/>
          <w:kern w:val="0"/>
          <w:szCs w:val="22"/>
          <w14:ligatures w14:val="none"/>
        </w:rPr>
        <w:t>K</w:t>
      </w:r>
      <w:r w:rsidRPr="00BD64D8">
        <w:rPr>
          <w:rFonts w:ascii="Times New Roman" w:eastAsia="Calibri" w:hAnsi="Times New Roman" w:cs="Times New Roman"/>
          <w:i/>
          <w:iCs/>
          <w:kern w:val="0"/>
          <w:szCs w:val="22"/>
          <w14:ligatures w14:val="none"/>
        </w:rPr>
        <w:t>alba netaisyta</w:t>
      </w:r>
      <w:r>
        <w:rPr>
          <w:rFonts w:ascii="Times New Roman" w:eastAsia="Calibri" w:hAnsi="Times New Roman" w:cs="Times New Roman"/>
          <w:kern w:val="0"/>
          <w:szCs w:val="22"/>
          <w14:ligatures w14:val="none"/>
        </w:rPr>
        <w:t>)</w:t>
      </w:r>
    </w:p>
    <w:p w14:paraId="04AB8A75" w14:textId="77777777" w:rsidR="00BD64D8" w:rsidRDefault="00BD64D8" w:rsidP="00C94CF9">
      <w:pPr>
        <w:spacing w:after="0" w:line="240" w:lineRule="auto"/>
        <w:ind w:firstLine="993"/>
        <w:jc w:val="both"/>
        <w:rPr>
          <w:rFonts w:ascii="Times New Roman" w:eastAsia="Calibri" w:hAnsi="Times New Roman" w:cs="Times New Roman"/>
          <w:kern w:val="0"/>
          <w:szCs w:val="22"/>
          <w14:ligatures w14:val="none"/>
        </w:rPr>
      </w:pPr>
    </w:p>
    <w:p w14:paraId="6BE99DFE" w14:textId="77777777" w:rsidR="00AA011C" w:rsidRDefault="00AA011C" w:rsidP="00C94CF9">
      <w:pPr>
        <w:spacing w:after="0" w:line="240" w:lineRule="auto"/>
        <w:ind w:firstLine="993"/>
        <w:jc w:val="both"/>
        <w:rPr>
          <w:rFonts w:ascii="Times New Roman" w:eastAsia="Calibri" w:hAnsi="Times New Roman" w:cs="Times New Roman"/>
          <w:kern w:val="0"/>
          <w:szCs w:val="22"/>
          <w14:ligatures w14:val="none"/>
        </w:rPr>
      </w:pPr>
    </w:p>
    <w:p w14:paraId="36C36092" w14:textId="77777777" w:rsidR="00FA4E26" w:rsidRDefault="00AA011C" w:rsidP="00FA4E26">
      <w:pPr>
        <w:spacing w:after="0" w:line="240" w:lineRule="auto"/>
        <w:ind w:firstLine="993"/>
        <w:jc w:val="both"/>
        <w:rPr>
          <w:rFonts w:ascii="Times New Roman" w:eastAsia="Calibri" w:hAnsi="Times New Roman" w:cs="Times New Roman"/>
          <w:b/>
          <w:bCs/>
          <w:kern w:val="0"/>
          <w:szCs w:val="22"/>
          <w14:ligatures w14:val="none"/>
        </w:rPr>
      </w:pPr>
      <w:r w:rsidRPr="00AA011C">
        <w:rPr>
          <w:rFonts w:ascii="Times New Roman" w:eastAsia="Calibri" w:hAnsi="Times New Roman" w:cs="Times New Roman"/>
          <w:b/>
          <w:bCs/>
          <w:kern w:val="0"/>
          <w:szCs w:val="22"/>
          <w14:ligatures w14:val="none"/>
        </w:rPr>
        <w:t xml:space="preserve">Atsakymas. </w:t>
      </w:r>
      <w:r w:rsidR="00FA4E26" w:rsidRPr="00FA4E26">
        <w:rPr>
          <w:rFonts w:ascii="Times New Roman" w:eastAsia="Calibri" w:hAnsi="Times New Roman" w:cs="Times New Roman"/>
          <w:kern w:val="0"/>
          <w:szCs w:val="22"/>
          <w14:ligatures w14:val="none"/>
        </w:rPr>
        <w:t>Taip, 5 etapo darbai neperkami.</w:t>
      </w:r>
    </w:p>
    <w:p w14:paraId="20E97FFC" w14:textId="7884861E" w:rsidR="00C94CF9" w:rsidRPr="00FA4E26" w:rsidRDefault="00FA4E26" w:rsidP="00FA4E26">
      <w:pPr>
        <w:spacing w:after="0" w:line="240" w:lineRule="auto"/>
        <w:ind w:firstLine="993"/>
        <w:jc w:val="both"/>
        <w:rPr>
          <w:rFonts w:ascii="Times New Roman" w:eastAsia="Calibri" w:hAnsi="Times New Roman" w:cs="Times New Roman"/>
          <w:b/>
          <w:bCs/>
          <w:kern w:val="0"/>
          <w:szCs w:val="22"/>
          <w14:ligatures w14:val="none"/>
        </w:rPr>
      </w:pPr>
      <w:r w:rsidRPr="00FA4E26">
        <w:rPr>
          <w:rFonts w:ascii="Times New Roman" w:eastAsia="Calibri" w:hAnsi="Times New Roman" w:cs="Times New Roman"/>
          <w:kern w:val="0"/>
          <w:szCs w:val="22"/>
          <w14:ligatures w14:val="none"/>
        </w:rPr>
        <w:t>Atsižvelgdama</w:t>
      </w:r>
      <w:r>
        <w:rPr>
          <w:rFonts w:ascii="Times New Roman" w:eastAsia="Calibri" w:hAnsi="Times New Roman" w:cs="Times New Roman"/>
          <w:kern w:val="0"/>
          <w:szCs w:val="22"/>
          <w14:ligatures w14:val="none"/>
        </w:rPr>
        <w:t xml:space="preserve"> į gautą klausimą, </w:t>
      </w:r>
      <w:r w:rsidR="00C94CF9" w:rsidRPr="00C94CF9">
        <w:rPr>
          <w:rFonts w:ascii="Times New Roman" w:eastAsia="Calibri" w:hAnsi="Times New Roman" w:cs="Times New Roman"/>
          <w:kern w:val="0"/>
          <w:szCs w:val="22"/>
          <w14:ligatures w14:val="none"/>
        </w:rPr>
        <w:t xml:space="preserve">Alytaus rajono savivaldybės administracijos nuolatinės viešųjų pirkimų (išskyrus mažos vertės) komisija </w:t>
      </w:r>
      <w:r w:rsidR="00C94CF9">
        <w:rPr>
          <w:rFonts w:ascii="Times New Roman" w:eastAsia="Calibri" w:hAnsi="Times New Roman" w:cs="Times New Roman"/>
          <w:kern w:val="0"/>
          <w:szCs w:val="22"/>
          <w14:ligatures w14:val="none"/>
        </w:rPr>
        <w:t>nutarė patikslinti pirkimo specialiųjų sąlygų 4 priedo lentelę „</w:t>
      </w:r>
      <w:r w:rsidR="00C94CF9" w:rsidRPr="00C94CF9">
        <w:rPr>
          <w:rFonts w:ascii="Times New Roman" w:eastAsia="Calibri" w:hAnsi="Times New Roman" w:cs="Times New Roman"/>
          <w:kern w:val="0"/>
          <w:szCs w:val="22"/>
          <w14:ligatures w14:val="none"/>
        </w:rPr>
        <w:t>Tiekėjams keliami reikalavimai dėl kokybės vadybos sistemos ir (ar) aplinkos apsaugos vadybos sistemos standartų reikalavimai</w:t>
      </w:r>
      <w:r w:rsidR="00C94CF9">
        <w:rPr>
          <w:rFonts w:ascii="Times New Roman" w:eastAsia="Calibri" w:hAnsi="Times New Roman" w:cs="Times New Roman"/>
          <w:kern w:val="0"/>
          <w:szCs w:val="22"/>
          <w14:ligatures w14:val="none"/>
        </w:rPr>
        <w:t>“ ir ją išdėstyti taip:</w:t>
      </w:r>
    </w:p>
    <w:p w14:paraId="64DF8D5E" w14:textId="77777777" w:rsidR="00C94CF9" w:rsidRDefault="00C94CF9" w:rsidP="00C94CF9">
      <w:pPr>
        <w:spacing w:after="0" w:line="240" w:lineRule="auto"/>
        <w:ind w:firstLine="993"/>
        <w:jc w:val="both"/>
        <w:rPr>
          <w:rFonts w:ascii="Times New Roman" w:eastAsia="Calibri" w:hAnsi="Times New Roman" w:cs="Times New Roman"/>
          <w:kern w:val="0"/>
          <w:szCs w:val="22"/>
          <w14:ligatures w14:val="none"/>
        </w:rPr>
      </w:pPr>
    </w:p>
    <w:tbl>
      <w:tblPr>
        <w:tblStyle w:val="Lentelstinklelis6"/>
        <w:tblW w:w="0" w:type="auto"/>
        <w:tblLook w:val="04A0" w:firstRow="1" w:lastRow="0" w:firstColumn="1" w:lastColumn="0" w:noHBand="0" w:noVBand="1"/>
      </w:tblPr>
      <w:tblGrid>
        <w:gridCol w:w="569"/>
        <w:gridCol w:w="3998"/>
        <w:gridCol w:w="4494"/>
      </w:tblGrid>
      <w:tr w:rsidR="007306DE" w:rsidRPr="007306DE" w14:paraId="535DAF34" w14:textId="77777777" w:rsidTr="009E7D5E">
        <w:tc>
          <w:tcPr>
            <w:tcW w:w="576" w:type="dxa"/>
          </w:tcPr>
          <w:p w14:paraId="1E8CC73F" w14:textId="77777777" w:rsidR="007306DE" w:rsidRPr="007306DE" w:rsidRDefault="007306DE" w:rsidP="007306DE">
            <w:pPr>
              <w:ind w:right="-1"/>
              <w:rPr>
                <w:rFonts w:ascii="Times New Roman" w:hAnsi="Times New Roman" w:cs="Times New Roman"/>
              </w:rPr>
            </w:pPr>
            <w:r w:rsidRPr="007306DE">
              <w:rPr>
                <w:rFonts w:ascii="Times New Roman" w:hAnsi="Times New Roman" w:cs="Times New Roman"/>
              </w:rPr>
              <w:t>Eil. Nr.</w:t>
            </w:r>
          </w:p>
        </w:tc>
        <w:tc>
          <w:tcPr>
            <w:tcW w:w="4395" w:type="dxa"/>
          </w:tcPr>
          <w:p w14:paraId="19C46E77" w14:textId="77777777" w:rsidR="007306DE" w:rsidRPr="007306DE" w:rsidRDefault="007306DE" w:rsidP="007306DE">
            <w:pPr>
              <w:ind w:right="-1"/>
              <w:rPr>
                <w:rFonts w:ascii="Times New Roman" w:hAnsi="Times New Roman" w:cs="Times New Roman"/>
              </w:rPr>
            </w:pPr>
            <w:r w:rsidRPr="007306DE">
              <w:rPr>
                <w:rFonts w:ascii="Times New Roman" w:hAnsi="Times New Roman" w:cs="Times New Roman"/>
              </w:rPr>
              <w:t>Reikalavimas</w:t>
            </w:r>
          </w:p>
        </w:tc>
        <w:tc>
          <w:tcPr>
            <w:tcW w:w="4961" w:type="dxa"/>
          </w:tcPr>
          <w:p w14:paraId="1FCE9603" w14:textId="77777777" w:rsidR="007306DE" w:rsidRPr="007306DE" w:rsidRDefault="007306DE" w:rsidP="007306DE">
            <w:pPr>
              <w:ind w:right="-1"/>
              <w:rPr>
                <w:rFonts w:ascii="Times New Roman" w:hAnsi="Times New Roman" w:cs="Times New Roman"/>
              </w:rPr>
            </w:pPr>
            <w:r w:rsidRPr="007306DE">
              <w:rPr>
                <w:rFonts w:ascii="Times New Roman" w:hAnsi="Times New Roman" w:cs="Times New Roman"/>
              </w:rPr>
              <w:t xml:space="preserve">Patvirtinantys dokumentai </w:t>
            </w:r>
          </w:p>
        </w:tc>
      </w:tr>
      <w:tr w:rsidR="007306DE" w:rsidRPr="007306DE" w14:paraId="6DBC24BF" w14:textId="77777777" w:rsidTr="009E7D5E">
        <w:tc>
          <w:tcPr>
            <w:tcW w:w="576" w:type="dxa"/>
          </w:tcPr>
          <w:p w14:paraId="4C174DFC" w14:textId="77777777" w:rsidR="007306DE" w:rsidRPr="007306DE" w:rsidRDefault="007306DE" w:rsidP="007306DE">
            <w:pPr>
              <w:ind w:right="-1"/>
              <w:rPr>
                <w:rFonts w:ascii="Times New Roman" w:hAnsi="Times New Roman" w:cs="Times New Roman"/>
              </w:rPr>
            </w:pPr>
            <w:r w:rsidRPr="007306DE">
              <w:rPr>
                <w:rFonts w:ascii="Times New Roman" w:hAnsi="Times New Roman" w:cs="Times New Roman"/>
              </w:rPr>
              <w:t>1.</w:t>
            </w:r>
          </w:p>
        </w:tc>
        <w:tc>
          <w:tcPr>
            <w:tcW w:w="4395" w:type="dxa"/>
          </w:tcPr>
          <w:p w14:paraId="35178C32" w14:textId="77777777" w:rsidR="007306DE" w:rsidRPr="007306DE" w:rsidRDefault="007306DE" w:rsidP="007306DE">
            <w:pPr>
              <w:ind w:right="-1"/>
              <w:jc w:val="both"/>
              <w:rPr>
                <w:rFonts w:ascii="Times New Roman" w:hAnsi="Times New Roman" w:cs="Times New Roman"/>
              </w:rPr>
            </w:pPr>
            <w:r w:rsidRPr="007306DE">
              <w:rPr>
                <w:rFonts w:ascii="Times New Roman" w:hAnsi="Times New Roman" w:cs="Times New Roman"/>
              </w:rPr>
              <w:t xml:space="preserve">Tiekėjas, atlikdamas darbus </w:t>
            </w:r>
            <w:r w:rsidRPr="007306DE">
              <w:rPr>
                <w:rFonts w:ascii="Times New Roman" w:hAnsi="Times New Roman" w:cs="Times New Roman"/>
                <w:highlight w:val="yellow"/>
                <w:u w:val="single"/>
              </w:rPr>
              <w:t>(veiklos srityje: bendrieji statybos darbai)</w:t>
            </w:r>
            <w:r w:rsidRPr="007306DE">
              <w:rPr>
                <w:rFonts w:ascii="Times New Roman" w:hAnsi="Times New Roman" w:cs="Times New Roman"/>
              </w:rPr>
              <w:t>, laikosi 2009 m. lapkričio 25 d. Europos Parlamento ir Tarybos reglamentu (EB) Nr. 1221/2009 pripažįstamos Europos Sąjungos aplinkos apsaugos vadybos ir audito sistemos (angl. Eco-Managment and Audit Scheme, EMAS)  arba pagal minėto reglamento 45 straipsnį pripažįstamos kitos aplinkos apsaugos vadybos sistemos reikalavimų, arba</w:t>
            </w:r>
          </w:p>
          <w:p w14:paraId="636A3739" w14:textId="77777777" w:rsidR="007306DE" w:rsidRPr="007306DE" w:rsidRDefault="007306DE" w:rsidP="007306DE">
            <w:pPr>
              <w:ind w:right="-1"/>
              <w:jc w:val="both"/>
              <w:rPr>
                <w:rFonts w:ascii="Times New Roman" w:hAnsi="Times New Roman" w:cs="Times New Roman"/>
              </w:rPr>
            </w:pPr>
            <w:r w:rsidRPr="007306DE">
              <w:rPr>
                <w:rFonts w:ascii="Times New Roman" w:hAnsi="Times New Roman" w:cs="Times New Roman"/>
              </w:rPr>
              <w:t>- standarto LST EN ISO 14001:2015 (arba lygiaverčio standarto) reikalavimų.</w:t>
            </w:r>
          </w:p>
          <w:p w14:paraId="7CD57679" w14:textId="77777777" w:rsidR="007306DE" w:rsidRPr="007306DE" w:rsidRDefault="007306DE" w:rsidP="007306DE">
            <w:pPr>
              <w:ind w:right="-1"/>
              <w:jc w:val="both"/>
              <w:rPr>
                <w:rFonts w:ascii="Times New Roman" w:hAnsi="Times New Roman" w:cs="Times New Roman"/>
              </w:rPr>
            </w:pPr>
          </w:p>
          <w:p w14:paraId="242EE7F6" w14:textId="77777777" w:rsidR="007306DE" w:rsidRPr="007306DE" w:rsidRDefault="007306DE" w:rsidP="007306DE">
            <w:pPr>
              <w:ind w:right="-1"/>
              <w:jc w:val="both"/>
              <w:rPr>
                <w:rFonts w:ascii="Times New Roman" w:hAnsi="Times New Roman" w:cs="Times New Roman"/>
                <w:i/>
              </w:rPr>
            </w:pPr>
            <w:r w:rsidRPr="007306DE">
              <w:rPr>
                <w:rFonts w:ascii="Times New Roman" w:hAnsi="Times New Roman" w:cs="Times New Roman"/>
                <w:i/>
              </w:rPr>
              <w:lastRenderedPageBreak/>
              <w:t xml:space="preserve">Pastabos: </w:t>
            </w:r>
          </w:p>
          <w:p w14:paraId="36858057" w14:textId="77777777" w:rsidR="007306DE" w:rsidRPr="007306DE" w:rsidRDefault="007306DE" w:rsidP="007306DE">
            <w:pPr>
              <w:ind w:right="-1"/>
              <w:jc w:val="both"/>
              <w:rPr>
                <w:rFonts w:ascii="Times New Roman" w:hAnsi="Times New Roman" w:cs="Times New Roman"/>
                <w:i/>
              </w:rPr>
            </w:pPr>
            <w:r w:rsidRPr="007306DE">
              <w:rPr>
                <w:rFonts w:ascii="Times New Roman" w:hAnsi="Times New Roman" w:cs="Times New Roman"/>
                <w:i/>
              </w:rPr>
              <w:t xml:space="preserve">1) jeigu pasiūlymą teikia ūkio subjektų grupė – reikalavimus turi atitikti ūkio subjektų grupės narys (-iai), atsižvelgiant į jų prisiimamus įsipareigojimus pirkimo sutarčiai vykdyti; </w:t>
            </w:r>
          </w:p>
          <w:p w14:paraId="3A995762" w14:textId="77777777" w:rsidR="007306DE" w:rsidRPr="007306DE" w:rsidRDefault="007306DE" w:rsidP="007306DE">
            <w:pPr>
              <w:ind w:right="-1"/>
              <w:jc w:val="both"/>
              <w:rPr>
                <w:rFonts w:ascii="Times New Roman" w:hAnsi="Times New Roman" w:cs="Times New Roman"/>
                <w:i/>
              </w:rPr>
            </w:pPr>
            <w:r w:rsidRPr="007306DE">
              <w:rPr>
                <w:rFonts w:ascii="Times New Roman" w:hAnsi="Times New Roman" w:cs="Times New Roman"/>
                <w:i/>
              </w:rPr>
              <w:t xml:space="preserve">2) tiekėjas gali remtis kitų ūkio subjektų pajėgumais atsižvelgiant į jų prisiimamus įsipareigojimus pirkimo sutarčiai vykdyti; </w:t>
            </w:r>
          </w:p>
          <w:p w14:paraId="27BA12E9" w14:textId="77777777" w:rsidR="007306DE" w:rsidRPr="007306DE" w:rsidRDefault="007306DE" w:rsidP="007306DE">
            <w:pPr>
              <w:ind w:right="-1"/>
              <w:jc w:val="both"/>
              <w:rPr>
                <w:rFonts w:ascii="Times New Roman" w:hAnsi="Times New Roman" w:cs="Times New Roman"/>
              </w:rPr>
            </w:pPr>
            <w:r w:rsidRPr="007306DE">
              <w:rPr>
                <w:rFonts w:ascii="Times New Roman" w:hAnsi="Times New Roman" w:cs="Times New Roman"/>
                <w:i/>
              </w:rPr>
              <w:t>3) subtiekėjai – turi laikytis reikalaujamų aplinkos apsaugos vadybos priemonių, atsižvelgiant į jų prisiimamus įsipareigojimus pirkimo sutarčiai vykdyti.</w:t>
            </w:r>
          </w:p>
        </w:tc>
        <w:tc>
          <w:tcPr>
            <w:tcW w:w="4961" w:type="dxa"/>
          </w:tcPr>
          <w:p w14:paraId="287432FD" w14:textId="77777777" w:rsidR="007306DE" w:rsidRPr="007306DE" w:rsidRDefault="007306DE" w:rsidP="007306DE">
            <w:pPr>
              <w:ind w:right="-1"/>
              <w:jc w:val="both"/>
              <w:rPr>
                <w:rFonts w:ascii="Times New Roman" w:hAnsi="Times New Roman" w:cs="Times New Roman"/>
              </w:rPr>
            </w:pPr>
            <w:r w:rsidRPr="007306DE">
              <w:rPr>
                <w:rFonts w:ascii="Times New Roman" w:hAnsi="Times New Roman" w:cs="Times New Roman"/>
              </w:rPr>
              <w:lastRenderedPageBreak/>
              <w:t>Nepriklausomos sertifikavimo įstaigos išduotas sertifikatas, patvirtinantis, kad tiekėjas laikosi:</w:t>
            </w:r>
          </w:p>
          <w:p w14:paraId="0CD4CC2F" w14:textId="77777777" w:rsidR="007306DE" w:rsidRPr="007306DE" w:rsidRDefault="007306DE" w:rsidP="007306DE">
            <w:pPr>
              <w:ind w:right="-1"/>
              <w:jc w:val="both"/>
              <w:rPr>
                <w:rFonts w:ascii="Times New Roman" w:hAnsi="Times New Roman" w:cs="Times New Roman"/>
              </w:rPr>
            </w:pPr>
            <w:r w:rsidRPr="007306DE">
              <w:rPr>
                <w:rFonts w:ascii="Times New Roman" w:hAnsi="Times New Roman" w:cs="Times New Roman"/>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5AA9EA5C" w14:textId="77777777" w:rsidR="007306DE" w:rsidRPr="007306DE" w:rsidRDefault="007306DE" w:rsidP="007306DE">
            <w:pPr>
              <w:ind w:right="-1"/>
              <w:jc w:val="both"/>
              <w:rPr>
                <w:rFonts w:ascii="Times New Roman" w:hAnsi="Times New Roman" w:cs="Times New Roman"/>
              </w:rPr>
            </w:pPr>
            <w:r w:rsidRPr="007306DE">
              <w:rPr>
                <w:rFonts w:ascii="Times New Roman" w:hAnsi="Times New Roman" w:cs="Times New Roman"/>
              </w:rPr>
              <w:t>- standarto LST EN ISO 14001:2015 (arba lygiaverčio standarto) reikalavimų.</w:t>
            </w:r>
          </w:p>
          <w:p w14:paraId="4390A99B" w14:textId="77777777" w:rsidR="007306DE" w:rsidRPr="007306DE" w:rsidRDefault="007306DE" w:rsidP="007306DE">
            <w:pPr>
              <w:ind w:right="-1"/>
              <w:jc w:val="both"/>
              <w:rPr>
                <w:rFonts w:ascii="Times New Roman" w:hAnsi="Times New Roman" w:cs="Times New Roman"/>
              </w:rPr>
            </w:pPr>
            <w:r w:rsidRPr="007306DE">
              <w:rPr>
                <w:rFonts w:ascii="Times New Roman" w:hAnsi="Times New Roman" w:cs="Times New Roman"/>
              </w:rPr>
              <w:t xml:space="preserve">Perkančioji organizacija pripažįsta ir kitose Europos Sąjungos valstybėse - narėse </w:t>
            </w:r>
            <w:r w:rsidRPr="007306DE">
              <w:rPr>
                <w:rFonts w:ascii="Times New Roman" w:hAnsi="Times New Roman" w:cs="Times New Roman"/>
              </w:rPr>
              <w:lastRenderedPageBreak/>
              <w:t>įsisteigusių nepriklausomų įstaigų išduotus lygiaverčius sertifikatus.</w:t>
            </w:r>
          </w:p>
          <w:p w14:paraId="1FC78583" w14:textId="77777777" w:rsidR="007306DE" w:rsidRPr="007306DE" w:rsidRDefault="007306DE" w:rsidP="007306DE">
            <w:pPr>
              <w:ind w:right="-1"/>
              <w:jc w:val="both"/>
              <w:rPr>
                <w:rFonts w:ascii="Times New Roman" w:hAnsi="Times New Roman" w:cs="Times New Roman"/>
              </w:rPr>
            </w:pPr>
            <w:r w:rsidRPr="007306DE">
              <w:rPr>
                <w:rFonts w:ascii="Times New Roman" w:hAnsi="Times New Roman" w:cs="Times New Roman"/>
              </w:rPr>
              <w:t>Perkančioji organizacija priima ir kitus tiekėjo lygiaverčių aplinkos apsaugos vadybos   užtikrinimo priemonių įrodymus,  kurie patvirtintų, kad:</w:t>
            </w:r>
          </w:p>
          <w:p w14:paraId="4459C323" w14:textId="77777777" w:rsidR="007306DE" w:rsidRPr="007306DE" w:rsidRDefault="007306DE" w:rsidP="007306DE">
            <w:pPr>
              <w:ind w:right="-1"/>
              <w:jc w:val="both"/>
              <w:rPr>
                <w:rFonts w:ascii="Times New Roman" w:hAnsi="Times New Roman" w:cs="Times New Roman"/>
              </w:rPr>
            </w:pPr>
            <w:r w:rsidRPr="007306DE">
              <w:rPr>
                <w:rFonts w:ascii="Times New Roman" w:hAnsi="Times New Roman" w:cs="Times New Roman"/>
              </w:rPr>
              <w:t>- jo taikomos aplinkos apsaugos vadybos užtikrinimo priemonės atitinka  pagal 2009 m. lapkričio 25 d. Europos Parlamento ir Tarybos reglamentą (EB) Nr. 1221/2009 pripažįstamų aplinkos apsaugos vadybos ir audito sistemų reikalavimus, arba</w:t>
            </w:r>
          </w:p>
          <w:p w14:paraId="429FF9AB" w14:textId="77777777" w:rsidR="007306DE" w:rsidRPr="007306DE" w:rsidRDefault="007306DE" w:rsidP="007306DE">
            <w:pPr>
              <w:ind w:right="-1"/>
              <w:jc w:val="both"/>
              <w:rPr>
                <w:rFonts w:ascii="Times New Roman" w:hAnsi="Times New Roman" w:cs="Times New Roman"/>
              </w:rPr>
            </w:pPr>
            <w:r w:rsidRPr="007306DE">
              <w:rPr>
                <w:rFonts w:ascii="Times New Roman" w:hAnsi="Times New Roman" w:cs="Times New Roman"/>
              </w:rPr>
              <w:t>- jo taikomos aplinkos apsaugos vadybos užtikrinimo priemonės atitinka  standarto LST EN ISO 14001:2015 (arba lygiaverčio standarto) reikalavimus.</w:t>
            </w:r>
          </w:p>
          <w:p w14:paraId="0E39FACD" w14:textId="77777777" w:rsidR="007306DE" w:rsidRPr="007306DE" w:rsidRDefault="007306DE" w:rsidP="007306DE">
            <w:pPr>
              <w:spacing w:after="200"/>
              <w:jc w:val="both"/>
              <w:rPr>
                <w:rFonts w:ascii="Times New Roman" w:hAnsi="Times New Roman" w:cs="Times New Roman"/>
              </w:rPr>
            </w:pPr>
            <w:r w:rsidRPr="007306DE">
              <w:rPr>
                <w:rFonts w:ascii="Times New Roman" w:hAnsi="Times New Roman" w:cs="Times New Roman"/>
              </w:rPr>
              <w:t xml:space="preserve">Kaip lygiaverčių aplinkos apsaugos vadybos užtikrinimo priemonių įrodymą, tiekėjas gali pateikti parengtų lygiaverčių taikomų aplinkos apsaugos vadybos priemonių aprašymą, parengtą pagal </w:t>
            </w:r>
            <w:r w:rsidRPr="007306DE">
              <w:rPr>
                <w:rFonts w:ascii="Times New Roman" w:hAnsi="Times New Roman" w:cs="Times New Roman"/>
                <w:bCs/>
                <w:spacing w:val="2"/>
              </w:rPr>
              <w:t xml:space="preserve">Aplinkos apsaugos kriterijų, kuriuos Perkančiosios organizacijos ir perkantieji subjektai turi taikyti pirkdamos prekes, paslaugas ar darbus, taikymo tvarkos aprašo 10 </w:t>
            </w:r>
            <w:r w:rsidRPr="007306DE">
              <w:rPr>
                <w:rFonts w:ascii="Times New Roman" w:hAnsi="Times New Roman" w:cs="Times New Roman"/>
              </w:rPr>
              <w:t>p., arba kitus lygiaverčius įrodymus.</w:t>
            </w:r>
          </w:p>
          <w:p w14:paraId="6157509B" w14:textId="77777777" w:rsidR="007306DE" w:rsidRPr="007306DE" w:rsidRDefault="007306DE" w:rsidP="007306DE">
            <w:pPr>
              <w:spacing w:after="200"/>
              <w:jc w:val="both"/>
              <w:rPr>
                <w:rFonts w:ascii="Times New Roman" w:hAnsi="Times New Roman" w:cs="Times New Roman"/>
                <w:u w:val="single"/>
              </w:rPr>
            </w:pPr>
            <w:r w:rsidRPr="007306DE">
              <w:rPr>
                <w:rFonts w:ascii="Times New Roman" w:eastAsia="Times New Roman" w:hAnsi="Times New Roman" w:cs="Times New Roman"/>
                <w:i/>
                <w:iCs/>
                <w:u w:val="single"/>
              </w:rPr>
              <w:t>Pateikiami skenuoti arba el. parašu pasirašyti dokumentai</w:t>
            </w:r>
            <w:r w:rsidRPr="007306DE">
              <w:rPr>
                <w:rFonts w:ascii="Times New Roman" w:eastAsia="Times New Roman" w:hAnsi="Times New Roman" w:cs="Times New Roman"/>
                <w:i/>
                <w:u w:val="single"/>
              </w:rPr>
              <w:t>.</w:t>
            </w:r>
          </w:p>
        </w:tc>
      </w:tr>
    </w:tbl>
    <w:p w14:paraId="656D5F92" w14:textId="77777777" w:rsidR="00C94CF9" w:rsidRDefault="00C94CF9" w:rsidP="00C94CF9">
      <w:pPr>
        <w:spacing w:after="0" w:line="240" w:lineRule="auto"/>
        <w:ind w:firstLine="993"/>
        <w:jc w:val="both"/>
        <w:rPr>
          <w:rFonts w:ascii="Times New Roman" w:eastAsia="Calibri" w:hAnsi="Times New Roman" w:cs="Times New Roman"/>
          <w:kern w:val="0"/>
          <w:szCs w:val="22"/>
          <w14:ligatures w14:val="none"/>
        </w:rPr>
      </w:pPr>
    </w:p>
    <w:p w14:paraId="653646B2" w14:textId="77777777" w:rsidR="00C94CF9" w:rsidRDefault="00C94CF9" w:rsidP="00C94CF9">
      <w:pPr>
        <w:spacing w:after="0" w:line="240" w:lineRule="auto"/>
        <w:ind w:firstLine="993"/>
        <w:jc w:val="both"/>
        <w:rPr>
          <w:rFonts w:ascii="Times New Roman" w:eastAsia="Calibri" w:hAnsi="Times New Roman" w:cs="Times New Roman"/>
          <w:kern w:val="0"/>
          <w:szCs w:val="22"/>
          <w14:ligatures w14:val="none"/>
        </w:rPr>
      </w:pPr>
    </w:p>
    <w:p w14:paraId="456D5AC0" w14:textId="2FE0B543" w:rsidR="00C94CF9" w:rsidRPr="00C94CF9" w:rsidRDefault="00C94CF9" w:rsidP="00C94CF9">
      <w:pPr>
        <w:spacing w:after="0" w:line="240" w:lineRule="auto"/>
        <w:ind w:firstLine="993"/>
        <w:jc w:val="both"/>
        <w:rPr>
          <w:rFonts w:ascii="Times New Roman" w:eastAsia="Calibri" w:hAnsi="Times New Roman" w:cs="Times New Roman"/>
          <w:kern w:val="0"/>
          <w:szCs w:val="22"/>
          <w:highlight w:val="yellow"/>
          <w14:ligatures w14:val="none"/>
        </w:rPr>
      </w:pPr>
      <w:r w:rsidRPr="00C94CF9">
        <w:rPr>
          <w:rFonts w:ascii="Times New Roman" w:eastAsia="Calibri" w:hAnsi="Times New Roman" w:cs="Times New Roman"/>
          <w:kern w:val="0"/>
          <w:szCs w:val="22"/>
          <w14:ligatures w14:val="none"/>
        </w:rPr>
        <w:t xml:space="preserve"> </w:t>
      </w:r>
    </w:p>
    <w:p w14:paraId="5E82B348" w14:textId="77777777" w:rsidR="00C94CF9" w:rsidRPr="00C94CF9" w:rsidRDefault="00C94CF9" w:rsidP="00C94CF9">
      <w:pPr>
        <w:shd w:val="clear" w:color="auto" w:fill="FFFFFF"/>
        <w:spacing w:after="0" w:line="240" w:lineRule="auto"/>
        <w:ind w:firstLine="992"/>
        <w:jc w:val="both"/>
        <w:rPr>
          <w:rFonts w:ascii="Times New Roman" w:eastAsia="Times New Roman" w:hAnsi="Times New Roman" w:cs="Times New Roman"/>
          <w:b/>
          <w:bCs/>
          <w:kern w:val="0"/>
          <w:lang w:eastAsia="lt-LT"/>
          <w14:ligatures w14:val="none"/>
        </w:rPr>
      </w:pPr>
    </w:p>
    <w:p w14:paraId="5724AF7D" w14:textId="7BD0CBB8" w:rsidR="00C94CF9" w:rsidRPr="00C94CF9" w:rsidRDefault="00C94CF9" w:rsidP="00C94CF9">
      <w:pPr>
        <w:spacing w:after="0" w:line="240" w:lineRule="auto"/>
        <w:ind w:firstLine="993"/>
        <w:jc w:val="both"/>
        <w:rPr>
          <w:rFonts w:ascii="Times New Roman" w:eastAsia="Times New Roman" w:hAnsi="Times New Roman" w:cs="Times New Roman"/>
          <w:kern w:val="0"/>
          <w:lang w:eastAsia="lt-LT"/>
          <w14:ligatures w14:val="none"/>
        </w:rPr>
      </w:pPr>
      <w:r w:rsidRPr="00C94CF9">
        <w:rPr>
          <w:rFonts w:ascii="Times New Roman" w:eastAsia="Times New Roman" w:hAnsi="Times New Roman" w:cs="Times New Roman"/>
          <w:b/>
          <w:bCs/>
          <w:kern w:val="0"/>
          <w:lang w:eastAsia="lt-LT"/>
          <w14:ligatures w14:val="none"/>
        </w:rPr>
        <w:t xml:space="preserve">PRIDEDAMA. </w:t>
      </w:r>
      <w:r w:rsidRPr="00C94CF9">
        <w:rPr>
          <w:rFonts w:ascii="Times New Roman" w:eastAsia="Times New Roman" w:hAnsi="Times New Roman" w:cs="Times New Roman"/>
          <w:kern w:val="0"/>
          <w:lang w:eastAsia="lt-LT"/>
          <w14:ligatures w14:val="none"/>
        </w:rPr>
        <w:t>Patikslint</w:t>
      </w:r>
      <w:r>
        <w:rPr>
          <w:rFonts w:ascii="Times New Roman" w:eastAsia="Times New Roman" w:hAnsi="Times New Roman" w:cs="Times New Roman"/>
          <w:kern w:val="0"/>
          <w:lang w:eastAsia="lt-LT"/>
          <w14:ligatures w14:val="none"/>
        </w:rPr>
        <w:t>o</w:t>
      </w:r>
      <w:r w:rsidRPr="00C94CF9">
        <w:rPr>
          <w:rFonts w:ascii="Times New Roman" w:eastAsia="Times New Roman" w:hAnsi="Times New Roman" w:cs="Times New Roman"/>
          <w:kern w:val="0"/>
          <w:lang w:eastAsia="lt-LT"/>
          <w14:ligatures w14:val="none"/>
        </w:rPr>
        <w:t xml:space="preserve">s </w:t>
      </w:r>
      <w:r>
        <w:rPr>
          <w:rFonts w:ascii="Times New Roman" w:eastAsia="Times New Roman" w:hAnsi="Times New Roman" w:cs="Times New Roman"/>
          <w:kern w:val="0"/>
          <w:lang w:eastAsia="lt-LT"/>
          <w14:ligatures w14:val="none"/>
        </w:rPr>
        <w:t>specialiosios pirkimo sąlygos</w:t>
      </w:r>
      <w:r w:rsidRPr="00C94CF9">
        <w:rPr>
          <w:rFonts w:ascii="Times New Roman" w:eastAsia="Times New Roman" w:hAnsi="Times New Roman" w:cs="Times New Roman"/>
          <w:kern w:val="0"/>
          <w:lang w:eastAsia="lt-LT"/>
          <w14:ligatures w14:val="none"/>
        </w:rPr>
        <w:t xml:space="preserve">, </w:t>
      </w:r>
      <w:r w:rsidR="007306DE" w:rsidRPr="007306DE">
        <w:rPr>
          <w:rFonts w:ascii="Times New Roman" w:eastAsia="Times New Roman" w:hAnsi="Times New Roman" w:cs="Times New Roman"/>
          <w:kern w:val="0"/>
          <w:lang w:eastAsia="lt-LT"/>
          <w14:ligatures w14:val="none"/>
        </w:rPr>
        <w:t>28</w:t>
      </w:r>
      <w:r w:rsidRPr="00C94CF9">
        <w:rPr>
          <w:rFonts w:ascii="Times New Roman" w:eastAsia="Times New Roman" w:hAnsi="Times New Roman" w:cs="Times New Roman"/>
          <w:kern w:val="0"/>
          <w:lang w:eastAsia="lt-LT"/>
          <w14:ligatures w14:val="none"/>
        </w:rPr>
        <w:t xml:space="preserve"> lapai.</w:t>
      </w:r>
    </w:p>
    <w:p w14:paraId="356D428D" w14:textId="77777777" w:rsidR="00C94CF9" w:rsidRPr="00C94CF9" w:rsidRDefault="00C94CF9" w:rsidP="00C94CF9">
      <w:pPr>
        <w:spacing w:after="0" w:line="240" w:lineRule="auto"/>
        <w:ind w:firstLine="993"/>
        <w:jc w:val="both"/>
        <w:rPr>
          <w:rFonts w:ascii="Times New Roman" w:eastAsia="Times New Roman" w:hAnsi="Times New Roman" w:cs="Times New Roman"/>
          <w:kern w:val="0"/>
          <w:highlight w:val="yellow"/>
          <w:lang w:eastAsia="lt-LT"/>
          <w14:ligatures w14:val="none"/>
        </w:rPr>
      </w:pPr>
    </w:p>
    <w:bookmarkEnd w:id="0"/>
    <w:p w14:paraId="3B9EE387" w14:textId="77777777" w:rsidR="00C94CF9" w:rsidRPr="00C94CF9" w:rsidRDefault="00C94CF9" w:rsidP="00C94CF9">
      <w:pPr>
        <w:spacing w:after="0" w:line="240" w:lineRule="auto"/>
        <w:jc w:val="both"/>
        <w:rPr>
          <w:rFonts w:ascii="Times New Roman" w:eastAsia="Calibri" w:hAnsi="Times New Roman" w:cs="Times New Roman"/>
          <w:kern w:val="0"/>
          <w:szCs w:val="22"/>
          <w14:ligatures w14:val="none"/>
        </w:rPr>
      </w:pPr>
    </w:p>
    <w:p w14:paraId="27126A25" w14:textId="77777777" w:rsidR="00DE66B8" w:rsidRDefault="00DE66B8"/>
    <w:sectPr w:rsidR="00DE66B8" w:rsidSect="00C94CF9">
      <w:headerReference w:type="default" r:id="rId6"/>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D9BE0" w14:textId="77777777" w:rsidR="00D03EDF" w:rsidRDefault="00D03EDF">
      <w:pPr>
        <w:spacing w:after="0" w:line="240" w:lineRule="auto"/>
      </w:pPr>
      <w:r>
        <w:separator/>
      </w:r>
    </w:p>
  </w:endnote>
  <w:endnote w:type="continuationSeparator" w:id="0">
    <w:p w14:paraId="6737FD21" w14:textId="77777777" w:rsidR="00D03EDF" w:rsidRDefault="00D03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4A628" w14:textId="77777777" w:rsidR="00D03EDF" w:rsidRDefault="00D03EDF">
      <w:pPr>
        <w:spacing w:after="0" w:line="240" w:lineRule="auto"/>
      </w:pPr>
      <w:r>
        <w:separator/>
      </w:r>
    </w:p>
  </w:footnote>
  <w:footnote w:type="continuationSeparator" w:id="0">
    <w:p w14:paraId="65E129D5" w14:textId="77777777" w:rsidR="00D03EDF" w:rsidRDefault="00D03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453992"/>
      <w:docPartObj>
        <w:docPartGallery w:val="Page Numbers (Top of Page)"/>
        <w:docPartUnique/>
      </w:docPartObj>
    </w:sdtPr>
    <w:sdtContent>
      <w:p w14:paraId="4904963E" w14:textId="77777777" w:rsidR="00C94CF9" w:rsidRDefault="00C94CF9">
        <w:pPr>
          <w:pStyle w:val="Antrats"/>
          <w:jc w:val="center"/>
        </w:pPr>
        <w:r>
          <w:fldChar w:fldCharType="begin"/>
        </w:r>
        <w:r>
          <w:instrText>PAGE   \* MERGEFORMAT</w:instrText>
        </w:r>
        <w:r>
          <w:fldChar w:fldCharType="separate"/>
        </w:r>
        <w:r>
          <w:rPr>
            <w:noProof/>
          </w:rPr>
          <w:t>3</w:t>
        </w:r>
        <w:r>
          <w:fldChar w:fldCharType="end"/>
        </w:r>
      </w:p>
    </w:sdtContent>
  </w:sdt>
  <w:p w14:paraId="5004A2F6" w14:textId="77777777" w:rsidR="00C94CF9" w:rsidRDefault="00C94CF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D2"/>
    <w:rsid w:val="00014F5F"/>
    <w:rsid w:val="000648DB"/>
    <w:rsid w:val="001550B1"/>
    <w:rsid w:val="007306DE"/>
    <w:rsid w:val="007E02D2"/>
    <w:rsid w:val="00AA011C"/>
    <w:rsid w:val="00BD64D8"/>
    <w:rsid w:val="00C94CF9"/>
    <w:rsid w:val="00D03EDF"/>
    <w:rsid w:val="00D053FF"/>
    <w:rsid w:val="00D50533"/>
    <w:rsid w:val="00DE66B8"/>
    <w:rsid w:val="00FA4E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97491"/>
  <w15:chartTrackingRefBased/>
  <w15:docId w15:val="{F9F64D0D-D875-4A0A-AAD9-12BB719BC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E02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E02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E02D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E02D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E02D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E02D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E02D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E02D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E02D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E02D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E02D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E02D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E02D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E02D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E02D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E02D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E02D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E02D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E02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E02D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E02D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E02D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E02D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E02D2"/>
    <w:rPr>
      <w:i/>
      <w:iCs/>
      <w:color w:val="404040" w:themeColor="text1" w:themeTint="BF"/>
    </w:rPr>
  </w:style>
  <w:style w:type="paragraph" w:styleId="Sraopastraipa">
    <w:name w:val="List Paragraph"/>
    <w:basedOn w:val="prastasis"/>
    <w:uiPriority w:val="34"/>
    <w:qFormat/>
    <w:rsid w:val="007E02D2"/>
    <w:pPr>
      <w:ind w:left="720"/>
      <w:contextualSpacing/>
    </w:pPr>
  </w:style>
  <w:style w:type="character" w:styleId="Rykuspabraukimas">
    <w:name w:val="Intense Emphasis"/>
    <w:basedOn w:val="Numatytasispastraiposriftas"/>
    <w:uiPriority w:val="21"/>
    <w:qFormat/>
    <w:rsid w:val="007E02D2"/>
    <w:rPr>
      <w:i/>
      <w:iCs/>
      <w:color w:val="0F4761" w:themeColor="accent1" w:themeShade="BF"/>
    </w:rPr>
  </w:style>
  <w:style w:type="paragraph" w:styleId="Iskirtacitata">
    <w:name w:val="Intense Quote"/>
    <w:basedOn w:val="prastasis"/>
    <w:next w:val="prastasis"/>
    <w:link w:val="IskirtacitataDiagrama"/>
    <w:uiPriority w:val="30"/>
    <w:qFormat/>
    <w:rsid w:val="007E02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E02D2"/>
    <w:rPr>
      <w:i/>
      <w:iCs/>
      <w:color w:val="0F4761" w:themeColor="accent1" w:themeShade="BF"/>
    </w:rPr>
  </w:style>
  <w:style w:type="character" w:styleId="Rykinuoroda">
    <w:name w:val="Intense Reference"/>
    <w:basedOn w:val="Numatytasispastraiposriftas"/>
    <w:uiPriority w:val="32"/>
    <w:qFormat/>
    <w:rsid w:val="007E02D2"/>
    <w:rPr>
      <w:b/>
      <w:bCs/>
      <w:smallCaps/>
      <w:color w:val="0F4761" w:themeColor="accent1" w:themeShade="BF"/>
      <w:spacing w:val="5"/>
    </w:rPr>
  </w:style>
  <w:style w:type="paragraph" w:styleId="Antrats">
    <w:name w:val="header"/>
    <w:basedOn w:val="prastasis"/>
    <w:link w:val="AntratsDiagrama"/>
    <w:uiPriority w:val="99"/>
    <w:unhideWhenUsed/>
    <w:rsid w:val="00C94CF9"/>
    <w:pPr>
      <w:tabs>
        <w:tab w:val="center" w:pos="4819"/>
        <w:tab w:val="right" w:pos="9638"/>
      </w:tabs>
      <w:spacing w:after="0" w:line="240" w:lineRule="auto"/>
      <w:ind w:firstLine="1298"/>
      <w:jc w:val="both"/>
    </w:pPr>
    <w:rPr>
      <w:rFonts w:ascii="Times New Roman" w:eastAsia="Calibri" w:hAnsi="Times New Roman" w:cs="Times New Roman"/>
      <w:kern w:val="0"/>
      <w:szCs w:val="22"/>
      <w14:ligatures w14:val="none"/>
    </w:rPr>
  </w:style>
  <w:style w:type="character" w:customStyle="1" w:styleId="AntratsDiagrama">
    <w:name w:val="Antraštės Diagrama"/>
    <w:basedOn w:val="Numatytasispastraiposriftas"/>
    <w:link w:val="Antrats"/>
    <w:uiPriority w:val="99"/>
    <w:rsid w:val="00C94CF9"/>
    <w:rPr>
      <w:rFonts w:ascii="Times New Roman" w:eastAsia="Calibri" w:hAnsi="Times New Roman" w:cs="Times New Roman"/>
      <w:kern w:val="0"/>
      <w:szCs w:val="22"/>
      <w14:ligatures w14:val="none"/>
    </w:rPr>
  </w:style>
  <w:style w:type="table" w:customStyle="1" w:styleId="Lentelstinklelis6">
    <w:name w:val="Lentelės tinklelis6"/>
    <w:basedOn w:val="prastojilentel"/>
    <w:next w:val="Lentelstinklelis"/>
    <w:uiPriority w:val="39"/>
    <w:rsid w:val="007306DE"/>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730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2784</Words>
  <Characters>1588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17</cp:revision>
  <dcterms:created xsi:type="dcterms:W3CDTF">2025-08-13T10:08:00Z</dcterms:created>
  <dcterms:modified xsi:type="dcterms:W3CDTF">2025-08-14T07:09:00Z</dcterms:modified>
</cp:coreProperties>
</file>