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E1F0" w14:textId="57F007B8" w:rsidR="00AA335B" w:rsidRPr="009F63C0" w:rsidRDefault="00AA335B" w:rsidP="00AA335B">
      <w:pPr>
        <w:pStyle w:val="Antrats"/>
        <w:tabs>
          <w:tab w:val="clear" w:pos="4819"/>
        </w:tabs>
        <w:spacing w:line="240" w:lineRule="auto"/>
        <w:jc w:val="center"/>
        <w:rPr>
          <w:lang w:val="lt-LT"/>
        </w:rPr>
      </w:pPr>
      <w:r w:rsidRPr="009F63C0">
        <w:rPr>
          <w:noProof/>
          <w:lang w:val="lt-LT"/>
        </w:rPr>
        <w:drawing>
          <wp:inline distT="0" distB="0" distL="0" distR="0" wp14:anchorId="0C4A36DE" wp14:editId="16279FF1">
            <wp:extent cx="590550" cy="685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p w14:paraId="39B5F36F" w14:textId="77777777" w:rsidR="00255E2D" w:rsidRPr="009F63C0" w:rsidRDefault="00255E2D" w:rsidP="00AA335B">
      <w:pPr>
        <w:spacing w:line="240" w:lineRule="auto"/>
        <w:jc w:val="center"/>
        <w:rPr>
          <w:b/>
          <w:lang w:val="lt-LT"/>
        </w:rPr>
      </w:pPr>
    </w:p>
    <w:p w14:paraId="46995240" w14:textId="77777777" w:rsidR="00255E2D" w:rsidRPr="009F63C0" w:rsidRDefault="00255E2D" w:rsidP="00AA335B">
      <w:pPr>
        <w:spacing w:line="240" w:lineRule="auto"/>
        <w:jc w:val="center"/>
        <w:rPr>
          <w:b/>
          <w:lang w:val="lt-LT"/>
        </w:rPr>
      </w:pPr>
    </w:p>
    <w:p w14:paraId="4299CBA0" w14:textId="1448C424" w:rsidR="00AA335B" w:rsidRPr="009F63C0" w:rsidRDefault="00AA335B" w:rsidP="00AA335B">
      <w:pPr>
        <w:spacing w:line="240" w:lineRule="auto"/>
        <w:jc w:val="center"/>
        <w:rPr>
          <w:b/>
          <w:lang w:val="lt-LT"/>
        </w:rPr>
      </w:pPr>
      <w:r w:rsidRPr="009F63C0">
        <w:rPr>
          <w:b/>
          <w:lang w:val="lt-LT"/>
        </w:rPr>
        <w:t>VALSTYBINĖ MIŠKŲ TARNYBA</w:t>
      </w:r>
    </w:p>
    <w:p w14:paraId="21259703" w14:textId="77777777" w:rsidR="00AA335B" w:rsidRPr="009F63C0" w:rsidRDefault="00AA335B" w:rsidP="00AA335B">
      <w:pPr>
        <w:tabs>
          <w:tab w:val="left" w:pos="1946"/>
        </w:tabs>
        <w:spacing w:line="240" w:lineRule="auto"/>
        <w:jc w:val="center"/>
        <w:rPr>
          <w:lang w:val="lt-LT"/>
        </w:rPr>
      </w:pPr>
    </w:p>
    <w:p w14:paraId="3A1F186B" w14:textId="77777777" w:rsidR="00AA335B" w:rsidRPr="009F63C0" w:rsidRDefault="00AA335B" w:rsidP="00AA335B">
      <w:pPr>
        <w:tabs>
          <w:tab w:val="left" w:pos="1946"/>
        </w:tabs>
        <w:spacing w:line="240" w:lineRule="auto"/>
        <w:jc w:val="center"/>
        <w:rPr>
          <w:lang w:val="lt-LT"/>
        </w:rPr>
      </w:pPr>
    </w:p>
    <w:p w14:paraId="6EAEB8CD" w14:textId="5B2A2071" w:rsidR="00172CBF" w:rsidRDefault="007835C2" w:rsidP="00D64FDD">
      <w:pPr>
        <w:pStyle w:val="Pagrindiniotekstotrauka"/>
        <w:tabs>
          <w:tab w:val="left" w:pos="8385"/>
        </w:tabs>
        <w:ind w:left="0" w:firstLine="0"/>
        <w:jc w:val="left"/>
      </w:pPr>
      <w:r>
        <w:t xml:space="preserve">Tiekėjams, prisijungusiems prie </w:t>
      </w:r>
      <w:r w:rsidR="00CB2BB7">
        <w:t>Elektromobilio</w:t>
      </w:r>
      <w:r w:rsidR="001220B0">
        <w:tab/>
        <w:t>202</w:t>
      </w:r>
      <w:r w:rsidR="001E4E47">
        <w:t>5</w:t>
      </w:r>
      <w:r w:rsidR="001220B0">
        <w:t>-0</w:t>
      </w:r>
      <w:r w:rsidR="001E4E47">
        <w:t>8</w:t>
      </w:r>
      <w:r w:rsidR="001220B0">
        <w:t>-</w:t>
      </w:r>
      <w:r w:rsidR="001E4E47">
        <w:t>1</w:t>
      </w:r>
      <w:r w:rsidR="00D64FDD">
        <w:t>4</w:t>
      </w:r>
      <w:r w:rsidR="00A239CC">
        <w:t xml:space="preserve"> </w:t>
      </w:r>
      <w:r w:rsidR="001476B9">
        <w:t>viešojo pirkimo</w:t>
      </w:r>
      <w:r w:rsidR="00172CBF">
        <w:t xml:space="preserve"> (</w:t>
      </w:r>
      <w:r w:rsidR="00CF7501">
        <w:t xml:space="preserve">ID - </w:t>
      </w:r>
      <w:r w:rsidR="00CB2BB7">
        <w:rPr>
          <w:lang w:val="en-GB"/>
        </w:rPr>
        <w:t>4035023</w:t>
      </w:r>
      <w:r w:rsidR="00172CBF">
        <w:t>)</w:t>
      </w:r>
    </w:p>
    <w:p w14:paraId="57475070" w14:textId="77777777" w:rsidR="001476B9" w:rsidRPr="009F63C0" w:rsidRDefault="001476B9" w:rsidP="00F2615E">
      <w:pPr>
        <w:pStyle w:val="Pagrindiniotekstotrauka"/>
        <w:ind w:left="0" w:firstLine="0"/>
        <w:jc w:val="left"/>
      </w:pPr>
    </w:p>
    <w:p w14:paraId="3848C971" w14:textId="06DC9DFD" w:rsidR="00AA335B" w:rsidRPr="001F4C7C" w:rsidRDefault="001F4C7C" w:rsidP="0071369D">
      <w:pPr>
        <w:rPr>
          <w:b/>
          <w:bCs/>
          <w:lang w:val="lt-LT"/>
        </w:rPr>
      </w:pPr>
      <w:r w:rsidRPr="001F4C7C">
        <w:rPr>
          <w:b/>
          <w:bCs/>
          <w:lang w:val="lt-LT"/>
        </w:rPr>
        <w:t>DĖL ATSAKYMŲ Į TIEKĖJO KLAUSIMUS</w:t>
      </w:r>
    </w:p>
    <w:p w14:paraId="5B64C858" w14:textId="77777777" w:rsidR="00AA335B" w:rsidRPr="009F63C0" w:rsidRDefault="00AA335B" w:rsidP="0071369D">
      <w:pPr>
        <w:spacing w:line="240" w:lineRule="auto"/>
        <w:ind w:firstLine="567"/>
        <w:rPr>
          <w:lang w:val="lt-LT"/>
        </w:rPr>
      </w:pPr>
    </w:p>
    <w:p w14:paraId="49485BF1" w14:textId="75A2337F" w:rsidR="00261B6C" w:rsidRDefault="00444294" w:rsidP="00BE6334">
      <w:pPr>
        <w:rPr>
          <w:lang w:val="lt-LT"/>
        </w:rPr>
      </w:pPr>
      <w:r>
        <w:rPr>
          <w:lang w:val="lt-LT"/>
        </w:rPr>
        <w:t>Perkančioji organizacija (toliau – PO)</w:t>
      </w:r>
      <w:r>
        <w:rPr>
          <w:lang w:val="lt-LT"/>
        </w:rPr>
        <w:t xml:space="preserve"> </w:t>
      </w:r>
      <w:r w:rsidR="00CB2BB7">
        <w:rPr>
          <w:lang w:val="lt-LT"/>
        </w:rPr>
        <w:t>2025 m. rugpjūčio 14 d. g</w:t>
      </w:r>
      <w:r w:rsidR="00897A7A">
        <w:rPr>
          <w:lang w:val="lt-LT"/>
        </w:rPr>
        <w:t xml:space="preserve">avusi </w:t>
      </w:r>
      <w:r w:rsidR="00091AAA">
        <w:rPr>
          <w:lang w:val="lt-LT"/>
        </w:rPr>
        <w:t xml:space="preserve"> paklausimą</w:t>
      </w:r>
      <w:r>
        <w:rPr>
          <w:lang w:val="lt-LT"/>
        </w:rPr>
        <w:t xml:space="preserve"> dėl Elektromobilio viešojo pirkimo</w:t>
      </w:r>
      <w:r w:rsidR="00091AAA">
        <w:rPr>
          <w:lang w:val="lt-LT"/>
        </w:rPr>
        <w:t>, vadovaudamasi</w:t>
      </w:r>
      <w:r w:rsidR="00225F45">
        <w:rPr>
          <w:lang w:val="lt-LT"/>
        </w:rPr>
        <w:t xml:space="preserve"> </w:t>
      </w:r>
      <w:r w:rsidR="00454DAE">
        <w:rPr>
          <w:lang w:val="lt-LT"/>
        </w:rPr>
        <w:t xml:space="preserve">Valstybinės miškų tarnybos viešųjų pirkimų komisijos </w:t>
      </w:r>
      <w:r w:rsidR="000F017F">
        <w:rPr>
          <w:lang w:val="lt-LT"/>
        </w:rPr>
        <w:t xml:space="preserve"> 202</w:t>
      </w:r>
      <w:r w:rsidR="00A239CC">
        <w:rPr>
          <w:lang w:val="lt-LT"/>
        </w:rPr>
        <w:t>5</w:t>
      </w:r>
      <w:r w:rsidR="000F017F">
        <w:rPr>
          <w:lang w:val="lt-LT"/>
        </w:rPr>
        <w:t xml:space="preserve"> m. </w:t>
      </w:r>
      <w:r w:rsidR="00A239CC">
        <w:rPr>
          <w:lang w:val="lt-LT"/>
        </w:rPr>
        <w:t>rugpjūčio 1</w:t>
      </w:r>
      <w:r>
        <w:rPr>
          <w:lang w:val="lt-LT"/>
        </w:rPr>
        <w:t>4</w:t>
      </w:r>
      <w:r w:rsidR="000F017F">
        <w:rPr>
          <w:lang w:val="lt-LT"/>
        </w:rPr>
        <w:t xml:space="preserve"> d. </w:t>
      </w:r>
      <w:r w:rsidR="00454DAE">
        <w:rPr>
          <w:lang w:val="lt-LT"/>
        </w:rPr>
        <w:t>protokolu</w:t>
      </w:r>
      <w:r w:rsidR="000F017F">
        <w:rPr>
          <w:lang w:val="lt-LT"/>
        </w:rPr>
        <w:t xml:space="preserve"> Nr. 2., </w:t>
      </w:r>
      <w:r w:rsidR="00A239CC">
        <w:rPr>
          <w:lang w:val="lt-LT"/>
        </w:rPr>
        <w:t>teikia atsakym</w:t>
      </w:r>
      <w:r>
        <w:rPr>
          <w:lang w:val="lt-LT"/>
        </w:rPr>
        <w:t>ą</w:t>
      </w:r>
      <w:r w:rsidR="00A239CC">
        <w:rPr>
          <w:lang w:val="lt-LT"/>
        </w:rPr>
        <w:t>:</w:t>
      </w:r>
    </w:p>
    <w:p w14:paraId="1FCC5C6A" w14:textId="77777777" w:rsidR="00B314B1" w:rsidRDefault="00B314B1" w:rsidP="00BE6334">
      <w:pPr>
        <w:rPr>
          <w:lang w:val="lt-LT"/>
        </w:rPr>
      </w:pPr>
    </w:p>
    <w:tbl>
      <w:tblPr>
        <w:tblStyle w:val="Lentelstinklelis"/>
        <w:tblW w:w="0" w:type="auto"/>
        <w:tblLook w:val="04A0" w:firstRow="1" w:lastRow="0" w:firstColumn="1" w:lastColumn="0" w:noHBand="0" w:noVBand="1"/>
      </w:tblPr>
      <w:tblGrid>
        <w:gridCol w:w="478"/>
        <w:gridCol w:w="5046"/>
        <w:gridCol w:w="4104"/>
      </w:tblGrid>
      <w:tr w:rsidR="00B314B1" w:rsidRPr="00B423F5" w14:paraId="5F7FC83C" w14:textId="77777777" w:rsidTr="00E47967">
        <w:tc>
          <w:tcPr>
            <w:tcW w:w="478" w:type="dxa"/>
          </w:tcPr>
          <w:p w14:paraId="225BA969" w14:textId="1FC5855F" w:rsidR="00B314B1" w:rsidRPr="00B423F5" w:rsidRDefault="00B423F5" w:rsidP="00B423F5">
            <w:pPr>
              <w:spacing w:line="240" w:lineRule="auto"/>
              <w:rPr>
                <w:sz w:val="20"/>
                <w:szCs w:val="20"/>
                <w:lang w:val="lt-LT"/>
              </w:rPr>
            </w:pPr>
            <w:r>
              <w:rPr>
                <w:sz w:val="20"/>
                <w:szCs w:val="20"/>
                <w:lang w:val="lt-LT"/>
              </w:rPr>
              <w:t>Nr.</w:t>
            </w:r>
          </w:p>
        </w:tc>
        <w:tc>
          <w:tcPr>
            <w:tcW w:w="5046" w:type="dxa"/>
          </w:tcPr>
          <w:p w14:paraId="317EE149" w14:textId="528EAC68" w:rsidR="00B314B1" w:rsidRPr="00B423F5" w:rsidRDefault="00B423F5" w:rsidP="00B423F5">
            <w:pPr>
              <w:spacing w:line="240" w:lineRule="auto"/>
              <w:jc w:val="center"/>
              <w:rPr>
                <w:sz w:val="20"/>
                <w:szCs w:val="20"/>
                <w:lang w:val="lt-LT"/>
              </w:rPr>
            </w:pPr>
            <w:r>
              <w:rPr>
                <w:sz w:val="20"/>
                <w:szCs w:val="20"/>
                <w:lang w:val="lt-LT"/>
              </w:rPr>
              <w:t>Klausimas*</w:t>
            </w:r>
          </w:p>
        </w:tc>
        <w:tc>
          <w:tcPr>
            <w:tcW w:w="4104" w:type="dxa"/>
          </w:tcPr>
          <w:p w14:paraId="6B957393" w14:textId="7DCBB4D1" w:rsidR="00B314B1" w:rsidRPr="00B423F5" w:rsidRDefault="00B423F5" w:rsidP="00B423F5">
            <w:pPr>
              <w:spacing w:line="240" w:lineRule="auto"/>
              <w:jc w:val="center"/>
              <w:rPr>
                <w:sz w:val="20"/>
                <w:szCs w:val="20"/>
                <w:lang w:val="lt-LT"/>
              </w:rPr>
            </w:pPr>
            <w:r>
              <w:rPr>
                <w:sz w:val="20"/>
                <w:szCs w:val="20"/>
                <w:lang w:val="lt-LT"/>
              </w:rPr>
              <w:t>Atsakymas</w:t>
            </w:r>
          </w:p>
        </w:tc>
      </w:tr>
      <w:tr w:rsidR="00B314B1" w:rsidRPr="00B423F5" w14:paraId="7FDD7647" w14:textId="77777777" w:rsidTr="00E47967">
        <w:tc>
          <w:tcPr>
            <w:tcW w:w="478" w:type="dxa"/>
          </w:tcPr>
          <w:p w14:paraId="44318D20" w14:textId="635B8EE3" w:rsidR="00B314B1" w:rsidRPr="00B423F5" w:rsidRDefault="00B423F5" w:rsidP="00B423F5">
            <w:pPr>
              <w:spacing w:line="240" w:lineRule="auto"/>
              <w:rPr>
                <w:sz w:val="20"/>
                <w:szCs w:val="20"/>
                <w:lang w:val="lt-LT"/>
              </w:rPr>
            </w:pPr>
            <w:r>
              <w:rPr>
                <w:sz w:val="20"/>
                <w:szCs w:val="20"/>
                <w:lang w:val="lt-LT"/>
              </w:rPr>
              <w:t>1</w:t>
            </w:r>
            <w:r w:rsidR="00055A3F">
              <w:rPr>
                <w:sz w:val="20"/>
                <w:szCs w:val="20"/>
                <w:lang w:val="lt-LT"/>
              </w:rPr>
              <w:t>.</w:t>
            </w:r>
          </w:p>
        </w:tc>
        <w:tc>
          <w:tcPr>
            <w:tcW w:w="5046" w:type="dxa"/>
          </w:tcPr>
          <w:p w14:paraId="3BFFCA9C" w14:textId="23D5A5BD" w:rsidR="00B314B1" w:rsidRPr="00543274" w:rsidRDefault="00543274" w:rsidP="00B423F5">
            <w:pPr>
              <w:spacing w:line="240" w:lineRule="auto"/>
              <w:jc w:val="center"/>
              <w:rPr>
                <w:sz w:val="20"/>
                <w:szCs w:val="20"/>
                <w:lang w:val="lt-LT"/>
              </w:rPr>
            </w:pPr>
            <w:r w:rsidRPr="00543274">
              <w:rPr>
                <w:sz w:val="20"/>
                <w:szCs w:val="20"/>
                <w:lang w:val="lt-LT"/>
              </w:rPr>
              <w:t xml:space="preserve">Prašome patikslinti, ar pagal techninės specifikacijos punkto </w:t>
            </w:r>
            <w:proofErr w:type="spellStart"/>
            <w:r w:rsidRPr="00543274">
              <w:rPr>
                <w:sz w:val="20"/>
                <w:szCs w:val="20"/>
                <w:lang w:val="lt-LT"/>
              </w:rPr>
              <w:t>nr.</w:t>
            </w:r>
            <w:proofErr w:type="spellEnd"/>
            <w:r w:rsidRPr="00543274">
              <w:rPr>
                <w:sz w:val="20"/>
                <w:szCs w:val="20"/>
                <w:lang w:val="lt-LT"/>
              </w:rPr>
              <w:t xml:space="preserve"> 18 reikalavimą, kuris išdėstytas šiuo tekstu: „Tiekėjas raštu turi nurodyti siūlomą elektromobilio techninio aptarnavimo centrą (-</w:t>
            </w:r>
            <w:proofErr w:type="spellStart"/>
            <w:r w:rsidRPr="00543274">
              <w:rPr>
                <w:sz w:val="20"/>
                <w:szCs w:val="20"/>
                <w:lang w:val="lt-LT"/>
              </w:rPr>
              <w:t>us</w:t>
            </w:r>
            <w:proofErr w:type="spellEnd"/>
            <w:r w:rsidRPr="00543274">
              <w:rPr>
                <w:sz w:val="20"/>
                <w:szCs w:val="20"/>
                <w:lang w:val="lt-LT"/>
              </w:rPr>
              <w:t>), kuriame (-</w:t>
            </w:r>
            <w:proofErr w:type="spellStart"/>
            <w:r w:rsidRPr="00543274">
              <w:rPr>
                <w:sz w:val="20"/>
                <w:szCs w:val="20"/>
                <w:lang w:val="lt-LT"/>
              </w:rPr>
              <w:t>iuose</w:t>
            </w:r>
            <w:proofErr w:type="spellEnd"/>
            <w:r w:rsidRPr="00543274">
              <w:rPr>
                <w:sz w:val="20"/>
                <w:szCs w:val="20"/>
                <w:lang w:val="lt-LT"/>
              </w:rPr>
              <w:t>) turi būti atliekamas garantinis elektromobilio techninis aptarnavimas, priežiūra ir / ar remontas. Nurodytas (-i) automobilio techninio aptarnavimo centras (-ai) turi būti Kauno mieste, o jeigu jis (jie) yra ne Kauno mieste, elektromobilį garantiniam aptarnavimui, priežiūrai ir / ar remontui savo sąskaita turi nugabenti ir grąžinti Tiekėjas“, jūs prašote, kad į bendrą automobilio kainą būtų įtraukti tik pagal garantijos sąlygas atliekami remonto darbai, ar šiuo apibrėžimu į bendrą automobilio pardavimo kainą taip pat turi būti įtraukiami ir techninio aptarnavimo darbai į kuriuos įeina: elektromobilių atveju: techninės priežiūros darbai kuriuos, elektromobilių atveju, sudaro salono, kuro ir oro filtrų keitimas stabdžių skysčio ir šildymo/šaldymo sistemos dujų keitimas ir pan.) ir inspekcinė techninė priežiūra (kurią sudaro daugelio sistemų patikros darbai), kurie atliekami (priklausomai nuo automobilio) nustatytais intervalais arba pagal prietaisų skydelyje užsidegančią indikaciją ir už kuriuos daugeliu atveju moka patys klientai ir šios išlaidos į bendrą automobilių pardavimo kainą nėra įskaičiuojamos</w:t>
            </w:r>
            <w:r w:rsidR="00F04C37">
              <w:rPr>
                <w:sz w:val="20"/>
                <w:szCs w:val="20"/>
                <w:lang w:val="lt-LT"/>
              </w:rPr>
              <w:t>.</w:t>
            </w:r>
          </w:p>
        </w:tc>
        <w:tc>
          <w:tcPr>
            <w:tcW w:w="4104" w:type="dxa"/>
            <w:vAlign w:val="center"/>
          </w:tcPr>
          <w:p w14:paraId="5F0C8F2C" w14:textId="70BB91B8" w:rsidR="00B314B1" w:rsidRPr="00B423F5" w:rsidRDefault="00F04C37" w:rsidP="00B423F5">
            <w:pPr>
              <w:spacing w:line="240" w:lineRule="auto"/>
              <w:jc w:val="center"/>
              <w:rPr>
                <w:sz w:val="20"/>
                <w:szCs w:val="20"/>
                <w:lang w:val="lt-LT"/>
              </w:rPr>
            </w:pPr>
            <w:r>
              <w:rPr>
                <w:sz w:val="20"/>
                <w:szCs w:val="20"/>
                <w:lang w:val="lt-LT"/>
              </w:rPr>
              <w:t>Techninės specifikacijos</w:t>
            </w:r>
            <w:r w:rsidR="00116EDF">
              <w:rPr>
                <w:sz w:val="20"/>
                <w:szCs w:val="20"/>
                <w:lang w:val="lt-LT"/>
              </w:rPr>
              <w:t xml:space="preserve"> </w:t>
            </w:r>
            <w:r w:rsidR="008B59C1">
              <w:rPr>
                <w:sz w:val="20"/>
                <w:szCs w:val="20"/>
                <w:lang w:val="lt-LT"/>
              </w:rPr>
              <w:t xml:space="preserve">18 punkto esmė yra reikalavimas, kad Tiekėjas </w:t>
            </w:r>
            <w:r w:rsidR="00073EC8" w:rsidRPr="00073EC8">
              <w:rPr>
                <w:sz w:val="20"/>
                <w:szCs w:val="20"/>
                <w:shd w:val="clear" w:color="auto" w:fill="FFFFFF"/>
                <w:lang w:val="lt-LT"/>
              </w:rPr>
              <w:t>turi nurodyti siūlomą elektromobilio techninio aptarnavimo centrą (-</w:t>
            </w:r>
            <w:proofErr w:type="spellStart"/>
            <w:r w:rsidR="00073EC8" w:rsidRPr="00073EC8">
              <w:rPr>
                <w:sz w:val="20"/>
                <w:szCs w:val="20"/>
                <w:shd w:val="clear" w:color="auto" w:fill="FFFFFF"/>
                <w:lang w:val="lt-LT"/>
              </w:rPr>
              <w:t>us</w:t>
            </w:r>
            <w:proofErr w:type="spellEnd"/>
            <w:r w:rsidR="00073EC8" w:rsidRPr="00073EC8">
              <w:rPr>
                <w:sz w:val="20"/>
                <w:szCs w:val="20"/>
                <w:shd w:val="clear" w:color="auto" w:fill="FFFFFF"/>
                <w:lang w:val="lt-LT"/>
              </w:rPr>
              <w:t>), kuriame (-</w:t>
            </w:r>
            <w:proofErr w:type="spellStart"/>
            <w:r w:rsidR="00073EC8" w:rsidRPr="00073EC8">
              <w:rPr>
                <w:sz w:val="20"/>
                <w:szCs w:val="20"/>
                <w:shd w:val="clear" w:color="auto" w:fill="FFFFFF"/>
                <w:lang w:val="lt-LT"/>
              </w:rPr>
              <w:t>iuose</w:t>
            </w:r>
            <w:proofErr w:type="spellEnd"/>
            <w:r w:rsidR="00073EC8" w:rsidRPr="00073EC8">
              <w:rPr>
                <w:sz w:val="20"/>
                <w:szCs w:val="20"/>
                <w:shd w:val="clear" w:color="auto" w:fill="FFFFFF"/>
                <w:lang w:val="lt-LT"/>
              </w:rPr>
              <w:t>) turi būti atliekamas garantinis elektromobilio techninis aptarnavimas, priežiūra ir / ar remontas. Nurodytas (-i) automobilio techninio aptarnavimo centras (-ai) turi būti Kauno mieste,</w:t>
            </w:r>
            <w:r w:rsidR="00073EC8" w:rsidRPr="00073EC8">
              <w:rPr>
                <w:rFonts w:eastAsia="SimSun"/>
                <w:color w:val="000000"/>
                <w:sz w:val="20"/>
                <w:szCs w:val="20"/>
                <w:lang w:val="lt-LT"/>
              </w:rPr>
              <w:t xml:space="preserve"> o jeigu jis (jie) yra ne Kauno mieste, elektromobilį garantiniam aptarnavimui, priežiūrai ir / ar remontui savo sąskaita turi nugabenti ir grąžinti Tiekėjas</w:t>
            </w:r>
            <w:r w:rsidR="00953BEB">
              <w:rPr>
                <w:rFonts w:eastAsia="SimSun"/>
                <w:color w:val="000000"/>
                <w:sz w:val="20"/>
                <w:szCs w:val="20"/>
                <w:lang w:val="lt-LT"/>
              </w:rPr>
              <w:t>. Šiuo punktu Perkančioji organizacija nereikalauja, kad Tiekėjas į pasiūlymo kainą įtrauktų papildom</w:t>
            </w:r>
            <w:r w:rsidR="005E63B9">
              <w:rPr>
                <w:rFonts w:eastAsia="SimSun"/>
                <w:color w:val="000000"/>
                <w:sz w:val="20"/>
                <w:szCs w:val="20"/>
                <w:lang w:val="lt-LT"/>
              </w:rPr>
              <w:t>us</w:t>
            </w:r>
            <w:r w:rsidR="00953BEB">
              <w:rPr>
                <w:rFonts w:eastAsia="SimSun"/>
                <w:color w:val="000000"/>
                <w:sz w:val="20"/>
                <w:szCs w:val="20"/>
                <w:lang w:val="lt-LT"/>
              </w:rPr>
              <w:t xml:space="preserve"> elektromobilio</w:t>
            </w:r>
            <w:r w:rsidR="00DD482E">
              <w:rPr>
                <w:rFonts w:eastAsia="SimSun"/>
                <w:color w:val="000000"/>
                <w:sz w:val="20"/>
                <w:szCs w:val="20"/>
                <w:lang w:val="lt-LT"/>
              </w:rPr>
              <w:t xml:space="preserve"> techninio aptarnavimo kašt</w:t>
            </w:r>
            <w:r w:rsidR="005E63B9">
              <w:rPr>
                <w:rFonts w:eastAsia="SimSun"/>
                <w:color w:val="000000"/>
                <w:sz w:val="20"/>
                <w:szCs w:val="20"/>
                <w:lang w:val="lt-LT"/>
              </w:rPr>
              <w:t>us</w:t>
            </w:r>
            <w:r w:rsidR="00590B8A">
              <w:rPr>
                <w:rFonts w:eastAsia="SimSun"/>
                <w:color w:val="000000"/>
                <w:sz w:val="20"/>
                <w:szCs w:val="20"/>
                <w:lang w:val="lt-LT"/>
              </w:rPr>
              <w:t>,</w:t>
            </w:r>
            <w:r w:rsidR="00D67304">
              <w:rPr>
                <w:rFonts w:eastAsia="SimSun"/>
                <w:color w:val="000000"/>
                <w:sz w:val="20"/>
                <w:szCs w:val="20"/>
                <w:lang w:val="lt-LT"/>
              </w:rPr>
              <w:t xml:space="preserve"> minim</w:t>
            </w:r>
            <w:r w:rsidR="00590B8A">
              <w:rPr>
                <w:rFonts w:eastAsia="SimSun"/>
                <w:color w:val="000000"/>
                <w:sz w:val="20"/>
                <w:szCs w:val="20"/>
                <w:lang w:val="lt-LT"/>
              </w:rPr>
              <w:t>us</w:t>
            </w:r>
            <w:r w:rsidR="00D67304">
              <w:rPr>
                <w:rFonts w:eastAsia="SimSun"/>
                <w:color w:val="000000"/>
                <w:sz w:val="20"/>
                <w:szCs w:val="20"/>
                <w:lang w:val="lt-LT"/>
              </w:rPr>
              <w:t xml:space="preserve"> </w:t>
            </w:r>
            <w:r w:rsidR="00A9096E">
              <w:rPr>
                <w:rFonts w:eastAsia="SimSun"/>
                <w:color w:val="000000"/>
                <w:sz w:val="20"/>
                <w:szCs w:val="20"/>
                <w:lang w:val="lt-LT"/>
              </w:rPr>
              <w:t>Tiekėjo klausime.</w:t>
            </w:r>
            <w:r w:rsidR="00D67304">
              <w:rPr>
                <w:rFonts w:eastAsia="SimSun"/>
                <w:color w:val="000000"/>
                <w:sz w:val="20"/>
                <w:szCs w:val="20"/>
                <w:lang w:val="lt-LT"/>
              </w:rPr>
              <w:t xml:space="preserve"> </w:t>
            </w:r>
            <w:r w:rsidR="00D67304" w:rsidRPr="00D67304">
              <w:rPr>
                <w:sz w:val="20"/>
                <w:szCs w:val="20"/>
                <w:lang w:val="lt-LT"/>
              </w:rPr>
              <w:t xml:space="preserve">Privalomus techninius aptarnavimus apmoka elektromobilio savininkas </w:t>
            </w:r>
            <w:proofErr w:type="spellStart"/>
            <w:r w:rsidR="00D67304" w:rsidRPr="00D67304">
              <w:rPr>
                <w:sz w:val="20"/>
                <w:szCs w:val="20"/>
                <w:lang w:val="lt-LT"/>
              </w:rPr>
              <w:t>t.y</w:t>
            </w:r>
            <w:proofErr w:type="spellEnd"/>
            <w:r w:rsidR="00D67304" w:rsidRPr="00D67304">
              <w:rPr>
                <w:sz w:val="20"/>
                <w:szCs w:val="20"/>
                <w:lang w:val="lt-LT"/>
              </w:rPr>
              <w:t xml:space="preserve">. </w:t>
            </w:r>
            <w:r w:rsidR="00ED349C">
              <w:rPr>
                <w:sz w:val="20"/>
                <w:szCs w:val="20"/>
                <w:lang w:val="lt-LT"/>
              </w:rPr>
              <w:t>P</w:t>
            </w:r>
            <w:r w:rsidR="00D67304" w:rsidRPr="00D67304">
              <w:rPr>
                <w:sz w:val="20"/>
                <w:szCs w:val="20"/>
                <w:lang w:val="lt-LT"/>
              </w:rPr>
              <w:t xml:space="preserve">erkančioji organizacija. Jeigu techninio patarnavimo centro Kaune nėra - </w:t>
            </w:r>
            <w:r w:rsidR="00ED349C">
              <w:rPr>
                <w:sz w:val="20"/>
                <w:szCs w:val="20"/>
                <w:lang w:val="lt-LT"/>
              </w:rPr>
              <w:t>T</w:t>
            </w:r>
            <w:r w:rsidR="00D67304" w:rsidRPr="00D67304">
              <w:rPr>
                <w:sz w:val="20"/>
                <w:szCs w:val="20"/>
                <w:lang w:val="lt-LT"/>
              </w:rPr>
              <w:t>iekėjas savo lėšomis turi užtikrinti automobilio nugabenimą į jį tiek techniniams aptarnavimams, tiek garantinių gedimų atvejais</w:t>
            </w:r>
            <w:r w:rsidR="00D67304">
              <w:rPr>
                <w:sz w:val="20"/>
                <w:szCs w:val="20"/>
                <w:lang w:val="lt-LT"/>
              </w:rPr>
              <w:t>.</w:t>
            </w:r>
          </w:p>
        </w:tc>
      </w:tr>
    </w:tbl>
    <w:p w14:paraId="4BE90E55" w14:textId="5473D009" w:rsidR="00B314B1" w:rsidRPr="00472E5C" w:rsidRDefault="00472E5C" w:rsidP="00472E5C">
      <w:pPr>
        <w:rPr>
          <w:lang w:val="lt-LT"/>
        </w:rPr>
      </w:pPr>
      <w:r>
        <w:rPr>
          <w:lang w:val="lt-LT"/>
        </w:rPr>
        <w:t>*Tiekėjo paklausimo tekstas neredaguota</w:t>
      </w:r>
      <w:r w:rsidR="00E47967">
        <w:rPr>
          <w:lang w:val="lt-LT"/>
        </w:rPr>
        <w:t>s</w:t>
      </w:r>
    </w:p>
    <w:tbl>
      <w:tblPr>
        <w:tblW w:w="9183"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5000"/>
        <w:gridCol w:w="4183"/>
      </w:tblGrid>
      <w:tr w:rsidR="00F06A99" w:rsidRPr="009F63C0" w14:paraId="0076691A" w14:textId="77777777" w:rsidTr="00AF061C">
        <w:trPr>
          <w:trHeight w:val="297"/>
          <w:jc w:val="center"/>
        </w:trPr>
        <w:tc>
          <w:tcPr>
            <w:tcW w:w="5000" w:type="dxa"/>
            <w:vAlign w:val="bottom"/>
          </w:tcPr>
          <w:p w14:paraId="6674BB45" w14:textId="77777777" w:rsidR="00AD6FC9" w:rsidRDefault="00AD6FC9" w:rsidP="00AF061C">
            <w:pPr>
              <w:pStyle w:val="Sraas"/>
              <w:spacing w:line="240" w:lineRule="auto"/>
            </w:pPr>
          </w:p>
          <w:p w14:paraId="0C574C15" w14:textId="77777777" w:rsidR="00AD6FC9" w:rsidRDefault="00AD6FC9" w:rsidP="00AF061C">
            <w:pPr>
              <w:pStyle w:val="Sraas"/>
              <w:spacing w:line="240" w:lineRule="auto"/>
            </w:pPr>
          </w:p>
          <w:p w14:paraId="2008D17E" w14:textId="77777777" w:rsidR="00AD6FC9" w:rsidRDefault="00AD6FC9" w:rsidP="00AF061C">
            <w:pPr>
              <w:pStyle w:val="Sraas"/>
              <w:spacing w:line="240" w:lineRule="auto"/>
            </w:pPr>
          </w:p>
          <w:p w14:paraId="5908B7EB" w14:textId="6E835498" w:rsidR="00F06A99" w:rsidRPr="009F63C0" w:rsidRDefault="00F06A99" w:rsidP="00AF061C">
            <w:pPr>
              <w:pStyle w:val="Sraas"/>
              <w:spacing w:line="240" w:lineRule="auto"/>
            </w:pPr>
          </w:p>
        </w:tc>
        <w:tc>
          <w:tcPr>
            <w:tcW w:w="4183" w:type="dxa"/>
            <w:vAlign w:val="bottom"/>
          </w:tcPr>
          <w:p w14:paraId="3E849C8B" w14:textId="537327EF" w:rsidR="00F06A99" w:rsidRPr="009F63C0" w:rsidRDefault="00F06A99" w:rsidP="00AF061C">
            <w:pPr>
              <w:spacing w:line="240" w:lineRule="auto"/>
              <w:ind w:right="34"/>
              <w:rPr>
                <w:lang w:val="lt-LT"/>
              </w:rPr>
            </w:pPr>
            <w:r>
              <w:rPr>
                <w:lang w:val="lt-LT"/>
              </w:rPr>
              <w:t xml:space="preserve">                           </w:t>
            </w:r>
            <w:r w:rsidR="0077486B">
              <w:rPr>
                <w:lang w:val="lt-LT"/>
              </w:rPr>
              <w:t>Viešojo pirkimo komisija</w:t>
            </w:r>
          </w:p>
        </w:tc>
      </w:tr>
    </w:tbl>
    <w:p w14:paraId="4A87F231" w14:textId="25168C33" w:rsidR="00BE6334" w:rsidRPr="009F63C0" w:rsidRDefault="00BE6334" w:rsidP="00E47967">
      <w:pPr>
        <w:tabs>
          <w:tab w:val="left" w:pos="3660"/>
        </w:tabs>
        <w:rPr>
          <w:lang w:val="lt-LT"/>
        </w:rPr>
      </w:pPr>
    </w:p>
    <w:sectPr w:rsidR="00BE6334" w:rsidRPr="009F63C0" w:rsidSect="008A01A7">
      <w:headerReference w:type="even" r:id="rId12"/>
      <w:headerReference w:type="default" r:id="rId13"/>
      <w:footerReference w:type="default" r:id="rId14"/>
      <w:headerReference w:type="first" r:id="rId15"/>
      <w:footerReference w:type="first" r:id="rId16"/>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87E7" w14:textId="77777777" w:rsidR="00AD19E5" w:rsidRDefault="00AD19E5" w:rsidP="00CE5DC9">
      <w:pPr>
        <w:spacing w:line="240" w:lineRule="auto"/>
      </w:pPr>
      <w:r>
        <w:separator/>
      </w:r>
    </w:p>
  </w:endnote>
  <w:endnote w:type="continuationSeparator" w:id="0">
    <w:p w14:paraId="1118D698" w14:textId="77777777" w:rsidR="00AD19E5" w:rsidRDefault="00AD19E5" w:rsidP="00CE5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E7C0DA5" w14:paraId="7815DE5E" w14:textId="77777777" w:rsidTr="2E7C0DA5">
      <w:tc>
        <w:tcPr>
          <w:tcW w:w="3210" w:type="dxa"/>
        </w:tcPr>
        <w:p w14:paraId="584C59FF" w14:textId="721AB184" w:rsidR="2E7C0DA5" w:rsidRDefault="2E7C0DA5" w:rsidP="2E7C0DA5">
          <w:pPr>
            <w:pStyle w:val="Antrats"/>
            <w:ind w:left="-115"/>
            <w:jc w:val="left"/>
          </w:pPr>
        </w:p>
      </w:tc>
      <w:tc>
        <w:tcPr>
          <w:tcW w:w="3210" w:type="dxa"/>
        </w:tcPr>
        <w:p w14:paraId="6A249D13" w14:textId="7AE9A48A" w:rsidR="2E7C0DA5" w:rsidRDefault="2E7C0DA5" w:rsidP="2E7C0DA5">
          <w:pPr>
            <w:pStyle w:val="Antrats"/>
            <w:jc w:val="center"/>
          </w:pPr>
        </w:p>
      </w:tc>
      <w:tc>
        <w:tcPr>
          <w:tcW w:w="3210" w:type="dxa"/>
        </w:tcPr>
        <w:p w14:paraId="6EC9820E" w14:textId="60F2B75B" w:rsidR="2E7C0DA5" w:rsidRDefault="2E7C0DA5" w:rsidP="2E7C0DA5">
          <w:pPr>
            <w:pStyle w:val="Antrats"/>
            <w:ind w:right="-115"/>
            <w:jc w:val="right"/>
          </w:pPr>
        </w:p>
      </w:tc>
    </w:tr>
  </w:tbl>
  <w:p w14:paraId="07D65CA2" w14:textId="6671C8B1" w:rsidR="2E7C0DA5" w:rsidRDefault="2E7C0DA5" w:rsidP="2E7C0D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77F2" w14:textId="3CBFB4CB" w:rsidR="007C034B" w:rsidRDefault="00BF0135" w:rsidP="007C034B">
    <w:pPr>
      <w:tabs>
        <w:tab w:val="left" w:pos="10206"/>
      </w:tabs>
      <w:ind w:left="-284" w:right="-283"/>
      <w:rPr>
        <w:color w:val="808080"/>
        <w:sz w:val="12"/>
        <w:szCs w:val="12"/>
        <w:u w:val="single"/>
        <w:lang w:val="pt-BR"/>
      </w:rPr>
    </w:pPr>
    <w:r>
      <w:rPr>
        <w:color w:val="808080"/>
        <w:sz w:val="12"/>
        <w:szCs w:val="12"/>
        <w:u w:val="single"/>
        <w:lang w:val="pt-BR"/>
      </w:rPr>
      <w:t xml:space="preserve">  </w:t>
    </w:r>
  </w:p>
  <w:p w14:paraId="4E4858C1" w14:textId="497BD072" w:rsidR="007C034B" w:rsidRDefault="007C034B" w:rsidP="007C034B">
    <w:pPr>
      <w:tabs>
        <w:tab w:val="left" w:pos="10206"/>
      </w:tabs>
      <w:ind w:left="-284" w:right="-85"/>
      <w:rPr>
        <w:color w:val="808080"/>
        <w:sz w:val="12"/>
        <w:szCs w:val="12"/>
        <w:u w:val="single"/>
        <w:lang w:val="pt-BR"/>
      </w:rPr>
    </w:pPr>
    <w:r>
      <w:rPr>
        <w:color w:val="808080"/>
        <w:sz w:val="12"/>
        <w:szCs w:val="12"/>
        <w:u w:val="single"/>
        <w:lang w:val="pt-BR"/>
      </w:rPr>
      <w:tab/>
    </w:r>
  </w:p>
  <w:p w14:paraId="4881B5C9" w14:textId="2187A9E3" w:rsidR="007C034B" w:rsidRDefault="00E47967" w:rsidP="007C034B">
    <w:pPr>
      <w:spacing w:line="240" w:lineRule="auto"/>
      <w:ind w:left="-284" w:right="-284"/>
      <w:jc w:val="center"/>
      <w:rPr>
        <w:sz w:val="20"/>
        <w:lang w:val="es-ES"/>
      </w:rPr>
    </w:pPr>
    <w:r>
      <w:rPr>
        <w:noProof/>
      </w:rPr>
      <w:drawing>
        <wp:anchor distT="0" distB="0" distL="114300" distR="114300" simplePos="0" relativeHeight="251659264" behindDoc="0" locked="0" layoutInCell="1" allowOverlap="1" wp14:anchorId="1600BF5F" wp14:editId="48D80B97">
          <wp:simplePos x="0" y="0"/>
          <wp:positionH relativeFrom="column">
            <wp:posOffset>5203139</wp:posOffset>
          </wp:positionH>
          <wp:positionV relativeFrom="paragraph">
            <wp:posOffset>11456</wp:posOffset>
          </wp:positionV>
          <wp:extent cx="958291" cy="476646"/>
          <wp:effectExtent l="0" t="0" r="0" b="0"/>
          <wp:wrapNone/>
          <wp:docPr id="49449341" name="Paveikslėlis 4944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291" cy="476646"/>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4B">
      <w:rPr>
        <w:sz w:val="20"/>
        <w:lang w:val="pt-BR"/>
      </w:rPr>
      <w:t xml:space="preserve">Biudžetinė įstaiga, Pramonės pr. 11A, LT-51327 Kaunas, </w:t>
    </w:r>
    <w:r w:rsidR="007C034B">
      <w:rPr>
        <w:sz w:val="20"/>
        <w:lang w:val="pt-BR"/>
      </w:rPr>
      <w:br/>
    </w:r>
    <w:r w:rsidR="007C034B">
      <w:rPr>
        <w:sz w:val="20"/>
        <w:lang w:val="es-ES"/>
      </w:rPr>
      <w:t>t</w:t>
    </w:r>
    <w:r w:rsidR="007C034B">
      <w:rPr>
        <w:sz w:val="20"/>
        <w:lang w:val="lt-LT"/>
      </w:rPr>
      <w:t>el.</w:t>
    </w:r>
    <w:r w:rsidR="007C034B">
      <w:rPr>
        <w:sz w:val="20"/>
        <w:lang w:val="es-ES"/>
      </w:rPr>
      <w:t xml:space="preserve"> </w:t>
    </w:r>
    <w:r w:rsidR="000D0324">
      <w:rPr>
        <w:sz w:val="20"/>
        <w:lang w:val="es-ES"/>
      </w:rPr>
      <w:t>+370</w:t>
    </w:r>
    <w:r w:rsidR="00BE6334">
      <w:rPr>
        <w:sz w:val="20"/>
        <w:lang w:val="es-ES"/>
      </w:rPr>
      <w:t xml:space="preserve"> </w:t>
    </w:r>
    <w:r w:rsidR="007C034B">
      <w:rPr>
        <w:sz w:val="20"/>
        <w:lang w:val="es-ES"/>
      </w:rPr>
      <w:t>601 69122, el.</w:t>
    </w:r>
    <w:r w:rsidR="0045176A">
      <w:rPr>
        <w:sz w:val="20"/>
        <w:lang w:val="es-ES"/>
      </w:rPr>
      <w:t xml:space="preserve"> </w:t>
    </w:r>
    <w:r w:rsidR="007C034B">
      <w:rPr>
        <w:sz w:val="20"/>
        <w:lang w:val="es-ES"/>
      </w:rPr>
      <w:t xml:space="preserve">p. </w:t>
    </w:r>
    <w:proofErr w:type="spellStart"/>
    <w:r w:rsidR="000D0324">
      <w:rPr>
        <w:sz w:val="20"/>
        <w:lang w:val="es-ES"/>
      </w:rPr>
      <w:t>info</w:t>
    </w:r>
    <w:proofErr w:type="spellEnd"/>
    <w:r w:rsidR="007C034B">
      <w:rPr>
        <w:sz w:val="20"/>
        <w:lang w:val="en-US"/>
      </w:rPr>
      <w:t>@amvmt.lt,</w:t>
    </w:r>
    <w:r w:rsidR="007C034B">
      <w:rPr>
        <w:sz w:val="20"/>
        <w:lang w:val="es-ES"/>
      </w:rPr>
      <w:t xml:space="preserve"> </w:t>
    </w:r>
    <w:r w:rsidR="00C967B1" w:rsidRPr="00C967B1">
      <w:rPr>
        <w:sz w:val="20"/>
        <w:lang w:val="es-ES"/>
      </w:rPr>
      <w:t>https://amvmt.lrv.lt/lt/</w:t>
    </w:r>
  </w:p>
  <w:p w14:paraId="3327B969" w14:textId="77777777" w:rsidR="007C034B" w:rsidRPr="009B022B" w:rsidRDefault="007C034B" w:rsidP="007C034B">
    <w:pPr>
      <w:spacing w:line="240" w:lineRule="auto"/>
      <w:ind w:left="-284" w:right="-284"/>
      <w:jc w:val="center"/>
      <w:rPr>
        <w:sz w:val="20"/>
        <w:lang w:val="es-ES"/>
      </w:rPr>
    </w:pPr>
    <w:proofErr w:type="spellStart"/>
    <w:r>
      <w:rPr>
        <w:sz w:val="20"/>
        <w:lang w:val="es-ES"/>
      </w:rPr>
      <w:t>Duomenys</w:t>
    </w:r>
    <w:proofErr w:type="spellEnd"/>
    <w:r>
      <w:rPr>
        <w:sz w:val="20"/>
        <w:lang w:val="es-ES"/>
      </w:rPr>
      <w:t xml:space="preserve"> </w:t>
    </w:r>
    <w:proofErr w:type="spellStart"/>
    <w:r>
      <w:rPr>
        <w:sz w:val="20"/>
        <w:lang w:val="es-ES"/>
      </w:rPr>
      <w:t>kaupiami</w:t>
    </w:r>
    <w:proofErr w:type="spellEnd"/>
    <w:r>
      <w:rPr>
        <w:sz w:val="20"/>
        <w:lang w:val="es-ES"/>
      </w:rPr>
      <w:t xml:space="preserve"> ir </w:t>
    </w:r>
    <w:proofErr w:type="spellStart"/>
    <w:r>
      <w:rPr>
        <w:sz w:val="20"/>
        <w:lang w:val="es-ES"/>
      </w:rPr>
      <w:t>saugomi</w:t>
    </w:r>
    <w:proofErr w:type="spellEnd"/>
    <w:r>
      <w:rPr>
        <w:sz w:val="20"/>
        <w:lang w:val="es-ES"/>
      </w:rPr>
      <w:t xml:space="preserve"> </w:t>
    </w:r>
    <w:proofErr w:type="spellStart"/>
    <w:r>
      <w:rPr>
        <w:sz w:val="20"/>
        <w:lang w:val="es-ES"/>
      </w:rPr>
      <w:t>Juridinių</w:t>
    </w:r>
    <w:proofErr w:type="spellEnd"/>
    <w:r>
      <w:rPr>
        <w:sz w:val="20"/>
        <w:lang w:val="es-ES"/>
      </w:rPr>
      <w:t xml:space="preserve"> </w:t>
    </w:r>
    <w:proofErr w:type="spellStart"/>
    <w:r>
      <w:rPr>
        <w:sz w:val="20"/>
        <w:lang w:val="es-ES"/>
      </w:rPr>
      <w:t>asmenų</w:t>
    </w:r>
    <w:proofErr w:type="spellEnd"/>
    <w:r>
      <w:rPr>
        <w:sz w:val="20"/>
        <w:lang w:val="es-ES"/>
      </w:rPr>
      <w:t xml:space="preserve"> registre, </w:t>
    </w:r>
    <w:proofErr w:type="spellStart"/>
    <w:r>
      <w:rPr>
        <w:sz w:val="20"/>
        <w:lang w:val="es-ES"/>
      </w:rPr>
      <w:t>kodas</w:t>
    </w:r>
    <w:proofErr w:type="spellEnd"/>
    <w:r>
      <w:rPr>
        <w:sz w:val="20"/>
        <w:lang w:val="es-ES"/>
      </w:rPr>
      <w:t xml:space="preserve"> 302471705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6052" w14:textId="77777777" w:rsidR="00AD19E5" w:rsidRDefault="00AD19E5" w:rsidP="00CE5DC9">
      <w:pPr>
        <w:spacing w:line="240" w:lineRule="auto"/>
      </w:pPr>
      <w:r>
        <w:separator/>
      </w:r>
    </w:p>
  </w:footnote>
  <w:footnote w:type="continuationSeparator" w:id="0">
    <w:p w14:paraId="4FF2509B" w14:textId="77777777" w:rsidR="00AD19E5" w:rsidRDefault="00AD19E5" w:rsidP="00CE5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FCA2" w14:textId="76F1DFAD" w:rsidR="00D562B5" w:rsidRDefault="000D074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01A7">
      <w:rPr>
        <w:rStyle w:val="Puslapionumeris"/>
        <w:noProof/>
      </w:rPr>
      <w:t>1</w:t>
    </w:r>
    <w:r>
      <w:rPr>
        <w:rStyle w:val="Puslapionumeris"/>
      </w:rPr>
      <w:fldChar w:fldCharType="end"/>
    </w:r>
  </w:p>
  <w:p w14:paraId="3CCD9D7B" w14:textId="77777777" w:rsidR="00D562B5" w:rsidRDefault="00D562B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D90B" w14:textId="77777777" w:rsidR="00D562B5" w:rsidRDefault="00D562B5">
    <w:pPr>
      <w:pStyle w:val="Antrats"/>
      <w:ind w:right="360"/>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E7C0DA5" w14:paraId="106CA129" w14:textId="77777777" w:rsidTr="2E7C0DA5">
      <w:tc>
        <w:tcPr>
          <w:tcW w:w="3210" w:type="dxa"/>
        </w:tcPr>
        <w:p w14:paraId="2DF0640A" w14:textId="3264A56F" w:rsidR="2E7C0DA5" w:rsidRDefault="2E7C0DA5" w:rsidP="2E7C0DA5">
          <w:pPr>
            <w:pStyle w:val="Antrats"/>
            <w:ind w:left="-115"/>
            <w:jc w:val="left"/>
          </w:pPr>
        </w:p>
      </w:tc>
      <w:tc>
        <w:tcPr>
          <w:tcW w:w="3210" w:type="dxa"/>
        </w:tcPr>
        <w:p w14:paraId="17A366CE" w14:textId="46D385B8" w:rsidR="2E7C0DA5" w:rsidRDefault="2E7C0DA5" w:rsidP="2E7C0DA5">
          <w:pPr>
            <w:pStyle w:val="Antrats"/>
            <w:jc w:val="center"/>
          </w:pPr>
        </w:p>
      </w:tc>
      <w:tc>
        <w:tcPr>
          <w:tcW w:w="3210" w:type="dxa"/>
        </w:tcPr>
        <w:p w14:paraId="4E29CE7E" w14:textId="3B798B20" w:rsidR="2E7C0DA5" w:rsidRDefault="2E7C0DA5" w:rsidP="2E7C0DA5">
          <w:pPr>
            <w:pStyle w:val="Antrats"/>
            <w:ind w:right="-115"/>
            <w:jc w:val="right"/>
          </w:pPr>
        </w:p>
      </w:tc>
    </w:tr>
  </w:tbl>
  <w:p w14:paraId="02DE839F" w14:textId="4B3C341A" w:rsidR="2E7C0DA5" w:rsidRDefault="2E7C0DA5" w:rsidP="2E7C0D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4EDA6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310E298E"/>
    <w:multiLevelType w:val="hybridMultilevel"/>
    <w:tmpl w:val="E30604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172214"/>
    <w:multiLevelType w:val="hybridMultilevel"/>
    <w:tmpl w:val="5E1E256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783905">
    <w:abstractNumId w:val="0"/>
  </w:num>
  <w:num w:numId="2" w16cid:durableId="1049378097">
    <w:abstractNumId w:val="1"/>
  </w:num>
  <w:num w:numId="3" w16cid:durableId="1020741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5B"/>
    <w:rsid w:val="0000766A"/>
    <w:rsid w:val="00015ACA"/>
    <w:rsid w:val="0004465A"/>
    <w:rsid w:val="00054AD4"/>
    <w:rsid w:val="00055A3F"/>
    <w:rsid w:val="00073EC8"/>
    <w:rsid w:val="00081A6C"/>
    <w:rsid w:val="00091AAA"/>
    <w:rsid w:val="000A0700"/>
    <w:rsid w:val="000C3968"/>
    <w:rsid w:val="000D0324"/>
    <w:rsid w:val="000D0741"/>
    <w:rsid w:val="000F017F"/>
    <w:rsid w:val="00107AF5"/>
    <w:rsid w:val="00116EDF"/>
    <w:rsid w:val="001220B0"/>
    <w:rsid w:val="001476B9"/>
    <w:rsid w:val="00172CBF"/>
    <w:rsid w:val="001A2A97"/>
    <w:rsid w:val="001D2103"/>
    <w:rsid w:val="001D63DB"/>
    <w:rsid w:val="001E4E47"/>
    <w:rsid w:val="001E79C5"/>
    <w:rsid w:val="001F4C7C"/>
    <w:rsid w:val="002050DB"/>
    <w:rsid w:val="00216044"/>
    <w:rsid w:val="00225F45"/>
    <w:rsid w:val="002308C9"/>
    <w:rsid w:val="002469CA"/>
    <w:rsid w:val="00255E2D"/>
    <w:rsid w:val="00261B6C"/>
    <w:rsid w:val="0026477B"/>
    <w:rsid w:val="00272506"/>
    <w:rsid w:val="002872BB"/>
    <w:rsid w:val="00322FA5"/>
    <w:rsid w:val="00353F68"/>
    <w:rsid w:val="00376BD5"/>
    <w:rsid w:val="003E4C7A"/>
    <w:rsid w:val="00413337"/>
    <w:rsid w:val="00444294"/>
    <w:rsid w:val="0045176A"/>
    <w:rsid w:val="00453965"/>
    <w:rsid w:val="00454DAE"/>
    <w:rsid w:val="00472E5C"/>
    <w:rsid w:val="00482F4C"/>
    <w:rsid w:val="00495D52"/>
    <w:rsid w:val="004E0298"/>
    <w:rsid w:val="004E2ADF"/>
    <w:rsid w:val="00513732"/>
    <w:rsid w:val="00514E70"/>
    <w:rsid w:val="005177E6"/>
    <w:rsid w:val="00543274"/>
    <w:rsid w:val="00547A0D"/>
    <w:rsid w:val="00590B8A"/>
    <w:rsid w:val="005B1E7E"/>
    <w:rsid w:val="005C4318"/>
    <w:rsid w:val="005D325B"/>
    <w:rsid w:val="005D5E38"/>
    <w:rsid w:val="005E63B9"/>
    <w:rsid w:val="00604C8A"/>
    <w:rsid w:val="00605C7F"/>
    <w:rsid w:val="00661FF5"/>
    <w:rsid w:val="00663CA0"/>
    <w:rsid w:val="00675747"/>
    <w:rsid w:val="006862CA"/>
    <w:rsid w:val="006B53E7"/>
    <w:rsid w:val="006E21EF"/>
    <w:rsid w:val="006E6F77"/>
    <w:rsid w:val="0071369D"/>
    <w:rsid w:val="0073724F"/>
    <w:rsid w:val="0077486B"/>
    <w:rsid w:val="007835C2"/>
    <w:rsid w:val="007C034B"/>
    <w:rsid w:val="007C0CEB"/>
    <w:rsid w:val="0086789D"/>
    <w:rsid w:val="00897A7A"/>
    <w:rsid w:val="008A01A7"/>
    <w:rsid w:val="008A4923"/>
    <w:rsid w:val="008B59C1"/>
    <w:rsid w:val="00934C05"/>
    <w:rsid w:val="00947FF1"/>
    <w:rsid w:val="00953BEB"/>
    <w:rsid w:val="009F63C0"/>
    <w:rsid w:val="00A239CC"/>
    <w:rsid w:val="00A25582"/>
    <w:rsid w:val="00A30FFC"/>
    <w:rsid w:val="00A422C0"/>
    <w:rsid w:val="00A9096E"/>
    <w:rsid w:val="00AA335B"/>
    <w:rsid w:val="00AB6659"/>
    <w:rsid w:val="00AD19E5"/>
    <w:rsid w:val="00AD6FC9"/>
    <w:rsid w:val="00B06B60"/>
    <w:rsid w:val="00B314B1"/>
    <w:rsid w:val="00B423F5"/>
    <w:rsid w:val="00B61A26"/>
    <w:rsid w:val="00B653DB"/>
    <w:rsid w:val="00BE6334"/>
    <w:rsid w:val="00BF0135"/>
    <w:rsid w:val="00C71323"/>
    <w:rsid w:val="00C967B1"/>
    <w:rsid w:val="00CA3739"/>
    <w:rsid w:val="00CB2BB7"/>
    <w:rsid w:val="00CE5DC9"/>
    <w:rsid w:val="00CF7501"/>
    <w:rsid w:val="00D16F43"/>
    <w:rsid w:val="00D562B5"/>
    <w:rsid w:val="00D64FDD"/>
    <w:rsid w:val="00D67304"/>
    <w:rsid w:val="00D72D4B"/>
    <w:rsid w:val="00D76C73"/>
    <w:rsid w:val="00DC09FA"/>
    <w:rsid w:val="00DD08EC"/>
    <w:rsid w:val="00DD482E"/>
    <w:rsid w:val="00E44348"/>
    <w:rsid w:val="00E47967"/>
    <w:rsid w:val="00E53247"/>
    <w:rsid w:val="00EA1843"/>
    <w:rsid w:val="00ED349C"/>
    <w:rsid w:val="00ED6DE0"/>
    <w:rsid w:val="00F04C37"/>
    <w:rsid w:val="00F06A99"/>
    <w:rsid w:val="00F2615E"/>
    <w:rsid w:val="00F744A1"/>
    <w:rsid w:val="00FA4F12"/>
    <w:rsid w:val="2E7C0DA5"/>
    <w:rsid w:val="41E6F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AC93"/>
  <w15:chartTrackingRefBased/>
  <w15:docId w15:val="{8A434315-D806-4EBB-9607-80E16A5C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35B"/>
    <w:pPr>
      <w:widowControl w:val="0"/>
      <w:adjustRightInd w:val="0"/>
      <w:spacing w:after="0" w:line="360" w:lineRule="atLeast"/>
      <w:jc w:val="both"/>
      <w:textAlignment w:val="baseline"/>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
    <w:name w:val="List"/>
    <w:basedOn w:val="Pagrindinistekstas"/>
    <w:semiHidden/>
    <w:rsid w:val="00AA335B"/>
    <w:pPr>
      <w:suppressAutoHyphens/>
      <w:spacing w:after="0"/>
    </w:pPr>
    <w:rPr>
      <w:szCs w:val="20"/>
      <w:lang w:val="lt-LT" w:eastAsia="lt-LT"/>
    </w:rPr>
  </w:style>
  <w:style w:type="character" w:styleId="Hipersaitas">
    <w:name w:val="Hyperlink"/>
    <w:semiHidden/>
    <w:rsid w:val="00AA335B"/>
    <w:rPr>
      <w:color w:val="0000FF"/>
      <w:u w:val="single"/>
    </w:rPr>
  </w:style>
  <w:style w:type="character" w:styleId="Puslapionumeris">
    <w:name w:val="page number"/>
    <w:basedOn w:val="Numatytasispastraiposriftas"/>
    <w:semiHidden/>
    <w:rsid w:val="00AA335B"/>
  </w:style>
  <w:style w:type="paragraph" w:styleId="Antrats">
    <w:name w:val="header"/>
    <w:basedOn w:val="prastasis"/>
    <w:link w:val="AntratsDiagrama"/>
    <w:semiHidden/>
    <w:rsid w:val="00AA335B"/>
    <w:pPr>
      <w:tabs>
        <w:tab w:val="center" w:pos="4819"/>
        <w:tab w:val="right" w:pos="9638"/>
      </w:tabs>
    </w:pPr>
  </w:style>
  <w:style w:type="character" w:customStyle="1" w:styleId="AntratsDiagrama">
    <w:name w:val="Antraštės Diagrama"/>
    <w:basedOn w:val="Numatytasispastraiposriftas"/>
    <w:link w:val="Antrats"/>
    <w:semiHidden/>
    <w:rsid w:val="00AA335B"/>
    <w:rPr>
      <w:rFonts w:ascii="Times New Roman" w:eastAsia="Times New Roman" w:hAnsi="Times New Roman" w:cs="Times New Roman"/>
      <w:sz w:val="24"/>
      <w:szCs w:val="24"/>
      <w:lang w:val="en-GB"/>
    </w:rPr>
  </w:style>
  <w:style w:type="paragraph" w:styleId="Sraassuenkleliais">
    <w:name w:val="List Bullet"/>
    <w:basedOn w:val="prastasis"/>
    <w:semiHidden/>
    <w:rsid w:val="00AA335B"/>
    <w:pPr>
      <w:numPr>
        <w:numId w:val="1"/>
      </w:numPr>
    </w:pPr>
  </w:style>
  <w:style w:type="paragraph" w:customStyle="1" w:styleId="WW-BodyText2">
    <w:name w:val="WW-Body Text 2"/>
    <w:basedOn w:val="prastasis"/>
    <w:rsid w:val="00AA335B"/>
    <w:pPr>
      <w:widowControl/>
      <w:suppressAutoHyphens/>
      <w:adjustRightInd/>
      <w:spacing w:before="120" w:after="60" w:line="240" w:lineRule="auto"/>
      <w:jc w:val="center"/>
      <w:textAlignment w:val="auto"/>
    </w:pPr>
    <w:rPr>
      <w:b/>
      <w:bCs/>
      <w:szCs w:val="20"/>
      <w:lang w:val="lt-LT"/>
    </w:rPr>
  </w:style>
  <w:style w:type="paragraph" w:styleId="Pagrindiniotekstotrauka">
    <w:name w:val="Body Text Indent"/>
    <w:basedOn w:val="prastasis"/>
    <w:link w:val="PagrindiniotekstotraukaDiagrama"/>
    <w:semiHidden/>
    <w:rsid w:val="00AA335B"/>
    <w:pPr>
      <w:spacing w:line="360" w:lineRule="auto"/>
      <w:ind w:left="284" w:firstLine="567"/>
    </w:pPr>
    <w:rPr>
      <w:lang w:val="lt-LT"/>
    </w:rPr>
  </w:style>
  <w:style w:type="character" w:customStyle="1" w:styleId="PagrindiniotekstotraukaDiagrama">
    <w:name w:val="Pagrindinio teksto įtrauka Diagrama"/>
    <w:basedOn w:val="Numatytasispastraiposriftas"/>
    <w:link w:val="Pagrindiniotekstotrauka"/>
    <w:semiHidden/>
    <w:rsid w:val="00AA335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AA335B"/>
    <w:pPr>
      <w:spacing w:after="120"/>
    </w:pPr>
  </w:style>
  <w:style w:type="character" w:customStyle="1" w:styleId="PagrindinistekstasDiagrama">
    <w:name w:val="Pagrindinis tekstas Diagrama"/>
    <w:basedOn w:val="Numatytasispastraiposriftas"/>
    <w:link w:val="Pagrindinistekstas"/>
    <w:uiPriority w:val="99"/>
    <w:semiHidden/>
    <w:rsid w:val="00AA335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E5DC9"/>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E5DC9"/>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376BD5"/>
    <w:rPr>
      <w:color w:val="605E5C"/>
      <w:shd w:val="clear" w:color="auto" w:fill="E1DFDD"/>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E79C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9F6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8047">
      <w:bodyDiv w:val="1"/>
      <w:marLeft w:val="0"/>
      <w:marRight w:val="0"/>
      <w:marTop w:val="0"/>
      <w:marBottom w:val="0"/>
      <w:divBdr>
        <w:top w:val="none" w:sz="0" w:space="0" w:color="auto"/>
        <w:left w:val="none" w:sz="0" w:space="0" w:color="auto"/>
        <w:bottom w:val="none" w:sz="0" w:space="0" w:color="auto"/>
        <w:right w:val="none" w:sz="0" w:space="0" w:color="auto"/>
      </w:divBdr>
    </w:div>
    <w:div w:id="1426414441">
      <w:bodyDiv w:val="1"/>
      <w:marLeft w:val="0"/>
      <w:marRight w:val="0"/>
      <w:marTop w:val="0"/>
      <w:marBottom w:val="0"/>
      <w:divBdr>
        <w:top w:val="none" w:sz="0" w:space="0" w:color="auto"/>
        <w:left w:val="none" w:sz="0" w:space="0" w:color="auto"/>
        <w:bottom w:val="none" w:sz="0" w:space="0" w:color="auto"/>
        <w:right w:val="none" w:sz="0" w:space="0" w:color="auto"/>
      </w:divBdr>
    </w:div>
    <w:div w:id="19625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16" ma:contentTypeDescription="Kurkite naują dokumentą." ma:contentTypeScope="" ma:versionID="1f93286604f85f2e9e8869b593419e90">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081b4b0560451ac32858c489e2f92df8"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E5E4F-F551-48FB-A4A6-014D81F5A00A}">
  <ds:schemaRefs>
    <ds:schemaRef ds:uri="http://schemas.openxmlformats.org/officeDocument/2006/bibliography"/>
  </ds:schemaRefs>
</ds:datastoreItem>
</file>

<file path=customXml/itemProps2.xml><?xml version="1.0" encoding="utf-8"?>
<ds:datastoreItem xmlns:ds="http://schemas.openxmlformats.org/officeDocument/2006/customXml" ds:itemID="{1E550216-0141-4C5B-BC64-39EE0D356F38}">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customXml/itemProps3.xml><?xml version="1.0" encoding="utf-8"?>
<ds:datastoreItem xmlns:ds="http://schemas.openxmlformats.org/officeDocument/2006/customXml" ds:itemID="{97D6C602-3A90-48D7-9862-BC3E022CD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8620B-166D-4426-9915-B5B28CCFC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1798</Words>
  <Characters>1026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Ramunas Chorosilovas</dc:creator>
  <cp:lastModifiedBy>Silvija Tručinskienė</cp:lastModifiedBy>
  <cp:revision>65</cp:revision>
  <dcterms:created xsi:type="dcterms:W3CDTF">2023-11-09T14:35:00Z</dcterms:created>
  <dcterms:modified xsi:type="dcterms:W3CDTF">2025-08-14T11:39:00Z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