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BA29D1" w:rsidRPr="000F752B" w14:paraId="3B85D521" w14:textId="77777777" w:rsidTr="004A64D9">
        <w:tc>
          <w:tcPr>
            <w:tcW w:w="2760" w:type="dxa"/>
          </w:tcPr>
          <w:p w14:paraId="0DE594B0" w14:textId="77777777" w:rsidR="00BA29D1" w:rsidRPr="000F752B" w:rsidRDefault="00BA29D1" w:rsidP="004A64D9">
            <w:pPr>
              <w:widowControl w:val="0"/>
            </w:pPr>
            <w:r w:rsidRPr="000F752B">
              <w:t>Konkurso sąlygų aprašo</w:t>
            </w:r>
          </w:p>
        </w:tc>
      </w:tr>
      <w:tr w:rsidR="00BA29D1" w:rsidRPr="000F752B" w14:paraId="08A65367" w14:textId="77777777" w:rsidTr="004A64D9">
        <w:tc>
          <w:tcPr>
            <w:tcW w:w="2760" w:type="dxa"/>
          </w:tcPr>
          <w:p w14:paraId="184E2320" w14:textId="6FB3E133" w:rsidR="00BA29D1" w:rsidRPr="000F752B" w:rsidRDefault="00BA29D1" w:rsidP="004A64D9">
            <w:pPr>
              <w:widowControl w:val="0"/>
            </w:pPr>
            <w:r>
              <w:t xml:space="preserve">3 </w:t>
            </w:r>
            <w:r w:rsidRPr="000F752B">
              <w:t>priedas</w:t>
            </w:r>
          </w:p>
        </w:tc>
      </w:tr>
    </w:tbl>
    <w:p w14:paraId="2729A51B" w14:textId="77777777" w:rsidR="00BA29D1" w:rsidRDefault="00BA29D1" w:rsidP="005B1726">
      <w:pPr>
        <w:jc w:val="center"/>
        <w:rPr>
          <w:b/>
        </w:rPr>
      </w:pPr>
    </w:p>
    <w:p w14:paraId="40A4AC9C" w14:textId="69609FB5" w:rsidR="005B1726" w:rsidRDefault="00BA29D1" w:rsidP="005B1726">
      <w:pPr>
        <w:jc w:val="center"/>
        <w:rPr>
          <w:b/>
        </w:rPr>
      </w:pPr>
      <w:r>
        <w:rPr>
          <w:b/>
        </w:rPr>
        <w:t xml:space="preserve">KONCERTINIO </w:t>
      </w:r>
      <w:r w:rsidR="005B1726">
        <w:rPr>
          <w:b/>
        </w:rPr>
        <w:t xml:space="preserve">FORTEPIJONO </w:t>
      </w:r>
    </w:p>
    <w:p w14:paraId="464F890A" w14:textId="77777777" w:rsidR="009F194C" w:rsidRDefault="009F194C" w:rsidP="009F194C">
      <w:pPr>
        <w:jc w:val="center"/>
        <w:rPr>
          <w:b/>
        </w:rPr>
      </w:pPr>
      <w:r>
        <w:rPr>
          <w:b/>
        </w:rPr>
        <w:t>TECHNINĖ SPECIFIKACIJA</w:t>
      </w:r>
    </w:p>
    <w:p w14:paraId="087EA67B" w14:textId="77777777" w:rsidR="005B1726" w:rsidRDefault="005B1726" w:rsidP="005B1726">
      <w:pPr>
        <w:jc w:val="both"/>
        <w:rPr>
          <w:b/>
        </w:rPr>
      </w:pPr>
    </w:p>
    <w:p w14:paraId="7DC56CEF" w14:textId="77777777" w:rsidR="005B1726" w:rsidRDefault="005B1726" w:rsidP="005B1726">
      <w:pPr>
        <w:jc w:val="both"/>
      </w:pPr>
    </w:p>
    <w:p w14:paraId="2D2B5338" w14:textId="4F715AE0" w:rsidR="005B1726" w:rsidRPr="00477CAC" w:rsidRDefault="00477CAC" w:rsidP="00104D44">
      <w:pPr>
        <w:ind w:firstLine="709"/>
        <w:jc w:val="both"/>
      </w:pPr>
      <w:r>
        <w:rPr>
          <w:bCs/>
        </w:rPr>
        <w:t>1.</w:t>
      </w:r>
      <w:r w:rsidR="00F532D8">
        <w:rPr>
          <w:bCs/>
        </w:rPr>
        <w:t>  </w:t>
      </w:r>
      <w:r w:rsidR="002D73BF" w:rsidRPr="002D73BF">
        <w:t>Klaipėdos Jeronimo Kačinsko muzikos mokykl</w:t>
      </w:r>
      <w:r w:rsidR="002D73BF">
        <w:t xml:space="preserve">a </w:t>
      </w:r>
      <w:r w:rsidR="005B1726" w:rsidRPr="00E92946">
        <w:t xml:space="preserve">(toliau – Perkančioji organizacija) </w:t>
      </w:r>
      <w:bookmarkStart w:id="0" w:name="_Hlk205802389"/>
      <w:r w:rsidR="004B733C">
        <w:t xml:space="preserve">perka </w:t>
      </w:r>
      <w:r w:rsidR="002D73BF" w:rsidRPr="0010503A">
        <w:rPr>
          <w:rFonts w:eastAsia="Calibri"/>
          <w:b/>
          <w:bCs/>
          <w:color w:val="000000" w:themeColor="text1"/>
        </w:rPr>
        <w:t>koncertinį  fortepijoną</w:t>
      </w:r>
      <w:bookmarkEnd w:id="0"/>
      <w:r w:rsidR="005B1726" w:rsidRPr="00E92946">
        <w:rPr>
          <w:rFonts w:eastAsia="Calibri"/>
        </w:rPr>
        <w:t>.</w:t>
      </w:r>
    </w:p>
    <w:p w14:paraId="5B83296C" w14:textId="157D2FCB" w:rsidR="00477CAC" w:rsidRDefault="00477CAC" w:rsidP="00104D44">
      <w:pPr>
        <w:ind w:firstLine="709"/>
        <w:jc w:val="both"/>
        <w:rPr>
          <w:bCs/>
        </w:rPr>
      </w:pPr>
      <w:r>
        <w:rPr>
          <w:bCs/>
        </w:rPr>
        <w:t>2.  K</w:t>
      </w:r>
      <w:r w:rsidRPr="00477CAC">
        <w:rPr>
          <w:bCs/>
        </w:rPr>
        <w:t>oncertin</w:t>
      </w:r>
      <w:r>
        <w:rPr>
          <w:bCs/>
        </w:rPr>
        <w:t>is</w:t>
      </w:r>
      <w:r w:rsidRPr="00477CAC">
        <w:rPr>
          <w:bCs/>
        </w:rPr>
        <w:t xml:space="preserve">  fortepijon</w:t>
      </w:r>
      <w:r>
        <w:rPr>
          <w:bCs/>
        </w:rPr>
        <w:t>as</w:t>
      </w:r>
      <w:r w:rsidRPr="00477CAC">
        <w:rPr>
          <w:bCs/>
        </w:rPr>
        <w:t xml:space="preserve"> </w:t>
      </w:r>
      <w:r w:rsidR="005B1726" w:rsidRPr="00E92946">
        <w:rPr>
          <w:bCs/>
        </w:rPr>
        <w:t>tur</w:t>
      </w:r>
      <w:r w:rsidR="00925CCE">
        <w:rPr>
          <w:bCs/>
        </w:rPr>
        <w:t>i</w:t>
      </w:r>
      <w:r w:rsidR="005B1726" w:rsidRPr="00E92946">
        <w:rPr>
          <w:bCs/>
        </w:rPr>
        <w:t xml:space="preserve"> būti pristatytas</w:t>
      </w:r>
      <w:r w:rsidR="00306625">
        <w:rPr>
          <w:bCs/>
        </w:rPr>
        <w:t>,</w:t>
      </w:r>
      <w:r w:rsidR="00306625" w:rsidRPr="00306625">
        <w:t xml:space="preserve"> </w:t>
      </w:r>
      <w:r w:rsidR="00306625" w:rsidRPr="00E92946">
        <w:t>suderintas ir paruoštas darbui</w:t>
      </w:r>
      <w:r w:rsidR="005B1726" w:rsidRPr="00E92946">
        <w:rPr>
          <w:bCs/>
        </w:rPr>
        <w:t xml:space="preserve"> į </w:t>
      </w:r>
      <w:r w:rsidR="002E0794" w:rsidRPr="00E92946">
        <w:t xml:space="preserve">Klaipėdos Jeronimo Kačinsko muzikos </w:t>
      </w:r>
      <w:r w:rsidR="005B1726" w:rsidRPr="00E92946">
        <w:rPr>
          <w:bCs/>
        </w:rPr>
        <w:t xml:space="preserve">mokyklą, adresu </w:t>
      </w:r>
      <w:r w:rsidR="00C10760">
        <w:rPr>
          <w:bCs/>
        </w:rPr>
        <w:t xml:space="preserve">- </w:t>
      </w:r>
      <w:r w:rsidR="002E0794" w:rsidRPr="00E92946">
        <w:rPr>
          <w:bCs/>
        </w:rPr>
        <w:t>Statybininkų pr. 5, Klaipėda</w:t>
      </w:r>
      <w:r w:rsidR="00306625">
        <w:rPr>
          <w:bCs/>
        </w:rPr>
        <w:t>.</w:t>
      </w:r>
    </w:p>
    <w:p w14:paraId="4B43EBE0" w14:textId="4B960F34" w:rsidR="001874AD" w:rsidRPr="001874AD" w:rsidRDefault="001874AD" w:rsidP="00104D44">
      <w:pPr>
        <w:ind w:firstLine="709"/>
        <w:jc w:val="both"/>
        <w:rPr>
          <w:bCs/>
        </w:rPr>
      </w:pPr>
      <w:r>
        <w:rPr>
          <w:bCs/>
        </w:rPr>
        <w:t>3.  </w:t>
      </w:r>
      <w:r w:rsidRPr="001874AD">
        <w:rPr>
          <w:bCs/>
        </w:rPr>
        <w:t xml:space="preserve">Tiekėjas privalo užtikrinti, kad </w:t>
      </w:r>
      <w:r>
        <w:rPr>
          <w:bCs/>
        </w:rPr>
        <w:t>P</w:t>
      </w:r>
      <w:r w:rsidRPr="001874AD">
        <w:rPr>
          <w:bCs/>
        </w:rPr>
        <w:t xml:space="preserve">erkančiosios organizacijos </w:t>
      </w:r>
      <w:r>
        <w:rPr>
          <w:bCs/>
        </w:rPr>
        <w:t xml:space="preserve">paskirti </w:t>
      </w:r>
      <w:r w:rsidRPr="001874AD">
        <w:rPr>
          <w:bCs/>
        </w:rPr>
        <w:t>ekspertai galė</w:t>
      </w:r>
      <w:r w:rsidR="00925CCE">
        <w:rPr>
          <w:bCs/>
        </w:rPr>
        <w:t>s</w:t>
      </w:r>
      <w:r w:rsidRPr="001874AD">
        <w:rPr>
          <w:bCs/>
        </w:rPr>
        <w:t xml:space="preserve"> įvertinti siūlomus </w:t>
      </w:r>
      <w:r>
        <w:rPr>
          <w:bCs/>
        </w:rPr>
        <w:t>koncertinius fortepijonus</w:t>
      </w:r>
      <w:r w:rsidRPr="001874AD">
        <w:rPr>
          <w:bCs/>
        </w:rPr>
        <w:t xml:space="preserve"> per 2</w:t>
      </w:r>
      <w:r>
        <w:rPr>
          <w:bCs/>
        </w:rPr>
        <w:t>0</w:t>
      </w:r>
      <w:r w:rsidRPr="001874AD">
        <w:rPr>
          <w:bCs/>
        </w:rPr>
        <w:t xml:space="preserve"> die</w:t>
      </w:r>
      <w:r>
        <w:rPr>
          <w:bCs/>
        </w:rPr>
        <w:t>nų</w:t>
      </w:r>
      <w:r w:rsidRPr="001874AD">
        <w:rPr>
          <w:bCs/>
        </w:rPr>
        <w:t xml:space="preserve"> nuo vokų atplėšimo dienos</w:t>
      </w:r>
      <w:r w:rsidR="00636F81">
        <w:rPr>
          <w:bCs/>
        </w:rPr>
        <w:t xml:space="preserve"> </w:t>
      </w:r>
      <w:r w:rsidR="00925CCE">
        <w:rPr>
          <w:bCs/>
        </w:rPr>
        <w:t xml:space="preserve">pagal </w:t>
      </w:r>
      <w:r w:rsidR="00636F81">
        <w:rPr>
          <w:bCs/>
        </w:rPr>
        <w:t>konkurso sąlygų aprašo 6 priede</w:t>
      </w:r>
      <w:r w:rsidR="00925CCE">
        <w:rPr>
          <w:bCs/>
        </w:rPr>
        <w:t xml:space="preserve"> nustatytą tvarką ir kriterijus</w:t>
      </w:r>
      <w:r w:rsidRPr="001874AD">
        <w:rPr>
          <w:bCs/>
        </w:rPr>
        <w:t>(</w:t>
      </w:r>
      <w:r w:rsidRPr="00636F81">
        <w:rPr>
          <w:bCs/>
          <w:i/>
          <w:iCs/>
        </w:rPr>
        <w:t xml:space="preserve">jeigu nėra galimybės </w:t>
      </w:r>
      <w:r w:rsidR="0005175C">
        <w:rPr>
          <w:bCs/>
          <w:i/>
          <w:iCs/>
        </w:rPr>
        <w:t>įvertinti</w:t>
      </w:r>
      <w:r w:rsidRPr="00636F81">
        <w:rPr>
          <w:bCs/>
          <w:i/>
          <w:iCs/>
        </w:rPr>
        <w:t xml:space="preserve"> </w:t>
      </w:r>
      <w:r w:rsidR="0005175C">
        <w:rPr>
          <w:bCs/>
          <w:i/>
          <w:iCs/>
        </w:rPr>
        <w:t xml:space="preserve">siūlomo koncertinio fortepijono </w:t>
      </w:r>
      <w:r w:rsidRPr="00636F81">
        <w:rPr>
          <w:bCs/>
          <w:i/>
          <w:iCs/>
        </w:rPr>
        <w:t xml:space="preserve"> Lietuvoje</w:t>
      </w:r>
      <w:r w:rsidR="0005175C">
        <w:rPr>
          <w:bCs/>
          <w:i/>
          <w:iCs/>
        </w:rPr>
        <w:t xml:space="preserve">, </w:t>
      </w:r>
      <w:r w:rsidR="0005175C" w:rsidRPr="00636F81">
        <w:rPr>
          <w:bCs/>
          <w:i/>
          <w:iCs/>
        </w:rPr>
        <w:t xml:space="preserve">tiekėjas </w:t>
      </w:r>
      <w:r w:rsidR="0005175C">
        <w:rPr>
          <w:bCs/>
          <w:i/>
          <w:iCs/>
        </w:rPr>
        <w:t>privalo organizuoti ir padengti visas susidariusias išlaidas paskirtiems trims ekspertams</w:t>
      </w:r>
      <w:r w:rsidRPr="001874AD">
        <w:rPr>
          <w:bCs/>
        </w:rPr>
        <w:t>).</w:t>
      </w:r>
      <w:r w:rsidR="00925CCE">
        <w:rPr>
          <w:bCs/>
        </w:rPr>
        <w:t xml:space="preserve"> Konkretų koncertinio fortepijono vertinimo laiką, vietą tiekėjas ir Perkančioji organizacija </w:t>
      </w:r>
      <w:r w:rsidR="00C10760">
        <w:rPr>
          <w:bCs/>
        </w:rPr>
        <w:t>raštu (el. p.)</w:t>
      </w:r>
      <w:r w:rsidR="00925CCE">
        <w:rPr>
          <w:bCs/>
        </w:rPr>
        <w:t>derina tarpusavyje.</w:t>
      </w:r>
    </w:p>
    <w:p w14:paraId="5D868138" w14:textId="0A387EE4" w:rsidR="00415280" w:rsidRDefault="00454ECE" w:rsidP="00104D44">
      <w:pPr>
        <w:ind w:firstLine="851"/>
        <w:jc w:val="both"/>
      </w:pPr>
      <w:r>
        <w:t xml:space="preserve">4. </w:t>
      </w:r>
      <w:r w:rsidR="00415280" w:rsidRPr="00415280">
        <w:rPr>
          <w:b/>
          <w:bCs/>
        </w:rPr>
        <w:t>Jeigu tiekėjo siūloma prekė yra pagaminta (sukurta),</w:t>
      </w:r>
      <w:r w:rsidR="00415280">
        <w:t xml:space="preserve"> įrodant siūlomos prekės atitiktį techninės specifikacijos reikalavimams, pateikiami prekės gamintojo dokumentai (techninės specifikacijos, katalogų, bukletų kopijos, internetinės nuorodos į prekių gamintojo puslapius, atitinkamą (-</w:t>
      </w:r>
      <w:proofErr w:type="spellStart"/>
      <w:r w:rsidR="00415280">
        <w:t>us</w:t>
      </w:r>
      <w:proofErr w:type="spellEnd"/>
      <w:r w:rsidR="00415280">
        <w:t>) techninės specifikacijos reikalavimą (-</w:t>
      </w:r>
      <w:proofErr w:type="spellStart"/>
      <w:r w:rsidR="00415280">
        <w:t>us</w:t>
      </w:r>
      <w:proofErr w:type="spellEnd"/>
      <w:r w:rsidR="00415280">
        <w:t>) patvirtinanti (-</w:t>
      </w:r>
      <w:proofErr w:type="spellStart"/>
      <w:r w:rsidR="00415280">
        <w:t>čios</w:t>
      </w:r>
      <w:proofErr w:type="spellEnd"/>
      <w:r w:rsidR="00415280">
        <w:t>) momentinė (-ės) ekrano kopija (-</w:t>
      </w:r>
      <w:proofErr w:type="spellStart"/>
      <w:r w:rsidR="00415280">
        <w:t>os</w:t>
      </w:r>
      <w:proofErr w:type="spellEnd"/>
      <w:r w:rsidR="00415280">
        <w:t>) (</w:t>
      </w:r>
      <w:proofErr w:type="spellStart"/>
      <w:r w:rsidR="00415280">
        <w:t>print</w:t>
      </w:r>
      <w:proofErr w:type="spellEnd"/>
      <w:r w:rsidR="00415280">
        <w:t xml:space="preserve"> </w:t>
      </w:r>
      <w:proofErr w:type="spellStart"/>
      <w:r w:rsidR="00415280">
        <w:t>screen</w:t>
      </w:r>
      <w:proofErr w:type="spellEnd"/>
      <w:r w:rsidR="00415280">
        <w:t>) (tokiu atveju momentinėje ekrano kopijoje (</w:t>
      </w:r>
      <w:proofErr w:type="spellStart"/>
      <w:r w:rsidR="00415280">
        <w:t>print</w:t>
      </w:r>
      <w:proofErr w:type="spellEnd"/>
      <w:r w:rsidR="00415280">
        <w:t xml:space="preserve"> </w:t>
      </w:r>
      <w:proofErr w:type="spellStart"/>
      <w:r w:rsidR="00415280">
        <w:t>screen</w:t>
      </w:r>
      <w:proofErr w:type="spellEnd"/>
      <w:r w:rsidR="00415280">
        <w:t xml:space="preserve">) turi būti matoma informacija, kad kopija padaryta iš prekės gamintojo tinklalapio) ir pan.) </w:t>
      </w:r>
      <w:r w:rsidR="00415280" w:rsidRPr="00415280">
        <w:rPr>
          <w:b/>
          <w:bCs/>
          <w:u w:val="single"/>
        </w:rPr>
        <w:t>originalia kalba su vertimu į lietuvių kalbą</w:t>
      </w:r>
      <w:r w:rsidR="00415280">
        <w:t xml:space="preserve">.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CPO galėtų įsitikinti siūlomos prekės atitiktimi nustatytiems reikalavimams. </w:t>
      </w:r>
    </w:p>
    <w:p w14:paraId="0C183064" w14:textId="53BF01D2" w:rsidR="00415280" w:rsidRDefault="00104D44" w:rsidP="00454ECE">
      <w:pPr>
        <w:jc w:val="both"/>
      </w:pPr>
      <w:r>
        <w:rPr>
          <w:b/>
          <w:bCs/>
        </w:rPr>
        <w:t xml:space="preserve">          </w:t>
      </w:r>
      <w:r w:rsidR="00415280" w:rsidRPr="00415280">
        <w:rPr>
          <w:b/>
          <w:bCs/>
        </w:rPr>
        <w:t>Jeigu tiekėjo siūloma prekė nėra pagaminta (sukurta) ir tiekėjas pats bus siūlomos prekės</w:t>
      </w:r>
      <w:r w:rsidR="00454ECE">
        <w:rPr>
          <w:b/>
          <w:bCs/>
        </w:rPr>
        <w:t xml:space="preserve"> </w:t>
      </w:r>
      <w:r w:rsidR="00415280" w:rsidRPr="00415280">
        <w:rPr>
          <w:b/>
          <w:bCs/>
        </w:rPr>
        <w:t>gamintojas,</w:t>
      </w:r>
      <w:r w:rsidR="00415280">
        <w:t xml:space="preserve"> šiame punkte nurodytų atitiktį reikalavimams patvirtinančių dokumentų pateikti nereikalaujama.</w:t>
      </w:r>
    </w:p>
    <w:p w14:paraId="10FEBB01" w14:textId="69246FF0" w:rsidR="00415280" w:rsidRPr="00415280" w:rsidRDefault="00104D44" w:rsidP="00454ECE">
      <w:pPr>
        <w:jc w:val="both"/>
      </w:pPr>
      <w:r>
        <w:rPr>
          <w:b/>
          <w:bCs/>
        </w:rPr>
        <w:t xml:space="preserve">           </w:t>
      </w:r>
      <w:r w:rsidR="00415280" w:rsidRPr="00415280">
        <w:rPr>
          <w:b/>
          <w:bCs/>
        </w:rPr>
        <w:t xml:space="preserve">Jeigu tiekėjo siūloma prekė nėra pagaminta (sukurta) ir tiekėjas pats jų negamins, </w:t>
      </w:r>
      <w:r w:rsidR="00415280" w:rsidRPr="00415280">
        <w:t>jis turi pateikti siūlomos prekės gamintojo (-ų) raštiškus patvirtinimus dėl prekės atitikties reikalavimams (atitikties deklaracijas ar pan.).</w:t>
      </w:r>
    </w:p>
    <w:p w14:paraId="293ABE45" w14:textId="19169EFB" w:rsidR="002D73BF" w:rsidRDefault="00454ECE" w:rsidP="00104D44">
      <w:pPr>
        <w:ind w:firstLine="851"/>
        <w:jc w:val="both"/>
      </w:pPr>
      <w:r>
        <w:t xml:space="preserve">5. </w:t>
      </w:r>
      <w:r w:rsidR="002D73BF" w:rsidRPr="002D73BF">
        <w:t>Prekė turi atitikti Lietuvos Respublikos aplinkos ministro 2011 m. birželio 28 d. įsakymo Nr. D1-508 „Dėl Aplinkos apsaugos kriterijų taikymo, vykdant žaliuosius pirkimus, tvarkos aprašo patvirtinimo“ 4.4.4.4. papunkčio reikalavimus, t.</w:t>
      </w:r>
      <w:r w:rsidR="00F72DEE">
        <w:t xml:space="preserve"> </w:t>
      </w:r>
      <w:r w:rsidR="002D73BF" w:rsidRPr="002D73BF">
        <w:t>y. prekė yra tvirta, ilgaamžė, funkcionali, ji ar jos sudedamosios dalys tinka naudoti daug kartų ir (ar) lengvai pataisomos, ir (ar) pakeičiamos, t. y. prekei taikomas ilgesnis nei įstatyme numatytas minimalus garantijos terminas - ne mažiau kaip 60 mėnesių (5 metai).</w:t>
      </w:r>
      <w:r w:rsidR="00133BC9" w:rsidRPr="00133BC9">
        <w:t xml:space="preserve"> </w:t>
      </w:r>
      <w:r w:rsidR="00133BC9" w:rsidRPr="00133BC9">
        <w:t>Tiekėjas patiekdamas Prek</w:t>
      </w:r>
      <w:r w:rsidR="00133BC9">
        <w:t>ę</w:t>
      </w:r>
      <w:r w:rsidR="00133BC9" w:rsidRPr="00133BC9">
        <w:t xml:space="preserve"> </w:t>
      </w:r>
      <w:r w:rsidR="00133BC9">
        <w:t xml:space="preserve">kartu su priėmimo perdavimo aktu </w:t>
      </w:r>
      <w:r w:rsidR="00133BC9" w:rsidRPr="00133BC9">
        <w:t>P</w:t>
      </w:r>
      <w:r w:rsidR="00133BC9">
        <w:t>erkančiajai organizacijai</w:t>
      </w:r>
      <w:r w:rsidR="00133BC9" w:rsidRPr="00133BC9">
        <w:t xml:space="preserve"> </w:t>
      </w:r>
      <w:r w:rsidR="00133BC9">
        <w:t xml:space="preserve"> turi </w:t>
      </w:r>
      <w:r w:rsidR="00133BC9" w:rsidRPr="00133BC9">
        <w:t>pateik</w:t>
      </w:r>
      <w:r w:rsidR="00133BC9">
        <w:t>ti</w:t>
      </w:r>
      <w:r w:rsidR="00133BC9" w:rsidRPr="00133BC9">
        <w:t xml:space="preserve"> Prekės </w:t>
      </w:r>
      <w:r w:rsidR="00133BC9">
        <w:t>garantiją patvirtinantį dokumentą.</w:t>
      </w:r>
    </w:p>
    <w:p w14:paraId="557B7C08" w14:textId="1C804378" w:rsidR="005B1726" w:rsidRDefault="000045B4" w:rsidP="00104D44">
      <w:pPr>
        <w:ind w:firstLine="709"/>
        <w:jc w:val="both"/>
      </w:pPr>
      <w:r>
        <w:t xml:space="preserve"> </w:t>
      </w:r>
      <w:r w:rsidR="00454ECE">
        <w:t xml:space="preserve">6. </w:t>
      </w:r>
      <w:r w:rsidR="005B1726">
        <w:t xml:space="preserve">Techninės charakteristikos aprašytos žemiau pateiktoje lentelėje. Koncertinis fortepijonas turi atitikti minimalius reikalavimus arba </w:t>
      </w:r>
      <w:r w:rsidR="00104D44">
        <w:t xml:space="preserve">gali </w:t>
      </w:r>
      <w:r w:rsidR="005B1726">
        <w:t xml:space="preserve">būti </w:t>
      </w:r>
      <w:r w:rsidR="00104D44">
        <w:t xml:space="preserve"> siūlomas </w:t>
      </w:r>
      <w:r w:rsidR="005B1726">
        <w:t>geresnių parametrų.</w:t>
      </w:r>
    </w:p>
    <w:tbl>
      <w:tblPr>
        <w:tblW w:w="5000" w:type="pct"/>
        <w:tblCellMar>
          <w:left w:w="10" w:type="dxa"/>
          <w:right w:w="10" w:type="dxa"/>
        </w:tblCellMar>
        <w:tblLook w:val="04A0" w:firstRow="1" w:lastRow="0" w:firstColumn="1" w:lastColumn="0" w:noHBand="0" w:noVBand="1"/>
      </w:tblPr>
      <w:tblGrid>
        <w:gridCol w:w="577"/>
        <w:gridCol w:w="2157"/>
        <w:gridCol w:w="6894"/>
      </w:tblGrid>
      <w:tr w:rsidR="005B1726" w14:paraId="73889FAC" w14:textId="77777777" w:rsidTr="00B52A3B">
        <w:tc>
          <w:tcPr>
            <w:tcW w:w="300" w:type="pct"/>
            <w:tcBorders>
              <w:top w:val="single" w:sz="4" w:space="0" w:color="000000"/>
              <w:left w:val="single" w:sz="4" w:space="0" w:color="000000"/>
              <w:bottom w:val="single" w:sz="4" w:space="0" w:color="000000"/>
              <w:right w:val="nil"/>
              <w:tl2br w:val="nil"/>
              <w:tr2bl w:val="nil"/>
            </w:tcBorders>
            <w:shd w:val="solid" w:color="D9D9D9" w:fill="auto"/>
            <w:tcMar>
              <w:top w:w="0" w:type="dxa"/>
              <w:left w:w="108" w:type="dxa"/>
              <w:bottom w:w="0" w:type="dxa"/>
              <w:right w:w="108" w:type="dxa"/>
            </w:tcMar>
          </w:tcPr>
          <w:p w14:paraId="7D52136C" w14:textId="77777777" w:rsidR="005B1726" w:rsidRDefault="005B1726" w:rsidP="00CC146D">
            <w:r>
              <w:t>Eil. Nr.</w:t>
            </w:r>
          </w:p>
        </w:tc>
        <w:tc>
          <w:tcPr>
            <w:tcW w:w="4700" w:type="pct"/>
            <w:gridSpan w:val="2"/>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8" w:type="dxa"/>
              <w:bottom w:w="0" w:type="dxa"/>
              <w:right w:w="108" w:type="dxa"/>
            </w:tcMar>
          </w:tcPr>
          <w:p w14:paraId="50C0123D" w14:textId="1BE70C52" w:rsidR="005B1726" w:rsidRPr="005D77B2" w:rsidRDefault="005D77B2" w:rsidP="005D77B2">
            <w:pPr>
              <w:jc w:val="center"/>
            </w:pPr>
            <w:r w:rsidRPr="005D77B2">
              <w:t>TECHNINĖS CHARAKTERISTIKOS</w:t>
            </w:r>
          </w:p>
        </w:tc>
      </w:tr>
      <w:tr w:rsidR="005B1726" w14:paraId="6F5A0A78" w14:textId="77777777" w:rsidTr="003D2E3C">
        <w:tc>
          <w:tcPr>
            <w:tcW w:w="5000" w:type="pct"/>
            <w:gridSpan w:val="3"/>
            <w:tcBorders>
              <w:top w:val="single" w:sz="4" w:space="0" w:color="000000"/>
              <w:left w:val="single" w:sz="4" w:space="0" w:color="000000"/>
              <w:bottom w:val="single" w:sz="4" w:space="0" w:color="000000"/>
              <w:right w:val="single" w:sz="4" w:space="0" w:color="000000"/>
              <w:tl2br w:val="nil"/>
              <w:tr2bl w:val="nil"/>
            </w:tcBorders>
            <w:shd w:val="clear" w:color="auto" w:fill="DEEAF6" w:themeFill="accent1" w:themeFillTint="33"/>
            <w:tcMar>
              <w:top w:w="0" w:type="dxa"/>
              <w:left w:w="108" w:type="dxa"/>
              <w:bottom w:w="0" w:type="dxa"/>
              <w:right w:w="108" w:type="dxa"/>
            </w:tcMar>
          </w:tcPr>
          <w:p w14:paraId="5B6290CE" w14:textId="77777777" w:rsidR="005B1726" w:rsidRPr="00926E81" w:rsidRDefault="005B1726" w:rsidP="00CC146D">
            <w:pPr>
              <w:rPr>
                <w:b/>
                <w:bCs/>
              </w:rPr>
            </w:pPr>
            <w:r w:rsidRPr="00926E81">
              <w:rPr>
                <w:b/>
                <w:bCs/>
              </w:rPr>
              <w:t>Bendrosios charakteristikos</w:t>
            </w:r>
          </w:p>
        </w:tc>
      </w:tr>
      <w:tr w:rsidR="005B1726" w14:paraId="6216E384" w14:textId="77777777" w:rsidTr="00B52A3B">
        <w:tc>
          <w:tcPr>
            <w:tcW w:w="300"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6C50A36A" w14:textId="77777777" w:rsidR="005B1726" w:rsidRDefault="005B1726" w:rsidP="00CC146D">
            <w:r>
              <w:t>1.</w:t>
            </w:r>
          </w:p>
        </w:tc>
        <w:tc>
          <w:tcPr>
            <w:tcW w:w="1120"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6C9A033B" w14:textId="77777777" w:rsidR="005B1726" w:rsidRDefault="005B1726" w:rsidP="00CC146D">
            <w:r>
              <w:t>Ilgis</w:t>
            </w:r>
          </w:p>
        </w:tc>
        <w:tc>
          <w:tcPr>
            <w:tcW w:w="3580" w:type="pct"/>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B7AD3A9" w14:textId="77777777" w:rsidR="005B1726" w:rsidRDefault="00C43908" w:rsidP="00CC146D">
            <w:r>
              <w:t>Ne mažiau 230</w:t>
            </w:r>
            <w:r w:rsidR="005B1726">
              <w:t xml:space="preserve"> cm </w:t>
            </w:r>
          </w:p>
        </w:tc>
      </w:tr>
      <w:tr w:rsidR="005B1726" w14:paraId="7553A728" w14:textId="77777777" w:rsidTr="00B52A3B">
        <w:tc>
          <w:tcPr>
            <w:tcW w:w="300" w:type="pct"/>
            <w:tcBorders>
              <w:top w:val="single" w:sz="4" w:space="0" w:color="000000"/>
              <w:left w:val="single" w:sz="4" w:space="0" w:color="000000"/>
              <w:bottom w:val="single" w:sz="4" w:space="0" w:color="000000"/>
              <w:right w:val="nil"/>
              <w:tl2br w:val="nil"/>
              <w:tr2bl w:val="nil"/>
            </w:tcBorders>
            <w:shd w:val="solid" w:color="FFFFFF" w:fill="auto"/>
            <w:tcMar>
              <w:top w:w="0" w:type="dxa"/>
              <w:left w:w="108" w:type="dxa"/>
              <w:bottom w:w="0" w:type="dxa"/>
              <w:right w:w="108" w:type="dxa"/>
            </w:tcMar>
          </w:tcPr>
          <w:p w14:paraId="2323392A" w14:textId="77777777" w:rsidR="005B1726" w:rsidRDefault="005B1726" w:rsidP="00CC146D">
            <w:r>
              <w:t>2.</w:t>
            </w:r>
          </w:p>
        </w:tc>
        <w:tc>
          <w:tcPr>
            <w:tcW w:w="1120" w:type="pct"/>
            <w:tcBorders>
              <w:top w:val="single" w:sz="4" w:space="0" w:color="000000"/>
              <w:left w:val="single" w:sz="4" w:space="0" w:color="000000"/>
              <w:bottom w:val="single" w:sz="4" w:space="0" w:color="000000"/>
              <w:right w:val="nil"/>
              <w:tl2br w:val="nil"/>
              <w:tr2bl w:val="nil"/>
            </w:tcBorders>
            <w:shd w:val="solid" w:color="FFFFFF" w:fill="auto"/>
            <w:tcMar>
              <w:top w:w="0" w:type="dxa"/>
              <w:left w:w="108" w:type="dxa"/>
              <w:bottom w:w="0" w:type="dxa"/>
              <w:right w:w="108" w:type="dxa"/>
            </w:tcMar>
          </w:tcPr>
          <w:p w14:paraId="1954BD8D" w14:textId="77777777" w:rsidR="005B1726" w:rsidRDefault="005B1726" w:rsidP="00CC146D">
            <w:r>
              <w:t>Vienetų skaičius</w:t>
            </w:r>
          </w:p>
        </w:tc>
        <w:tc>
          <w:tcPr>
            <w:tcW w:w="3580" w:type="pct"/>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14:paraId="62F89406" w14:textId="77777777" w:rsidR="005B1726" w:rsidRDefault="005B1726" w:rsidP="00CC146D">
            <w:r>
              <w:t>1 vienetas</w:t>
            </w:r>
          </w:p>
        </w:tc>
      </w:tr>
      <w:tr w:rsidR="005B1726" w14:paraId="11B213BC" w14:textId="77777777" w:rsidTr="00B52A3B">
        <w:tc>
          <w:tcPr>
            <w:tcW w:w="300"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2540A8D6" w14:textId="77777777" w:rsidR="005B1726" w:rsidRDefault="005B1726" w:rsidP="00CC146D">
            <w:r>
              <w:lastRenderedPageBreak/>
              <w:t>3.</w:t>
            </w:r>
          </w:p>
        </w:tc>
        <w:tc>
          <w:tcPr>
            <w:tcW w:w="1120"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3C99E499" w14:textId="77777777" w:rsidR="005B1726" w:rsidRDefault="005B1726" w:rsidP="00CC146D">
            <w:r>
              <w:t>Pagaminimo terminas</w:t>
            </w:r>
          </w:p>
        </w:tc>
        <w:tc>
          <w:tcPr>
            <w:tcW w:w="3580" w:type="pct"/>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6E386AA" w14:textId="62A49861" w:rsidR="005B1726" w:rsidRDefault="005B1726" w:rsidP="00CC146D">
            <w:r>
              <w:t>Instrumentas turi būti naujas, nenaudotas</w:t>
            </w:r>
          </w:p>
        </w:tc>
      </w:tr>
      <w:tr w:rsidR="005B1726" w14:paraId="5044131B" w14:textId="77777777" w:rsidTr="00B52A3B">
        <w:tc>
          <w:tcPr>
            <w:tcW w:w="300"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77ABBD07" w14:textId="77777777" w:rsidR="005B1726" w:rsidRDefault="005B1726" w:rsidP="00CC146D">
            <w:r>
              <w:t>4.</w:t>
            </w:r>
          </w:p>
        </w:tc>
        <w:tc>
          <w:tcPr>
            <w:tcW w:w="1120"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127FBC6B" w14:textId="77777777" w:rsidR="005B1726" w:rsidRDefault="005B1726" w:rsidP="00CC146D">
            <w:r>
              <w:t>Instrumento paskirtis ir profesinė kategorija</w:t>
            </w:r>
          </w:p>
        </w:tc>
        <w:tc>
          <w:tcPr>
            <w:tcW w:w="3580" w:type="pct"/>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96C068C" w14:textId="7AF5AB82" w:rsidR="005B1726" w:rsidRDefault="005B1726" w:rsidP="00CC146D">
            <w:r>
              <w:t xml:space="preserve">Koncertinis fortepijonas </w:t>
            </w:r>
            <w:r w:rsidR="0038356B">
              <w:t xml:space="preserve">turi būti </w:t>
            </w:r>
            <w:r>
              <w:t>skirtas groti koncertinėse erdvėse, aukščiausios koncertinės kategorijos instrumentas</w:t>
            </w:r>
          </w:p>
        </w:tc>
      </w:tr>
      <w:tr w:rsidR="005B1726" w14:paraId="6A026878" w14:textId="77777777" w:rsidTr="003D2E3C">
        <w:tc>
          <w:tcPr>
            <w:tcW w:w="5000" w:type="pct"/>
            <w:gridSpan w:val="3"/>
            <w:tcBorders>
              <w:top w:val="single" w:sz="4" w:space="0" w:color="000000"/>
              <w:left w:val="single" w:sz="4" w:space="0" w:color="000000"/>
              <w:bottom w:val="single" w:sz="4" w:space="0" w:color="000000"/>
              <w:right w:val="single" w:sz="4" w:space="0" w:color="000000"/>
              <w:tl2br w:val="nil"/>
              <w:tr2bl w:val="nil"/>
            </w:tcBorders>
            <w:shd w:val="clear" w:color="auto" w:fill="DEEAF6" w:themeFill="accent1" w:themeFillTint="33"/>
            <w:tcMar>
              <w:top w:w="0" w:type="dxa"/>
              <w:left w:w="108" w:type="dxa"/>
              <w:bottom w:w="0" w:type="dxa"/>
              <w:right w:w="108" w:type="dxa"/>
            </w:tcMar>
          </w:tcPr>
          <w:p w14:paraId="5E9DE260" w14:textId="77777777" w:rsidR="005B1726" w:rsidRPr="00926E81" w:rsidRDefault="005B1726" w:rsidP="00CC146D">
            <w:pPr>
              <w:rPr>
                <w:b/>
                <w:bCs/>
              </w:rPr>
            </w:pPr>
            <w:r w:rsidRPr="00926E81">
              <w:rPr>
                <w:b/>
                <w:bCs/>
              </w:rPr>
              <w:t xml:space="preserve">Korpusas ir jo dalys </w:t>
            </w:r>
          </w:p>
        </w:tc>
      </w:tr>
      <w:tr w:rsidR="005B1726" w14:paraId="1A6DDD4C" w14:textId="77777777" w:rsidTr="00B52A3B">
        <w:tc>
          <w:tcPr>
            <w:tcW w:w="300"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796EBD80" w14:textId="77777777" w:rsidR="005B1726" w:rsidRDefault="005B1726" w:rsidP="00CC146D">
            <w:r>
              <w:t>5.</w:t>
            </w:r>
          </w:p>
        </w:tc>
        <w:tc>
          <w:tcPr>
            <w:tcW w:w="1120"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2868C5A5" w14:textId="77777777" w:rsidR="005B1726" w:rsidRDefault="005B1726" w:rsidP="00CC146D">
            <w:r>
              <w:t>Korpusas</w:t>
            </w:r>
          </w:p>
        </w:tc>
        <w:tc>
          <w:tcPr>
            <w:tcW w:w="3580" w:type="pct"/>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6732561" w14:textId="6F294817" w:rsidR="005B1726" w:rsidRDefault="0038356B" w:rsidP="00CC146D">
            <w:r>
              <w:t>Korpusas turi būti s</w:t>
            </w:r>
            <w:r w:rsidR="005B1726">
              <w:t>tabilus</w:t>
            </w:r>
            <w:r>
              <w:t xml:space="preserve">, </w:t>
            </w:r>
            <w:r w:rsidR="005B1726">
              <w:t>pagamintas iš daugiasluoksnės medienos</w:t>
            </w:r>
            <w:r w:rsidR="00111097">
              <w:t xml:space="preserve"> arba lygiavertės medžiagos</w:t>
            </w:r>
            <w:r>
              <w:t xml:space="preserve">, </w:t>
            </w:r>
            <w:r w:rsidR="005B1726">
              <w:t>faneruotas</w:t>
            </w:r>
          </w:p>
        </w:tc>
      </w:tr>
      <w:tr w:rsidR="005B1726" w14:paraId="0019F96B" w14:textId="77777777" w:rsidTr="00B52A3B">
        <w:tc>
          <w:tcPr>
            <w:tcW w:w="300"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03CF6509" w14:textId="77777777" w:rsidR="005B1726" w:rsidRDefault="005B1726" w:rsidP="00CC146D">
            <w:r>
              <w:t>6.</w:t>
            </w:r>
          </w:p>
        </w:tc>
        <w:tc>
          <w:tcPr>
            <w:tcW w:w="1120"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4663B521" w14:textId="77777777" w:rsidR="005B1726" w:rsidRDefault="005B1726" w:rsidP="00CC146D">
            <w:r>
              <w:t>Fortepijono dangtis</w:t>
            </w:r>
          </w:p>
        </w:tc>
        <w:tc>
          <w:tcPr>
            <w:tcW w:w="3580" w:type="pct"/>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A2888EE" w14:textId="77777777" w:rsidR="005B1726" w:rsidRDefault="005B1726" w:rsidP="00CC146D">
            <w:r>
              <w:t>Ne mažiau kaip 3 dangčio pozicijos</w:t>
            </w:r>
          </w:p>
        </w:tc>
      </w:tr>
      <w:tr w:rsidR="005B1726" w14:paraId="1C4DF6BF" w14:textId="77777777" w:rsidTr="00B52A3B">
        <w:tc>
          <w:tcPr>
            <w:tcW w:w="300"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7F822129" w14:textId="77777777" w:rsidR="005B1726" w:rsidRDefault="005B1726" w:rsidP="00CC146D">
            <w:r>
              <w:t>7.</w:t>
            </w:r>
          </w:p>
        </w:tc>
        <w:tc>
          <w:tcPr>
            <w:tcW w:w="1120"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3E3F10F1" w14:textId="77777777" w:rsidR="005B1726" w:rsidRDefault="005B1726" w:rsidP="00CC146D">
            <w:r>
              <w:t>Pedalai</w:t>
            </w:r>
          </w:p>
        </w:tc>
        <w:tc>
          <w:tcPr>
            <w:tcW w:w="3580" w:type="pct"/>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479B629" w14:textId="77777777" w:rsidR="005B1726" w:rsidRDefault="00111097" w:rsidP="00CC146D">
            <w:pPr>
              <w:rPr>
                <w:bCs/>
              </w:rPr>
            </w:pPr>
            <w:r>
              <w:t xml:space="preserve">Ne mažiau kaip </w:t>
            </w:r>
            <w:r w:rsidR="005B1726">
              <w:t>3</w:t>
            </w:r>
          </w:p>
        </w:tc>
      </w:tr>
      <w:tr w:rsidR="005B1726" w14:paraId="713031EA" w14:textId="77777777" w:rsidTr="003D2E3C">
        <w:tc>
          <w:tcPr>
            <w:tcW w:w="5000" w:type="pct"/>
            <w:gridSpan w:val="3"/>
            <w:tcBorders>
              <w:top w:val="single" w:sz="4" w:space="0" w:color="000000"/>
              <w:left w:val="single" w:sz="4" w:space="0" w:color="000000"/>
              <w:bottom w:val="single" w:sz="4" w:space="0" w:color="000000"/>
              <w:right w:val="single" w:sz="4" w:space="0" w:color="000000"/>
              <w:tl2br w:val="nil"/>
              <w:tr2bl w:val="nil"/>
            </w:tcBorders>
            <w:shd w:val="clear" w:color="auto" w:fill="DEEAF6" w:themeFill="accent1" w:themeFillTint="33"/>
            <w:tcMar>
              <w:top w:w="0" w:type="dxa"/>
              <w:left w:w="108" w:type="dxa"/>
              <w:bottom w:w="0" w:type="dxa"/>
              <w:right w:w="108" w:type="dxa"/>
            </w:tcMar>
          </w:tcPr>
          <w:p w14:paraId="75FFCB89" w14:textId="77777777" w:rsidR="005B1726" w:rsidRPr="00A05A7C" w:rsidRDefault="005B1726" w:rsidP="00CC146D">
            <w:pPr>
              <w:rPr>
                <w:b/>
                <w:bCs/>
              </w:rPr>
            </w:pPr>
            <w:r w:rsidRPr="00A05A7C">
              <w:rPr>
                <w:b/>
                <w:bCs/>
              </w:rPr>
              <w:t>Instrumento dalių ir jų funkcijų privalomos savybės</w:t>
            </w:r>
          </w:p>
        </w:tc>
      </w:tr>
      <w:tr w:rsidR="005B1726" w14:paraId="573F1297" w14:textId="77777777" w:rsidTr="00B52A3B">
        <w:tc>
          <w:tcPr>
            <w:tcW w:w="300"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60F7D49E" w14:textId="77777777" w:rsidR="005B1726" w:rsidRDefault="005B1726" w:rsidP="00CC146D">
            <w:r>
              <w:t>8.</w:t>
            </w:r>
          </w:p>
        </w:tc>
        <w:tc>
          <w:tcPr>
            <w:tcW w:w="1120"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1EA49FEC" w14:textId="77777777" w:rsidR="005B1726" w:rsidRDefault="005B1726" w:rsidP="00CC146D">
            <w:r>
              <w:t>Medžio rėmas</w:t>
            </w:r>
          </w:p>
        </w:tc>
        <w:tc>
          <w:tcPr>
            <w:tcW w:w="3580" w:type="pct"/>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C97D124" w14:textId="6DE99FC3" w:rsidR="005B1726" w:rsidRDefault="005B1726" w:rsidP="00CC146D">
            <w:r>
              <w:t xml:space="preserve">Privalo užtikrinti konstrukcijos tvirtumą ir stabilumą, o taip pat rezonansinės </w:t>
            </w:r>
            <w:proofErr w:type="spellStart"/>
            <w:r>
              <w:t>dekos</w:t>
            </w:r>
            <w:proofErr w:type="spellEnd"/>
            <w:r>
              <w:t>, stygų ir visų kitų instrumento dalių funkcijas</w:t>
            </w:r>
          </w:p>
        </w:tc>
      </w:tr>
      <w:tr w:rsidR="005B1726" w14:paraId="00165BD6" w14:textId="77777777" w:rsidTr="00B52A3B">
        <w:tc>
          <w:tcPr>
            <w:tcW w:w="300"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29B913C2" w14:textId="77777777" w:rsidR="005B1726" w:rsidRDefault="005B1726" w:rsidP="00CC146D">
            <w:r>
              <w:t>9.</w:t>
            </w:r>
          </w:p>
        </w:tc>
        <w:tc>
          <w:tcPr>
            <w:tcW w:w="1120"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3C37B858" w14:textId="77777777" w:rsidR="005B1726" w:rsidRDefault="005B1726" w:rsidP="00CC146D">
            <w:r>
              <w:t xml:space="preserve">Rezonansinė </w:t>
            </w:r>
            <w:proofErr w:type="spellStart"/>
            <w:r>
              <w:t>deka</w:t>
            </w:r>
            <w:proofErr w:type="spellEnd"/>
          </w:p>
        </w:tc>
        <w:tc>
          <w:tcPr>
            <w:tcW w:w="3580" w:type="pct"/>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0A7CAA8" w14:textId="12CBA045" w:rsidR="005B1726" w:rsidRDefault="003D2E3C" w:rsidP="00CC146D">
            <w:r w:rsidRPr="00305557">
              <w:t xml:space="preserve">Rezonansinė </w:t>
            </w:r>
            <w:proofErr w:type="spellStart"/>
            <w:r w:rsidRPr="00305557">
              <w:t>deka</w:t>
            </w:r>
            <w:proofErr w:type="spellEnd"/>
            <w:r w:rsidRPr="00305557">
              <w:t xml:space="preserve"> </w:t>
            </w:r>
            <w:r>
              <w:t>turi būti s</w:t>
            </w:r>
            <w:r w:rsidRPr="00305557">
              <w:t>tangri</w:t>
            </w:r>
          </w:p>
        </w:tc>
      </w:tr>
      <w:tr w:rsidR="005B1726" w14:paraId="2AED4BE3" w14:textId="77777777" w:rsidTr="00B52A3B">
        <w:tc>
          <w:tcPr>
            <w:tcW w:w="300"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74CDDB2F" w14:textId="77777777" w:rsidR="005B1726" w:rsidRDefault="005B1726" w:rsidP="00CC146D">
            <w:r>
              <w:t>10.</w:t>
            </w:r>
          </w:p>
        </w:tc>
        <w:tc>
          <w:tcPr>
            <w:tcW w:w="1120"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185E8DFE" w14:textId="77777777" w:rsidR="005B1726" w:rsidRDefault="005B1726" w:rsidP="00CC146D">
            <w:r>
              <w:t xml:space="preserve">Rezonansinės </w:t>
            </w:r>
            <w:proofErr w:type="spellStart"/>
            <w:r>
              <w:t>dekos</w:t>
            </w:r>
            <w:proofErr w:type="spellEnd"/>
            <w:r>
              <w:t xml:space="preserve"> tilteliai</w:t>
            </w:r>
          </w:p>
        </w:tc>
        <w:tc>
          <w:tcPr>
            <w:tcW w:w="3580" w:type="pct"/>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E7A0A62" w14:textId="3A5CD67E" w:rsidR="005B1726" w:rsidRDefault="003D2E3C" w:rsidP="00CC146D">
            <w:r>
              <w:t>Turi būti r</w:t>
            </w:r>
            <w:r w:rsidRPr="00305557">
              <w:t xml:space="preserve">ezonansinės </w:t>
            </w:r>
            <w:proofErr w:type="spellStart"/>
            <w:r w:rsidRPr="00305557">
              <w:t>dekos</w:t>
            </w:r>
            <w:proofErr w:type="spellEnd"/>
            <w:r w:rsidRPr="00305557">
              <w:t xml:space="preserve"> tilteliai</w:t>
            </w:r>
          </w:p>
        </w:tc>
      </w:tr>
      <w:tr w:rsidR="005B1726" w14:paraId="0D214379" w14:textId="77777777" w:rsidTr="00B52A3B">
        <w:tc>
          <w:tcPr>
            <w:tcW w:w="300"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6C8507B9" w14:textId="77777777" w:rsidR="005B1726" w:rsidRDefault="005B1726" w:rsidP="00CC146D">
            <w:r>
              <w:t>11.</w:t>
            </w:r>
          </w:p>
        </w:tc>
        <w:tc>
          <w:tcPr>
            <w:tcW w:w="1120"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46863041" w14:textId="77777777" w:rsidR="005B1726" w:rsidRDefault="005B1726" w:rsidP="00CC146D">
            <w:r>
              <w:t>Ketaus rėmas</w:t>
            </w:r>
          </w:p>
        </w:tc>
        <w:tc>
          <w:tcPr>
            <w:tcW w:w="3580" w:type="pct"/>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4F604C2" w14:textId="55177B80" w:rsidR="005B1726" w:rsidRDefault="003D2E3C" w:rsidP="00CC146D">
            <w:r>
              <w:t>Turi būti k</w:t>
            </w:r>
            <w:r w:rsidRPr="00305557">
              <w:t>etaus rėmas arba lygiavert</w:t>
            </w:r>
            <w:r>
              <w:t>ės medžiagos</w:t>
            </w:r>
          </w:p>
        </w:tc>
      </w:tr>
      <w:tr w:rsidR="005B1726" w14:paraId="1910A2C4" w14:textId="77777777" w:rsidTr="00B52A3B">
        <w:tc>
          <w:tcPr>
            <w:tcW w:w="300"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502626E3" w14:textId="77777777" w:rsidR="005B1726" w:rsidRDefault="005B1726" w:rsidP="00CC146D">
            <w:r>
              <w:t>12.</w:t>
            </w:r>
          </w:p>
        </w:tc>
        <w:tc>
          <w:tcPr>
            <w:tcW w:w="1120"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62AEB990" w14:textId="77777777" w:rsidR="005B1726" w:rsidRDefault="005B1726" w:rsidP="00CC146D">
            <w:r>
              <w:t>Kuoliukų lenta</w:t>
            </w:r>
          </w:p>
        </w:tc>
        <w:tc>
          <w:tcPr>
            <w:tcW w:w="3580" w:type="pct"/>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411C71D" w14:textId="7C7F5C6B" w:rsidR="005B1726" w:rsidRDefault="003D2E3C" w:rsidP="00CC146D">
            <w:r>
              <w:t>Derinimo kuoliukai turi būti p</w:t>
            </w:r>
            <w:r w:rsidRPr="00305557">
              <w:t>lieno arba lygiavertės medžiagos, padengti rūdims atsparia danga</w:t>
            </w:r>
          </w:p>
        </w:tc>
      </w:tr>
      <w:tr w:rsidR="005B1726" w14:paraId="00C01735" w14:textId="77777777" w:rsidTr="00B52A3B">
        <w:tc>
          <w:tcPr>
            <w:tcW w:w="300"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2E40FD04" w14:textId="77777777" w:rsidR="005B1726" w:rsidRDefault="005B1726" w:rsidP="00CC146D">
            <w:r>
              <w:t>13</w:t>
            </w:r>
          </w:p>
        </w:tc>
        <w:tc>
          <w:tcPr>
            <w:tcW w:w="1120"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0E3744B1" w14:textId="77777777" w:rsidR="005B1726" w:rsidRDefault="005B1726" w:rsidP="00CC146D">
            <w:r>
              <w:t>Derinimo kuoliukai</w:t>
            </w:r>
          </w:p>
        </w:tc>
        <w:tc>
          <w:tcPr>
            <w:tcW w:w="3580" w:type="pct"/>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95303A7" w14:textId="522B019E" w:rsidR="005B1726" w:rsidRDefault="003D2E3C" w:rsidP="00CC146D">
            <w:r>
              <w:t>Derinimo kuoliukai turi būti p</w:t>
            </w:r>
            <w:r w:rsidRPr="00305557">
              <w:t>lieno arba lygiavertės medžiagos, padengti rūdims atsparia danga</w:t>
            </w:r>
          </w:p>
        </w:tc>
      </w:tr>
      <w:tr w:rsidR="005B1726" w14:paraId="56F6F789" w14:textId="77777777" w:rsidTr="00B52A3B">
        <w:tc>
          <w:tcPr>
            <w:tcW w:w="300"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6446F157" w14:textId="77777777" w:rsidR="005B1726" w:rsidRDefault="005B1726" w:rsidP="00CC146D">
            <w:r>
              <w:t>14.</w:t>
            </w:r>
          </w:p>
        </w:tc>
        <w:tc>
          <w:tcPr>
            <w:tcW w:w="1120"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10A59371" w14:textId="77777777" w:rsidR="005B1726" w:rsidRDefault="005B1726" w:rsidP="00CC146D">
            <w:r>
              <w:t>Agrafų sistema</w:t>
            </w:r>
          </w:p>
        </w:tc>
        <w:tc>
          <w:tcPr>
            <w:tcW w:w="3580" w:type="pct"/>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B160628" w14:textId="27ED76AC" w:rsidR="005B1726" w:rsidRDefault="005B1726" w:rsidP="00CC146D">
            <w:r>
              <w:t>Turi užtikrinti stygų pozicijos tikslumą</w:t>
            </w:r>
          </w:p>
        </w:tc>
      </w:tr>
      <w:tr w:rsidR="005B1726" w14:paraId="468A2832" w14:textId="77777777" w:rsidTr="00B52A3B">
        <w:tc>
          <w:tcPr>
            <w:tcW w:w="300"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5B8315CA" w14:textId="77777777" w:rsidR="005B1726" w:rsidRDefault="005B1726" w:rsidP="00CC146D">
            <w:r>
              <w:t>15.</w:t>
            </w:r>
          </w:p>
        </w:tc>
        <w:tc>
          <w:tcPr>
            <w:tcW w:w="1120"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4EE7CA1D" w14:textId="77777777" w:rsidR="005B1726" w:rsidRDefault="005B1726" w:rsidP="00CC146D">
            <w:r>
              <w:t>Mechanika</w:t>
            </w:r>
          </w:p>
        </w:tc>
        <w:tc>
          <w:tcPr>
            <w:tcW w:w="3580" w:type="pct"/>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D418B4F" w14:textId="1D9AA695" w:rsidR="005B1726" w:rsidRDefault="003D2E3C" w:rsidP="00CC146D">
            <w:r>
              <w:t>Mechanika turi būti s</w:t>
            </w:r>
            <w:r w:rsidRPr="00305557">
              <w:t xml:space="preserve">ureguliuota ir suintonuota. </w:t>
            </w:r>
            <w:r>
              <w:t>Mechanikoje n</w:t>
            </w:r>
            <w:r w:rsidRPr="00305557">
              <w:t>eturi būti plastikinių detalių</w:t>
            </w:r>
          </w:p>
        </w:tc>
      </w:tr>
      <w:tr w:rsidR="005B1726" w14:paraId="6CF33233" w14:textId="77777777" w:rsidTr="00B52A3B">
        <w:tc>
          <w:tcPr>
            <w:tcW w:w="300"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3D34DF7B" w14:textId="77777777" w:rsidR="005B1726" w:rsidRDefault="005B1726" w:rsidP="00CC146D">
            <w:r>
              <w:t>16.</w:t>
            </w:r>
          </w:p>
        </w:tc>
        <w:tc>
          <w:tcPr>
            <w:tcW w:w="1120"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306E38F1" w14:textId="77777777" w:rsidR="005B1726" w:rsidRDefault="005B1726" w:rsidP="00CC146D">
            <w:r>
              <w:t>Plaktukai</w:t>
            </w:r>
          </w:p>
        </w:tc>
        <w:tc>
          <w:tcPr>
            <w:tcW w:w="3580" w:type="pct"/>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F8B456D" w14:textId="5BEE73FB" w:rsidR="005B1726" w:rsidRDefault="005B1726" w:rsidP="00CC146D">
            <w:pPr>
              <w:rPr>
                <w:bCs/>
              </w:rPr>
            </w:pPr>
            <w:r>
              <w:rPr>
                <w:bCs/>
              </w:rPr>
              <w:t>Turi būti pagaminti i</w:t>
            </w:r>
            <w:r w:rsidR="00111097">
              <w:rPr>
                <w:bCs/>
              </w:rPr>
              <w:t>š medienos, panaudojant veltinį arba lygiavertę medžiagą</w:t>
            </w:r>
          </w:p>
        </w:tc>
      </w:tr>
      <w:tr w:rsidR="005B1726" w14:paraId="4C792207" w14:textId="77777777" w:rsidTr="00B52A3B">
        <w:trPr>
          <w:trHeight w:val="315"/>
        </w:trPr>
        <w:tc>
          <w:tcPr>
            <w:tcW w:w="300" w:type="pct"/>
            <w:vMerge w:val="restart"/>
            <w:tcBorders>
              <w:top w:val="single" w:sz="4" w:space="0" w:color="000000"/>
              <w:left w:val="single" w:sz="4" w:space="0" w:color="000000"/>
              <w:bottom w:val="nil"/>
              <w:right w:val="nil"/>
              <w:tl2br w:val="nil"/>
              <w:tr2bl w:val="nil"/>
            </w:tcBorders>
            <w:tcMar>
              <w:top w:w="0" w:type="dxa"/>
              <w:left w:w="108" w:type="dxa"/>
              <w:bottom w:w="0" w:type="dxa"/>
              <w:right w:w="108" w:type="dxa"/>
            </w:tcMar>
          </w:tcPr>
          <w:p w14:paraId="48D9B2EE" w14:textId="77777777" w:rsidR="005B1726" w:rsidRDefault="005B1726" w:rsidP="00CC146D">
            <w:r>
              <w:t>17.</w:t>
            </w:r>
          </w:p>
        </w:tc>
        <w:tc>
          <w:tcPr>
            <w:tcW w:w="1120" w:type="pct"/>
            <w:vMerge w:val="restart"/>
            <w:tcBorders>
              <w:top w:val="single" w:sz="4" w:space="0" w:color="000000"/>
              <w:left w:val="single" w:sz="4" w:space="0" w:color="000000"/>
              <w:bottom w:val="nil"/>
              <w:right w:val="nil"/>
              <w:tl2br w:val="nil"/>
              <w:tr2bl w:val="nil"/>
            </w:tcBorders>
            <w:tcMar>
              <w:top w:w="0" w:type="dxa"/>
              <w:left w:w="108" w:type="dxa"/>
              <w:bottom w:w="0" w:type="dxa"/>
              <w:right w:w="108" w:type="dxa"/>
            </w:tcMar>
          </w:tcPr>
          <w:p w14:paraId="62B23D95" w14:textId="77777777" w:rsidR="005B1726" w:rsidRDefault="005B1726" w:rsidP="00CC146D">
            <w:r>
              <w:t>Klaviatūra</w:t>
            </w:r>
          </w:p>
        </w:tc>
        <w:tc>
          <w:tcPr>
            <w:tcW w:w="3580" w:type="pct"/>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AF17742" w14:textId="4472A899" w:rsidR="005B1726" w:rsidRDefault="004F7C37" w:rsidP="00CC146D">
            <w:r>
              <w:t>Turi būti n</w:t>
            </w:r>
            <w:r w:rsidRPr="00305557">
              <w:t>e mažiau 88 (aštuoniasdešimt aštuoni) klavišai</w:t>
            </w:r>
          </w:p>
        </w:tc>
      </w:tr>
      <w:tr w:rsidR="005B1726" w14:paraId="16AE8D7B" w14:textId="77777777" w:rsidTr="00B52A3B">
        <w:trPr>
          <w:trHeight w:val="315"/>
        </w:trPr>
        <w:tc>
          <w:tcPr>
            <w:tcW w:w="300" w:type="pct"/>
            <w:vMerge/>
            <w:tcBorders>
              <w:top w:val="nil"/>
              <w:left w:val="single" w:sz="4" w:space="0" w:color="000000"/>
              <w:bottom w:val="nil"/>
              <w:right w:val="nil"/>
              <w:tl2br w:val="nil"/>
              <w:tr2bl w:val="nil"/>
            </w:tcBorders>
            <w:tcMar>
              <w:top w:w="0" w:type="dxa"/>
              <w:left w:w="108" w:type="dxa"/>
              <w:bottom w:w="0" w:type="dxa"/>
              <w:right w:w="108" w:type="dxa"/>
            </w:tcMar>
          </w:tcPr>
          <w:p w14:paraId="5E1B348B" w14:textId="77777777" w:rsidR="005B1726" w:rsidRDefault="005B1726" w:rsidP="00CC146D"/>
        </w:tc>
        <w:tc>
          <w:tcPr>
            <w:tcW w:w="1120" w:type="pct"/>
            <w:vMerge/>
            <w:tcBorders>
              <w:top w:val="nil"/>
              <w:left w:val="single" w:sz="4" w:space="0" w:color="000000"/>
              <w:bottom w:val="nil"/>
              <w:right w:val="nil"/>
              <w:tl2br w:val="nil"/>
              <w:tr2bl w:val="nil"/>
            </w:tcBorders>
            <w:tcMar>
              <w:top w:w="0" w:type="dxa"/>
              <w:left w:w="108" w:type="dxa"/>
              <w:bottom w:w="0" w:type="dxa"/>
              <w:right w:w="108" w:type="dxa"/>
            </w:tcMar>
          </w:tcPr>
          <w:p w14:paraId="54BB95B5" w14:textId="77777777" w:rsidR="005B1726" w:rsidRDefault="005B1726" w:rsidP="00CC146D"/>
        </w:tc>
        <w:tc>
          <w:tcPr>
            <w:tcW w:w="3580" w:type="pct"/>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B6B1918" w14:textId="5CD40AF5" w:rsidR="005B1726" w:rsidRDefault="004F7C37" w:rsidP="00CC146D">
            <w:r>
              <w:t>Turi būti n</w:t>
            </w:r>
            <w:r w:rsidRPr="00305557">
              <w:t>eslidi klavišų danga, pagaminta iš sintetinių arba lygiaverčių medžiagų</w:t>
            </w:r>
          </w:p>
        </w:tc>
      </w:tr>
      <w:tr w:rsidR="005B1726" w14:paraId="0A5DF9AC" w14:textId="77777777" w:rsidTr="00B52A3B">
        <w:trPr>
          <w:trHeight w:val="222"/>
        </w:trPr>
        <w:tc>
          <w:tcPr>
            <w:tcW w:w="300" w:type="pct"/>
            <w:vMerge/>
            <w:tcBorders>
              <w:top w:val="nil"/>
              <w:left w:val="single" w:sz="4" w:space="0" w:color="000000"/>
              <w:bottom w:val="single" w:sz="4" w:space="0" w:color="000000"/>
              <w:right w:val="nil"/>
              <w:tl2br w:val="nil"/>
              <w:tr2bl w:val="nil"/>
            </w:tcBorders>
            <w:tcMar>
              <w:top w:w="0" w:type="dxa"/>
              <w:left w:w="108" w:type="dxa"/>
              <w:bottom w:w="0" w:type="dxa"/>
              <w:right w:w="108" w:type="dxa"/>
            </w:tcMar>
          </w:tcPr>
          <w:p w14:paraId="41766068" w14:textId="77777777" w:rsidR="005B1726" w:rsidRDefault="005B1726" w:rsidP="00CC146D"/>
        </w:tc>
        <w:tc>
          <w:tcPr>
            <w:tcW w:w="1120" w:type="pct"/>
            <w:vMerge/>
            <w:tcBorders>
              <w:top w:val="nil"/>
              <w:left w:val="single" w:sz="4" w:space="0" w:color="000000"/>
              <w:bottom w:val="single" w:sz="4" w:space="0" w:color="000000"/>
              <w:right w:val="nil"/>
              <w:tl2br w:val="nil"/>
              <w:tr2bl w:val="nil"/>
            </w:tcBorders>
            <w:tcMar>
              <w:top w:w="0" w:type="dxa"/>
              <w:left w:w="108" w:type="dxa"/>
              <w:bottom w:w="0" w:type="dxa"/>
              <w:right w:w="108" w:type="dxa"/>
            </w:tcMar>
          </w:tcPr>
          <w:p w14:paraId="755D3C83" w14:textId="77777777" w:rsidR="005B1726" w:rsidRDefault="005B1726" w:rsidP="00CC146D"/>
        </w:tc>
        <w:tc>
          <w:tcPr>
            <w:tcW w:w="3580" w:type="pct"/>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4E7596A" w14:textId="17B4E068" w:rsidR="005B1726" w:rsidRDefault="004F7C37" w:rsidP="00CC146D">
            <w:r>
              <w:t>Klaviatūra turi būti l</w:t>
            </w:r>
            <w:r w:rsidRPr="00305557">
              <w:t>ygi</w:t>
            </w:r>
          </w:p>
        </w:tc>
      </w:tr>
      <w:tr w:rsidR="005B1726" w14:paraId="71316EC1" w14:textId="77777777" w:rsidTr="00B52A3B">
        <w:tc>
          <w:tcPr>
            <w:tcW w:w="300"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523FFDDF" w14:textId="77777777" w:rsidR="005B1726" w:rsidRDefault="005B1726" w:rsidP="00CC146D">
            <w:r>
              <w:t>18.</w:t>
            </w:r>
          </w:p>
        </w:tc>
        <w:tc>
          <w:tcPr>
            <w:tcW w:w="1120"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7BFB2B4D" w14:textId="77777777" w:rsidR="005B1726" w:rsidRDefault="005B1726" w:rsidP="00CC146D">
            <w:r>
              <w:t>Klaviatūros rėmas</w:t>
            </w:r>
          </w:p>
        </w:tc>
        <w:tc>
          <w:tcPr>
            <w:tcW w:w="3580" w:type="pct"/>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DB91A43" w14:textId="66E73F3C" w:rsidR="005B1726" w:rsidRDefault="004F7C37" w:rsidP="00CC146D">
            <w:r w:rsidRPr="00305557">
              <w:t>T</w:t>
            </w:r>
            <w:r>
              <w:t>uri būti t</w:t>
            </w:r>
            <w:r w:rsidRPr="00305557">
              <w:t>virtas, kad užtikrintų mechanikos stabilumą grojant</w:t>
            </w:r>
          </w:p>
        </w:tc>
      </w:tr>
      <w:tr w:rsidR="005B1726" w14:paraId="1EBDB914" w14:textId="77777777" w:rsidTr="003D2E3C">
        <w:tc>
          <w:tcPr>
            <w:tcW w:w="5000" w:type="pct"/>
            <w:gridSpan w:val="3"/>
            <w:tcBorders>
              <w:top w:val="single" w:sz="4" w:space="0" w:color="000000"/>
              <w:left w:val="single" w:sz="4" w:space="0" w:color="000000"/>
              <w:bottom w:val="single" w:sz="4" w:space="0" w:color="000000"/>
              <w:right w:val="single" w:sz="4" w:space="0" w:color="000000"/>
              <w:tl2br w:val="nil"/>
              <w:tr2bl w:val="nil"/>
            </w:tcBorders>
            <w:shd w:val="clear" w:color="auto" w:fill="DEEAF6" w:themeFill="accent1" w:themeFillTint="33"/>
            <w:tcMar>
              <w:top w:w="0" w:type="dxa"/>
              <w:left w:w="108" w:type="dxa"/>
              <w:bottom w:w="0" w:type="dxa"/>
              <w:right w:w="108" w:type="dxa"/>
            </w:tcMar>
          </w:tcPr>
          <w:p w14:paraId="1072CA0B" w14:textId="77777777" w:rsidR="005B1726" w:rsidRPr="00A05A7C" w:rsidRDefault="005B1726" w:rsidP="00CC146D">
            <w:pPr>
              <w:rPr>
                <w:b/>
                <w:bCs/>
              </w:rPr>
            </w:pPr>
            <w:r w:rsidRPr="00A05A7C">
              <w:rPr>
                <w:b/>
                <w:bCs/>
              </w:rPr>
              <w:t xml:space="preserve">Garantija, pristatymas ir paruošimas </w:t>
            </w:r>
          </w:p>
        </w:tc>
      </w:tr>
      <w:tr w:rsidR="005B1726" w:rsidRPr="00E92946" w14:paraId="3F2FFF9F" w14:textId="77777777" w:rsidTr="00B52A3B">
        <w:trPr>
          <w:trHeight w:val="274"/>
        </w:trPr>
        <w:tc>
          <w:tcPr>
            <w:tcW w:w="300"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6F71E6C4" w14:textId="77777777" w:rsidR="005B1726" w:rsidRPr="00E92946" w:rsidRDefault="005B1726" w:rsidP="00CC146D">
            <w:r w:rsidRPr="00E92946">
              <w:t>19.</w:t>
            </w:r>
          </w:p>
        </w:tc>
        <w:tc>
          <w:tcPr>
            <w:tcW w:w="1120"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7FAED75F" w14:textId="77777777" w:rsidR="005B1726" w:rsidRPr="00E92946" w:rsidRDefault="005B1726" w:rsidP="00CC146D">
            <w:r w:rsidRPr="00E92946">
              <w:t xml:space="preserve">Garantija </w:t>
            </w:r>
          </w:p>
        </w:tc>
        <w:tc>
          <w:tcPr>
            <w:tcW w:w="3580" w:type="pct"/>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14:paraId="7189668C" w14:textId="4C08BC8A" w:rsidR="005B1726" w:rsidRPr="00E92946" w:rsidRDefault="005B1726" w:rsidP="00CC146D">
            <w:r w:rsidRPr="00E92946">
              <w:t xml:space="preserve">Instrumentui turi būti suteikta ne trumpesnė kaip 5 (penkerių) metų gamintojo garantija fortepijono funkcijų atlikimui, mechanikos, </w:t>
            </w:r>
            <w:proofErr w:type="spellStart"/>
            <w:r w:rsidRPr="00E92946">
              <w:t>dekos</w:t>
            </w:r>
            <w:proofErr w:type="spellEnd"/>
            <w:r w:rsidRPr="00E92946">
              <w:t xml:space="preserve"> ir korpuso patvarumui. Gamintojo garantijos metu tiekėjas privalo savo lėšomis pašalinti gedimus</w:t>
            </w:r>
          </w:p>
        </w:tc>
      </w:tr>
      <w:tr w:rsidR="005B1726" w:rsidRPr="00E92946" w14:paraId="74537477" w14:textId="77777777" w:rsidTr="00B52A3B">
        <w:trPr>
          <w:trHeight w:val="64"/>
        </w:trPr>
        <w:tc>
          <w:tcPr>
            <w:tcW w:w="300"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2F6E4CDB" w14:textId="77777777" w:rsidR="005B1726" w:rsidRPr="00E92946" w:rsidRDefault="005B1726" w:rsidP="00CC146D">
            <w:r w:rsidRPr="00E92946">
              <w:t>20.</w:t>
            </w:r>
          </w:p>
        </w:tc>
        <w:tc>
          <w:tcPr>
            <w:tcW w:w="1120"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35873C16" w14:textId="77777777" w:rsidR="005B1726" w:rsidRPr="00E92946" w:rsidRDefault="005B1726" w:rsidP="00CC146D">
            <w:r w:rsidRPr="00E92946">
              <w:t>Pristatymas ir paruošimas</w:t>
            </w:r>
          </w:p>
        </w:tc>
        <w:tc>
          <w:tcPr>
            <w:tcW w:w="3580" w:type="pct"/>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018D942" w14:textId="7F3B9210" w:rsidR="005B1726" w:rsidRPr="00E92946" w:rsidRDefault="005B1726" w:rsidP="00CC146D">
            <w:r w:rsidRPr="00E92946">
              <w:t xml:space="preserve">Fortepijonas turi būti pristatytas adresu: </w:t>
            </w:r>
            <w:r w:rsidR="000C4114" w:rsidRPr="00E92946">
              <w:rPr>
                <w:bCs/>
              </w:rPr>
              <w:t xml:space="preserve">Statybininkų pr. 5, Klaipėda </w:t>
            </w:r>
            <w:r w:rsidR="00111097" w:rsidRPr="00E92946">
              <w:t>ne vėliau kaip per 3</w:t>
            </w:r>
            <w:r w:rsidRPr="00E92946">
              <w:t xml:space="preserve">  mėnesius nuo pirkimo sutarties įsigaliojimo dienos. Fortepijonas turi būti </w:t>
            </w:r>
            <w:r w:rsidR="0044425A">
              <w:t xml:space="preserve">saugiai </w:t>
            </w:r>
            <w:r w:rsidRPr="00E92946">
              <w:t>pastatytas, suderintas ir paruoštas darbui.</w:t>
            </w:r>
          </w:p>
        </w:tc>
      </w:tr>
    </w:tbl>
    <w:p w14:paraId="40A801FA" w14:textId="77777777" w:rsidR="005B1726" w:rsidRPr="00E92946" w:rsidRDefault="005B1726" w:rsidP="005B1726">
      <w:pPr>
        <w:jc w:val="both"/>
      </w:pPr>
    </w:p>
    <w:p w14:paraId="08609A55" w14:textId="7CD10535" w:rsidR="005B1726" w:rsidRDefault="005B1726" w:rsidP="007F3283">
      <w:pPr>
        <w:pBdr>
          <w:bottom w:val="single" w:sz="4" w:space="1" w:color="auto"/>
        </w:pBdr>
        <w:jc w:val="both"/>
      </w:pPr>
    </w:p>
    <w:sectPr w:rsidR="005B172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EB1C55"/>
    <w:multiLevelType w:val="hybridMultilevel"/>
    <w:tmpl w:val="F2C40A2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A182CF6"/>
    <w:multiLevelType w:val="multilevel"/>
    <w:tmpl w:val="7AD4BDE0"/>
    <w:lvl w:ilvl="0">
      <w:start w:val="1"/>
      <w:numFmt w:val="decimal"/>
      <w:lvlText w:val="%1."/>
      <w:lvlJc w:val="left"/>
      <w:pPr>
        <w:ind w:left="0" w:firstLine="0"/>
      </w:pPr>
    </w:lvl>
    <w:lvl w:ilvl="1">
      <w:start w:val="1"/>
      <w:numFmt w:val="decimal"/>
      <w:lvlText w:val="%1.%2."/>
      <w:lvlJc w:val="left"/>
      <w:pPr>
        <w:ind w:left="710" w:firstLine="0"/>
      </w:pPr>
      <w:rPr>
        <w:b w:val="0"/>
      </w:r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726"/>
    <w:rsid w:val="000045B4"/>
    <w:rsid w:val="00024778"/>
    <w:rsid w:val="0005175C"/>
    <w:rsid w:val="00083D8F"/>
    <w:rsid w:val="000C4114"/>
    <w:rsid w:val="001010DF"/>
    <w:rsid w:val="00104D44"/>
    <w:rsid w:val="00111097"/>
    <w:rsid w:val="00123DF9"/>
    <w:rsid w:val="00133BC9"/>
    <w:rsid w:val="001668E6"/>
    <w:rsid w:val="0016735B"/>
    <w:rsid w:val="001679B4"/>
    <w:rsid w:val="001874AD"/>
    <w:rsid w:val="001B511A"/>
    <w:rsid w:val="001C7F56"/>
    <w:rsid w:val="001D642B"/>
    <w:rsid w:val="001E7D9D"/>
    <w:rsid w:val="002D73BF"/>
    <w:rsid w:val="002E0794"/>
    <w:rsid w:val="00306625"/>
    <w:rsid w:val="003615A8"/>
    <w:rsid w:val="00381EC7"/>
    <w:rsid w:val="0038356B"/>
    <w:rsid w:val="003D2E3C"/>
    <w:rsid w:val="00415280"/>
    <w:rsid w:val="00425FBC"/>
    <w:rsid w:val="0044425A"/>
    <w:rsid w:val="00454ECE"/>
    <w:rsid w:val="00477CAC"/>
    <w:rsid w:val="004B733C"/>
    <w:rsid w:val="004F1960"/>
    <w:rsid w:val="004F7C37"/>
    <w:rsid w:val="00545B68"/>
    <w:rsid w:val="005B1726"/>
    <w:rsid w:val="005D77B2"/>
    <w:rsid w:val="005F79E5"/>
    <w:rsid w:val="00636376"/>
    <w:rsid w:val="00636F81"/>
    <w:rsid w:val="006C7BA2"/>
    <w:rsid w:val="007123AF"/>
    <w:rsid w:val="007F3283"/>
    <w:rsid w:val="008A33C0"/>
    <w:rsid w:val="00925CCE"/>
    <w:rsid w:val="00926E81"/>
    <w:rsid w:val="009B4E83"/>
    <w:rsid w:val="009F194C"/>
    <w:rsid w:val="00A05A7C"/>
    <w:rsid w:val="00A169C5"/>
    <w:rsid w:val="00B52A3B"/>
    <w:rsid w:val="00B63E20"/>
    <w:rsid w:val="00B747DF"/>
    <w:rsid w:val="00B95FBF"/>
    <w:rsid w:val="00BA29D1"/>
    <w:rsid w:val="00BD08FA"/>
    <w:rsid w:val="00C10760"/>
    <w:rsid w:val="00C2251F"/>
    <w:rsid w:val="00C27FB7"/>
    <w:rsid w:val="00C41398"/>
    <w:rsid w:val="00C43908"/>
    <w:rsid w:val="00D3167B"/>
    <w:rsid w:val="00E05F57"/>
    <w:rsid w:val="00E92946"/>
    <w:rsid w:val="00F17608"/>
    <w:rsid w:val="00F351E1"/>
    <w:rsid w:val="00F532D8"/>
    <w:rsid w:val="00F72DEE"/>
    <w:rsid w:val="00F740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A247B"/>
  <w15:chartTrackingRefBased/>
  <w15:docId w15:val="{2C47344B-1AA0-420C-A0E7-4D799A928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B1726"/>
    <w:pPr>
      <w:spacing w:after="0" w:line="240" w:lineRule="auto"/>
    </w:pPr>
    <w:rPr>
      <w:rFonts w:ascii="Times New Roman" w:eastAsia="Times New Roman" w:hAnsi="Times New Roman" w:cs="Times New Roman"/>
      <w:sz w:val="24"/>
      <w:szCs w:val="24"/>
      <w:lang w:eastAsia="zh-CN"/>
    </w:rPr>
  </w:style>
  <w:style w:type="paragraph" w:styleId="Antrat1">
    <w:name w:val="heading 1"/>
    <w:basedOn w:val="prastasis"/>
    <w:next w:val="prastasis"/>
    <w:link w:val="Antrat1Diagrama"/>
    <w:uiPriority w:val="9"/>
    <w:qFormat/>
    <w:rsid w:val="00636376"/>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C4390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43908"/>
    <w:rPr>
      <w:rFonts w:ascii="Segoe UI" w:eastAsia="Times New Roman" w:hAnsi="Segoe UI" w:cs="Segoe UI"/>
      <w:sz w:val="18"/>
      <w:szCs w:val="18"/>
      <w:lang w:eastAsia="zh-CN"/>
    </w:rPr>
  </w:style>
  <w:style w:type="character" w:styleId="Komentaronuoroda">
    <w:name w:val="annotation reference"/>
    <w:basedOn w:val="Numatytasispastraiposriftas"/>
    <w:uiPriority w:val="99"/>
    <w:semiHidden/>
    <w:unhideWhenUsed/>
    <w:rsid w:val="00123DF9"/>
    <w:rPr>
      <w:sz w:val="16"/>
      <w:szCs w:val="16"/>
    </w:rPr>
  </w:style>
  <w:style w:type="paragraph" w:styleId="Komentarotekstas">
    <w:name w:val="annotation text"/>
    <w:basedOn w:val="prastasis"/>
    <w:link w:val="KomentarotekstasDiagrama"/>
    <w:uiPriority w:val="99"/>
    <w:semiHidden/>
    <w:unhideWhenUsed/>
    <w:rsid w:val="00123DF9"/>
    <w:rPr>
      <w:sz w:val="20"/>
      <w:szCs w:val="20"/>
    </w:rPr>
  </w:style>
  <w:style w:type="character" w:customStyle="1" w:styleId="KomentarotekstasDiagrama">
    <w:name w:val="Komentaro tekstas Diagrama"/>
    <w:basedOn w:val="Numatytasispastraiposriftas"/>
    <w:link w:val="Komentarotekstas"/>
    <w:uiPriority w:val="99"/>
    <w:semiHidden/>
    <w:rsid w:val="00123DF9"/>
    <w:rPr>
      <w:rFonts w:ascii="Times New Roman" w:eastAsia="Times New Roman" w:hAnsi="Times New Roman" w:cs="Times New Roman"/>
      <w:sz w:val="20"/>
      <w:szCs w:val="20"/>
      <w:lang w:eastAsia="zh-CN"/>
    </w:rPr>
  </w:style>
  <w:style w:type="paragraph" w:styleId="Komentarotema">
    <w:name w:val="annotation subject"/>
    <w:basedOn w:val="Komentarotekstas"/>
    <w:next w:val="Komentarotekstas"/>
    <w:link w:val="KomentarotemaDiagrama"/>
    <w:uiPriority w:val="99"/>
    <w:semiHidden/>
    <w:unhideWhenUsed/>
    <w:rsid w:val="00123DF9"/>
    <w:rPr>
      <w:b/>
      <w:bCs/>
    </w:rPr>
  </w:style>
  <w:style w:type="character" w:customStyle="1" w:styleId="KomentarotemaDiagrama">
    <w:name w:val="Komentaro tema Diagrama"/>
    <w:basedOn w:val="KomentarotekstasDiagrama"/>
    <w:link w:val="Komentarotema"/>
    <w:uiPriority w:val="99"/>
    <w:semiHidden/>
    <w:rsid w:val="00123DF9"/>
    <w:rPr>
      <w:rFonts w:ascii="Times New Roman" w:eastAsia="Times New Roman" w:hAnsi="Times New Roman" w:cs="Times New Roman"/>
      <w:b/>
      <w:bCs/>
      <w:sz w:val="20"/>
      <w:szCs w:val="20"/>
      <w:lang w:eastAsia="zh-CN"/>
    </w:rPr>
  </w:style>
  <w:style w:type="character" w:customStyle="1" w:styleId="Antrat1Diagrama">
    <w:name w:val="Antraštė 1 Diagrama"/>
    <w:basedOn w:val="Numatytasispastraiposriftas"/>
    <w:link w:val="Antrat1"/>
    <w:uiPriority w:val="9"/>
    <w:rsid w:val="00636376"/>
    <w:rPr>
      <w:rFonts w:asciiTheme="majorHAnsi" w:eastAsiaTheme="majorEastAsia" w:hAnsiTheme="majorHAnsi" w:cstheme="majorBidi"/>
      <w:color w:val="262626" w:themeColor="text1" w:themeTint="D9"/>
      <w:sz w:val="40"/>
      <w:szCs w:val="40"/>
      <w:lang w:eastAsia="lt-LT"/>
    </w:rPr>
  </w:style>
  <w:style w:type="paragraph" w:styleId="Sraopastraipa">
    <w:name w:val="List Paragraph"/>
    <w:basedOn w:val="prastasis"/>
    <w:uiPriority w:val="34"/>
    <w:qFormat/>
    <w:rsid w:val="00E05F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543</TotalTime>
  <Pages>2</Pages>
  <Words>3578</Words>
  <Characters>2041</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Meno_Mokykla</dc:creator>
  <cp:keywords/>
  <dc:description/>
  <cp:lastModifiedBy>Loreta Urbutė</cp:lastModifiedBy>
  <cp:revision>43</cp:revision>
  <cp:lastPrinted>2024-12-17T17:09:00Z</cp:lastPrinted>
  <dcterms:created xsi:type="dcterms:W3CDTF">2025-02-06T14:01:00Z</dcterms:created>
  <dcterms:modified xsi:type="dcterms:W3CDTF">2025-08-12T07:16:00Z</dcterms:modified>
</cp:coreProperties>
</file>