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5B7DA5" w:rsidRPr="00B734C5" w14:paraId="1493B077" w14:textId="77777777" w:rsidTr="004A64D9">
        <w:tc>
          <w:tcPr>
            <w:tcW w:w="2760" w:type="dxa"/>
          </w:tcPr>
          <w:p w14:paraId="30003F93" w14:textId="77777777" w:rsidR="005B7DA5" w:rsidRPr="00B734C5" w:rsidRDefault="005B7DA5" w:rsidP="004A64D9">
            <w:pPr>
              <w:widowControl w:val="0"/>
              <w:spacing w:after="0" w:line="240" w:lineRule="auto"/>
              <w:rPr>
                <w:rFonts w:ascii="Times New Roman" w:eastAsia="Times New Roman" w:hAnsi="Times New Roman"/>
                <w:sz w:val="24"/>
                <w:szCs w:val="24"/>
              </w:rPr>
            </w:pPr>
            <w:r w:rsidRPr="00B734C5">
              <w:rPr>
                <w:rFonts w:ascii="Times New Roman" w:eastAsia="Times New Roman" w:hAnsi="Times New Roman"/>
                <w:sz w:val="24"/>
                <w:szCs w:val="24"/>
              </w:rPr>
              <w:t>Konkurso sąlygų aprašo</w:t>
            </w:r>
          </w:p>
        </w:tc>
      </w:tr>
      <w:tr w:rsidR="005B7DA5" w:rsidRPr="00B734C5" w14:paraId="7D60346A" w14:textId="77777777" w:rsidTr="004A64D9">
        <w:tc>
          <w:tcPr>
            <w:tcW w:w="2760" w:type="dxa"/>
          </w:tcPr>
          <w:p w14:paraId="00E57257" w14:textId="02E1FC90" w:rsidR="005B7DA5" w:rsidRPr="00B734C5" w:rsidRDefault="005B7DA5" w:rsidP="004A64D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6</w:t>
            </w:r>
            <w:r w:rsidRPr="00B734C5">
              <w:rPr>
                <w:rFonts w:ascii="Times New Roman" w:eastAsia="Times New Roman" w:hAnsi="Times New Roman"/>
                <w:sz w:val="24"/>
                <w:szCs w:val="24"/>
              </w:rPr>
              <w:t xml:space="preserve"> priedas</w:t>
            </w:r>
          </w:p>
        </w:tc>
      </w:tr>
    </w:tbl>
    <w:p w14:paraId="6A0BFF9D" w14:textId="77777777" w:rsidR="00FE3D7C" w:rsidRPr="001C6B3E" w:rsidRDefault="00FE3D7C" w:rsidP="009F1180">
      <w:pPr>
        <w:spacing w:line="23" w:lineRule="atLeast"/>
        <w:jc w:val="center"/>
        <w:rPr>
          <w:rFonts w:ascii="Times New Roman" w:hAnsi="Times New Roman" w:cs="Times New Roman"/>
          <w:b/>
          <w:szCs w:val="24"/>
        </w:rPr>
      </w:pPr>
    </w:p>
    <w:p w14:paraId="265A708B" w14:textId="7661DCB8" w:rsidR="00BE07B3" w:rsidRPr="00EB1988" w:rsidRDefault="00EB1988" w:rsidP="005B7DA5">
      <w:pPr>
        <w:pStyle w:val="paragrafesrasas2lygis"/>
        <w:spacing w:after="0"/>
        <w:ind w:firstLine="709"/>
        <w:jc w:val="center"/>
        <w:rPr>
          <w:rFonts w:eastAsiaTheme="minorEastAsia"/>
          <w:b/>
          <w:bCs/>
          <w:caps/>
          <w:spacing w:val="20"/>
          <w:sz w:val="28"/>
          <w:szCs w:val="28"/>
          <w:lang w:eastAsia="lt-LT"/>
        </w:rPr>
      </w:pPr>
      <w:r w:rsidRPr="00EB1988">
        <w:rPr>
          <w:rFonts w:eastAsiaTheme="minorEastAsia"/>
          <w:b/>
          <w:bCs/>
          <w:caps/>
          <w:spacing w:val="20"/>
          <w:sz w:val="28"/>
          <w:szCs w:val="28"/>
          <w:lang w:eastAsia="lt-LT"/>
        </w:rPr>
        <w:t xml:space="preserve">FORTEPIJONO </w:t>
      </w:r>
      <w:r w:rsidR="005B7DA5" w:rsidRPr="00EB1988">
        <w:rPr>
          <w:rFonts w:eastAsiaTheme="minorEastAsia"/>
          <w:b/>
          <w:bCs/>
          <w:caps/>
          <w:spacing w:val="20"/>
          <w:sz w:val="28"/>
          <w:szCs w:val="28"/>
          <w:lang w:eastAsia="lt-LT"/>
        </w:rPr>
        <w:t>Ekonominio naudingumo vertinimo kriterijai ir sąlygos</w:t>
      </w:r>
    </w:p>
    <w:p w14:paraId="235D7F93" w14:textId="77777777" w:rsidR="00EB1988" w:rsidRPr="001C6B3E" w:rsidRDefault="00EB1988" w:rsidP="005B7DA5">
      <w:pPr>
        <w:pStyle w:val="paragrafesrasas2lygis"/>
        <w:spacing w:after="0"/>
        <w:ind w:firstLine="709"/>
        <w:jc w:val="center"/>
        <w:rPr>
          <w:sz w:val="24"/>
          <w:szCs w:val="24"/>
        </w:rPr>
      </w:pPr>
    </w:p>
    <w:p w14:paraId="55EF92A9" w14:textId="79E32C3C"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w:t>
      </w:r>
      <w:r w:rsidR="0082242C">
        <w:rPr>
          <w:color w:val="000000" w:themeColor="text1"/>
          <w:sz w:val="24"/>
          <w:szCs w:val="24"/>
        </w:rPr>
        <w:t>E</w:t>
      </w:r>
      <w:r w:rsidR="002C42F3" w:rsidRPr="002C42F3">
        <w:rPr>
          <w:color w:val="000000" w:themeColor="text1"/>
          <w:sz w:val="24"/>
          <w:szCs w:val="24"/>
        </w:rPr>
        <w:t>konomiškai naudingiausi</w:t>
      </w:r>
      <w:r w:rsidR="0082242C">
        <w:rPr>
          <w:color w:val="000000" w:themeColor="text1"/>
          <w:sz w:val="24"/>
          <w:szCs w:val="24"/>
        </w:rPr>
        <w:t>as</w:t>
      </w:r>
      <w:r w:rsidR="002C42F3" w:rsidRPr="002C42F3">
        <w:rPr>
          <w:color w:val="000000" w:themeColor="text1"/>
          <w:sz w:val="24"/>
          <w:szCs w:val="24"/>
        </w:rPr>
        <w:t xml:space="preserve"> pasiūlym</w:t>
      </w:r>
      <w:r w:rsidR="0082242C">
        <w:rPr>
          <w:color w:val="000000" w:themeColor="text1"/>
          <w:sz w:val="24"/>
          <w:szCs w:val="24"/>
        </w:rPr>
        <w:t>as bus</w:t>
      </w:r>
      <w:r w:rsidR="002C42F3" w:rsidRPr="002C42F3">
        <w:rPr>
          <w:color w:val="000000" w:themeColor="text1"/>
          <w:sz w:val="24"/>
          <w:szCs w:val="24"/>
        </w:rPr>
        <w:t xml:space="preserve"> iš</w:t>
      </w:r>
      <w:r w:rsidR="0082242C">
        <w:rPr>
          <w:color w:val="000000" w:themeColor="text1"/>
          <w:sz w:val="24"/>
          <w:szCs w:val="24"/>
        </w:rPr>
        <w:t>rinktas</w:t>
      </w:r>
      <w:r w:rsidR="002C42F3" w:rsidRPr="002C42F3">
        <w:rPr>
          <w:color w:val="000000" w:themeColor="text1"/>
          <w:sz w:val="24"/>
          <w:szCs w:val="24"/>
        </w:rPr>
        <w:t xml:space="preserve"> pagal kainos ir kokybės </w:t>
      </w:r>
      <w:r w:rsidR="00F509D5">
        <w:rPr>
          <w:color w:val="000000" w:themeColor="text1"/>
          <w:sz w:val="24"/>
          <w:szCs w:val="24"/>
        </w:rPr>
        <w:t>santykį</w:t>
      </w:r>
      <w:r w:rsidR="002C42F3" w:rsidRPr="002C42F3">
        <w:rPr>
          <w:color w:val="000000" w:themeColor="text1"/>
          <w:sz w:val="24"/>
          <w:szCs w:val="24"/>
        </w:rPr>
        <w:t>, taikant žemiau nurodytą vertinimo tvarką.</w:t>
      </w:r>
      <w:r w:rsidR="00EB1988" w:rsidRPr="00EB1988">
        <w:t xml:space="preserve"> </w:t>
      </w:r>
    </w:p>
    <w:p w14:paraId="725020BB" w14:textId="793169D7" w:rsidR="002C42F3" w:rsidRDefault="004B1C91" w:rsidP="002C42F3">
      <w:pPr>
        <w:pStyle w:val="paragrafesrasas2lygis"/>
        <w:spacing w:after="0"/>
        <w:ind w:firstLine="709"/>
        <w:rPr>
          <w:rFonts w:eastAsia="Calibri"/>
          <w:sz w:val="24"/>
          <w:szCs w:val="24"/>
        </w:rPr>
      </w:pPr>
      <w:r w:rsidRPr="006458BA">
        <w:rPr>
          <w:color w:val="000000" w:themeColor="text1"/>
          <w:sz w:val="24"/>
          <w:szCs w:val="24"/>
        </w:rPr>
        <w:t xml:space="preserve">2. </w:t>
      </w:r>
      <w:r w:rsidR="00A1330A" w:rsidRPr="00A1330A">
        <w:rPr>
          <w:rFonts w:eastAsia="Calibri"/>
          <w:sz w:val="24"/>
          <w:szCs w:val="24"/>
        </w:rPr>
        <w:t xml:space="preserve">Antrojo </w:t>
      </w:r>
      <w:r w:rsidR="00A1330A" w:rsidRPr="002C42F3">
        <w:rPr>
          <w:rFonts w:eastAsia="Calibri"/>
          <w:sz w:val="24"/>
          <w:szCs w:val="24"/>
        </w:rPr>
        <w:t>T</w:t>
      </w:r>
      <w:r w:rsidR="00A1330A" w:rsidRPr="002C42F3">
        <w:rPr>
          <w:rFonts w:eastAsia="Calibri"/>
          <w:sz w:val="24"/>
          <w:szCs w:val="24"/>
          <w:vertAlign w:val="subscript"/>
        </w:rPr>
        <w:t>1</w:t>
      </w:r>
      <w:r w:rsidR="00A1330A">
        <w:rPr>
          <w:rFonts w:eastAsia="Calibri"/>
          <w:sz w:val="24"/>
          <w:szCs w:val="24"/>
          <w:vertAlign w:val="subscript"/>
        </w:rPr>
        <w:t xml:space="preserve"> </w:t>
      </w:r>
      <w:r w:rsidR="00A1330A" w:rsidRPr="00A1330A">
        <w:rPr>
          <w:rFonts w:eastAsia="Calibri"/>
          <w:sz w:val="24"/>
          <w:szCs w:val="24"/>
        </w:rPr>
        <w:t xml:space="preserve"> ir trečiojo</w:t>
      </w:r>
      <w:r w:rsidR="00A1330A">
        <w:rPr>
          <w:rFonts w:eastAsia="Calibri"/>
          <w:sz w:val="24"/>
          <w:szCs w:val="24"/>
        </w:rPr>
        <w:t xml:space="preserve"> </w:t>
      </w:r>
      <w:r w:rsidR="00A1330A" w:rsidRPr="002C42F3">
        <w:rPr>
          <w:rFonts w:eastAsia="Calibri"/>
          <w:sz w:val="24"/>
          <w:szCs w:val="24"/>
        </w:rPr>
        <w:t xml:space="preserve"> T</w:t>
      </w:r>
      <w:r w:rsidR="00A1330A" w:rsidRPr="002C42F3">
        <w:rPr>
          <w:rFonts w:eastAsia="Calibri"/>
          <w:sz w:val="24"/>
          <w:szCs w:val="24"/>
          <w:vertAlign w:val="subscript"/>
        </w:rPr>
        <w:t>2</w:t>
      </w:r>
      <w:r w:rsidR="00A1330A" w:rsidRPr="00A1330A">
        <w:rPr>
          <w:rFonts w:eastAsia="Calibri"/>
          <w:sz w:val="24"/>
          <w:szCs w:val="24"/>
        </w:rPr>
        <w:t xml:space="preserve"> kriterijų parametrams įvertinti, pagal nustatytą vertinimo skalę</w:t>
      </w:r>
      <w:r w:rsidR="0025742A">
        <w:rPr>
          <w:rFonts w:eastAsia="Calibri"/>
          <w:sz w:val="24"/>
          <w:szCs w:val="24"/>
        </w:rPr>
        <w:t xml:space="preserve"> </w:t>
      </w:r>
      <w:r w:rsidR="00A1330A">
        <w:rPr>
          <w:rFonts w:eastAsia="Calibri"/>
          <w:sz w:val="24"/>
          <w:szCs w:val="24"/>
        </w:rPr>
        <w:t>(10 p.)</w:t>
      </w:r>
      <w:r w:rsidR="00A1330A" w:rsidRPr="00A1330A">
        <w:rPr>
          <w:rFonts w:eastAsia="Calibri"/>
          <w:sz w:val="24"/>
          <w:szCs w:val="24"/>
        </w:rPr>
        <w:t>, bus pasitelkiamas ekspertinis vertinimas. Tiekėja</w:t>
      </w:r>
      <w:r w:rsidR="00654C67">
        <w:rPr>
          <w:rFonts w:eastAsia="Calibri"/>
          <w:sz w:val="24"/>
          <w:szCs w:val="24"/>
        </w:rPr>
        <w:t>i, kurių pasiūlymai atitiko pirkimo dokumentuose nustatytus reikalavimus,</w:t>
      </w:r>
      <w:r w:rsidR="00A1330A" w:rsidRPr="00A1330A">
        <w:rPr>
          <w:rFonts w:eastAsia="Calibri"/>
          <w:sz w:val="24"/>
          <w:szCs w:val="24"/>
        </w:rPr>
        <w:t xml:space="preserve"> turės per </w:t>
      </w:r>
      <w:r w:rsidR="00D41C8C">
        <w:rPr>
          <w:rFonts w:eastAsia="Calibri"/>
          <w:sz w:val="24"/>
          <w:szCs w:val="24"/>
        </w:rPr>
        <w:t>2</w:t>
      </w:r>
      <w:r w:rsidR="008E0096">
        <w:rPr>
          <w:rFonts w:eastAsia="Calibri"/>
          <w:sz w:val="24"/>
          <w:szCs w:val="24"/>
        </w:rPr>
        <w:t>0 dienų</w:t>
      </w:r>
      <w:r w:rsidR="00A1330A" w:rsidRPr="00A1330A">
        <w:rPr>
          <w:rFonts w:eastAsia="Calibri"/>
          <w:sz w:val="24"/>
          <w:szCs w:val="24"/>
        </w:rPr>
        <w:t xml:space="preserve"> po </w:t>
      </w:r>
      <w:r w:rsidR="00D41C8C">
        <w:rPr>
          <w:rFonts w:eastAsia="Calibri"/>
          <w:sz w:val="24"/>
          <w:szCs w:val="24"/>
        </w:rPr>
        <w:t xml:space="preserve">vokų atvėrimo dienos ir </w:t>
      </w:r>
      <w:r w:rsidR="00A1330A" w:rsidRPr="00A1330A">
        <w:rPr>
          <w:rFonts w:eastAsia="Calibri"/>
          <w:sz w:val="24"/>
          <w:szCs w:val="24"/>
        </w:rPr>
        <w:t>perkančiosios organizacijos kreipimosi raštu</w:t>
      </w:r>
      <w:r w:rsidR="00D41C8C">
        <w:rPr>
          <w:rFonts w:eastAsia="Calibri"/>
          <w:sz w:val="24"/>
          <w:szCs w:val="24"/>
        </w:rPr>
        <w:t xml:space="preserve"> (el. paštu)</w:t>
      </w:r>
      <w:r w:rsidR="00A1330A" w:rsidRPr="00A1330A">
        <w:rPr>
          <w:rFonts w:eastAsia="Calibri"/>
          <w:sz w:val="24"/>
          <w:szCs w:val="24"/>
        </w:rPr>
        <w:t xml:space="preserve"> suteikti galimybę Klaipėdos mieste perkančiosios organizacijos ekspertams atlikti </w:t>
      </w:r>
      <w:r w:rsidR="00E7728E">
        <w:rPr>
          <w:rFonts w:eastAsia="Calibri"/>
          <w:sz w:val="24"/>
          <w:szCs w:val="24"/>
        </w:rPr>
        <w:t>fortepijono</w:t>
      </w:r>
      <w:r w:rsidR="00A1330A" w:rsidRPr="00A1330A">
        <w:rPr>
          <w:rFonts w:eastAsia="Calibri"/>
          <w:sz w:val="24"/>
          <w:szCs w:val="24"/>
        </w:rPr>
        <w:t xml:space="preserve"> vertinimą, kuris truks ne mažiau, kaip 3 val. (kiekvienam ekspertui vieną kartą įvertinti  </w:t>
      </w:r>
      <w:r w:rsidR="00A1330A">
        <w:rPr>
          <w:rFonts w:eastAsia="Calibri"/>
          <w:sz w:val="24"/>
          <w:szCs w:val="24"/>
        </w:rPr>
        <w:t>fortepijoną</w:t>
      </w:r>
      <w:r w:rsidR="00A1330A" w:rsidRPr="00A1330A">
        <w:rPr>
          <w:rFonts w:eastAsia="Calibri"/>
          <w:sz w:val="24"/>
          <w:szCs w:val="24"/>
        </w:rPr>
        <w:t xml:space="preserve"> ne mažiau kaip 1 val.). Jeigu tiekėjas gal</w:t>
      </w:r>
      <w:r w:rsidR="00FC1D7E">
        <w:rPr>
          <w:rFonts w:eastAsia="Calibri"/>
          <w:sz w:val="24"/>
          <w:szCs w:val="24"/>
        </w:rPr>
        <w:t>ės</w:t>
      </w:r>
      <w:r w:rsidR="00A1330A" w:rsidRPr="00A1330A">
        <w:rPr>
          <w:rFonts w:eastAsia="Calibri"/>
          <w:sz w:val="24"/>
          <w:szCs w:val="24"/>
        </w:rPr>
        <w:t xml:space="preserve"> suteikti siūlomo instrumento vertinimą ne Klaipėdos mieste, jis turės padengti perkančiosios organizacijos ekspertų kelionės išlaidas.</w:t>
      </w:r>
      <w:r w:rsidR="00C273F4" w:rsidRPr="00C273F4">
        <w:t xml:space="preserve"> </w:t>
      </w:r>
      <w:r w:rsidR="00C273F4" w:rsidRPr="00C273F4">
        <w:rPr>
          <w:rFonts w:eastAsia="Calibri"/>
          <w:sz w:val="24"/>
          <w:szCs w:val="24"/>
        </w:rPr>
        <w:t>Patalpos, kuriose vyks instrumento vertinimas, plotas</w:t>
      </w:r>
      <w:r w:rsidR="00C273F4">
        <w:rPr>
          <w:rFonts w:eastAsia="Calibri"/>
          <w:sz w:val="24"/>
          <w:szCs w:val="24"/>
        </w:rPr>
        <w:t xml:space="preserve"> turi būti </w:t>
      </w:r>
      <w:r w:rsidR="00C273F4" w:rsidRPr="00C273F4">
        <w:rPr>
          <w:rFonts w:eastAsia="Calibri"/>
          <w:sz w:val="24"/>
          <w:szCs w:val="24"/>
        </w:rPr>
        <w:t xml:space="preserve"> ne mažesnis kaip 20 m</w:t>
      </w:r>
      <w:r w:rsidR="00C273F4" w:rsidRPr="00C273F4">
        <w:rPr>
          <w:rFonts w:eastAsia="Calibri"/>
          <w:sz w:val="24"/>
          <w:szCs w:val="24"/>
          <w:vertAlign w:val="superscript"/>
        </w:rPr>
        <w:t>2</w:t>
      </w:r>
      <w:r w:rsidR="00C273F4" w:rsidRPr="00C273F4">
        <w:rPr>
          <w:rFonts w:eastAsia="Calibri"/>
          <w:sz w:val="24"/>
          <w:szCs w:val="24"/>
        </w:rPr>
        <w:t>.</w:t>
      </w:r>
    </w:p>
    <w:p w14:paraId="17F5BD49" w14:textId="0C4AC14C" w:rsidR="0089088F" w:rsidRDefault="0089088F" w:rsidP="002C42F3">
      <w:pPr>
        <w:pStyle w:val="paragrafesrasas2lygis"/>
        <w:spacing w:after="0"/>
        <w:ind w:firstLine="709"/>
        <w:rPr>
          <w:rFonts w:eastAsia="Calibri"/>
          <w:sz w:val="24"/>
          <w:szCs w:val="24"/>
        </w:rPr>
      </w:pPr>
      <w:r>
        <w:rPr>
          <w:rFonts w:eastAsia="Calibri"/>
          <w:sz w:val="24"/>
          <w:szCs w:val="24"/>
        </w:rPr>
        <w:t>3.</w:t>
      </w:r>
      <w:r w:rsidR="00E72A67" w:rsidRPr="00E72A67">
        <w:t xml:space="preserve"> </w:t>
      </w:r>
      <w:r w:rsidR="00E72A67" w:rsidRPr="00E72A67">
        <w:rPr>
          <w:rFonts w:eastAsia="Calibri"/>
          <w:sz w:val="24"/>
          <w:szCs w:val="24"/>
        </w:rPr>
        <w:t xml:space="preserve">Ekspertiniam vertinimui bus pasitelkiami ne mažiau, kaip trys perkančiosios organizacijos paskirti ekspertai, kurie vertins tiekėjų pateiktų instrumentų parametrus vadovaudamiesi savo žiniomis ir gebėjimais pagal </w:t>
      </w:r>
      <w:r w:rsidR="00E72A67">
        <w:rPr>
          <w:rFonts w:eastAsia="Calibri"/>
          <w:sz w:val="24"/>
          <w:szCs w:val="24"/>
        </w:rPr>
        <w:t>10 p. nurodytą</w:t>
      </w:r>
      <w:r w:rsidR="00E72A67" w:rsidRPr="00E72A67">
        <w:rPr>
          <w:rFonts w:eastAsia="Calibri"/>
          <w:sz w:val="24"/>
          <w:szCs w:val="24"/>
        </w:rPr>
        <w:t xml:space="preserve"> vertinimo </w:t>
      </w:r>
      <w:r w:rsidR="00E72A67">
        <w:rPr>
          <w:rFonts w:eastAsia="Calibri"/>
          <w:sz w:val="24"/>
          <w:szCs w:val="24"/>
        </w:rPr>
        <w:t>skalę</w:t>
      </w:r>
      <w:r w:rsidR="00E72A67" w:rsidRPr="00E72A67">
        <w:rPr>
          <w:rFonts w:eastAsia="Calibri"/>
          <w:sz w:val="24"/>
          <w:szCs w:val="24"/>
        </w:rPr>
        <w:t>. Siekiant objektyvesnių rezultatų, perkančioji organizacija užtikrins, kad ekspertai tarpusavyje nederintų ekspertinių įvertinimų</w:t>
      </w:r>
      <w:r w:rsidR="00E72A67">
        <w:rPr>
          <w:rFonts w:eastAsia="Calibri"/>
          <w:sz w:val="24"/>
          <w:szCs w:val="24"/>
        </w:rPr>
        <w:t>,</w:t>
      </w:r>
      <w:r w:rsidR="00E72A67" w:rsidRPr="00E72A67">
        <w:rPr>
          <w:rFonts w:eastAsia="Calibri"/>
          <w:sz w:val="24"/>
          <w:szCs w:val="24"/>
        </w:rPr>
        <w:t xml:space="preserve"> </w:t>
      </w:r>
      <w:r w:rsidR="00E72A67" w:rsidRPr="0089088F">
        <w:rPr>
          <w:rFonts w:eastAsia="Calibri"/>
          <w:sz w:val="24"/>
          <w:szCs w:val="24"/>
        </w:rPr>
        <w:t>nelygin</w:t>
      </w:r>
      <w:r w:rsidR="00E72A67">
        <w:rPr>
          <w:rFonts w:eastAsia="Calibri"/>
          <w:sz w:val="24"/>
          <w:szCs w:val="24"/>
        </w:rPr>
        <w:t>s</w:t>
      </w:r>
      <w:r w:rsidR="00E72A67" w:rsidRPr="0089088F">
        <w:rPr>
          <w:rFonts w:eastAsia="Calibri"/>
          <w:sz w:val="24"/>
          <w:szCs w:val="24"/>
        </w:rPr>
        <w:t xml:space="preserve"> skirtingų tiekėjų siūlomų prekių</w:t>
      </w:r>
      <w:r w:rsidR="00E72A67" w:rsidRPr="00E72A67">
        <w:rPr>
          <w:rFonts w:eastAsia="Calibri"/>
          <w:sz w:val="24"/>
          <w:szCs w:val="24"/>
        </w:rPr>
        <w:t xml:space="preserve">. Ekspertai, remdamiesi savo žiniomis ir patirtimi pagal vertinimo tvarką, įvertina tiekėjų pasiūlymuose nurodytų pirkimo objektų kriterijus </w:t>
      </w:r>
      <w:r w:rsidR="00E72A67" w:rsidRPr="002C42F3">
        <w:rPr>
          <w:rFonts w:eastAsia="Calibri"/>
          <w:sz w:val="24"/>
          <w:szCs w:val="24"/>
        </w:rPr>
        <w:t>T</w:t>
      </w:r>
      <w:r w:rsidR="00E72A67" w:rsidRPr="002C42F3">
        <w:rPr>
          <w:rFonts w:eastAsia="Calibri"/>
          <w:sz w:val="24"/>
          <w:szCs w:val="24"/>
          <w:vertAlign w:val="subscript"/>
        </w:rPr>
        <w:t>1</w:t>
      </w:r>
      <w:r w:rsidR="00E72A67" w:rsidRPr="002C42F3">
        <w:rPr>
          <w:rFonts w:eastAsia="Calibri"/>
          <w:sz w:val="24"/>
          <w:szCs w:val="24"/>
        </w:rPr>
        <w:t xml:space="preserve"> ir T</w:t>
      </w:r>
      <w:r w:rsidR="00E72A67" w:rsidRPr="002C42F3">
        <w:rPr>
          <w:rFonts w:eastAsia="Calibri"/>
          <w:sz w:val="24"/>
          <w:szCs w:val="24"/>
          <w:vertAlign w:val="subscript"/>
        </w:rPr>
        <w:t>2</w:t>
      </w:r>
      <w:r w:rsidR="00E72A67" w:rsidRPr="00E72A67">
        <w:rPr>
          <w:rFonts w:eastAsia="Calibri"/>
          <w:sz w:val="24"/>
          <w:szCs w:val="24"/>
        </w:rPr>
        <w:t>.</w:t>
      </w:r>
      <w:r w:rsidR="005812C3">
        <w:rPr>
          <w:rFonts w:eastAsia="Calibri"/>
          <w:sz w:val="24"/>
          <w:szCs w:val="24"/>
        </w:rPr>
        <w:t xml:space="preserve"> </w:t>
      </w:r>
      <w:r w:rsidRPr="0089088F">
        <w:rPr>
          <w:rFonts w:eastAsia="Calibri"/>
          <w:sz w:val="24"/>
          <w:szCs w:val="24"/>
        </w:rPr>
        <w:t xml:space="preserve">Kiekvienas ekspertas vertina pateiktą prekę vadovaudamasis savo žiniomis ir gebėjimais, </w:t>
      </w:r>
      <w:bookmarkStart w:id="0" w:name="_Hlk205464524"/>
      <w:r w:rsidRPr="0089088F">
        <w:rPr>
          <w:rFonts w:eastAsia="Calibri"/>
          <w:sz w:val="24"/>
          <w:szCs w:val="24"/>
        </w:rPr>
        <w:t>nelygindamas skirtingų tiekėjų siūlomų prekių</w:t>
      </w:r>
      <w:bookmarkEnd w:id="0"/>
      <w:r w:rsidRPr="0089088F">
        <w:rPr>
          <w:rFonts w:eastAsia="Calibri"/>
          <w:sz w:val="24"/>
          <w:szCs w:val="24"/>
        </w:rPr>
        <w:t>.</w:t>
      </w:r>
    </w:p>
    <w:p w14:paraId="2AA7BFCB" w14:textId="77777777" w:rsidR="0089088F" w:rsidRDefault="0089088F" w:rsidP="00EE0A65">
      <w:pPr>
        <w:pStyle w:val="paragrafesrasas2lygis"/>
        <w:spacing w:after="0"/>
        <w:ind w:firstLine="709"/>
        <w:rPr>
          <w:rFonts w:eastAsia="Calibri"/>
          <w:sz w:val="24"/>
          <w:szCs w:val="24"/>
        </w:rPr>
      </w:pPr>
      <w:r>
        <w:rPr>
          <w:rFonts w:eastAsia="Calibri"/>
          <w:sz w:val="24"/>
          <w:szCs w:val="24"/>
        </w:rPr>
        <w:t>4</w:t>
      </w:r>
      <w:r w:rsidR="00240A47">
        <w:rPr>
          <w:rFonts w:eastAsia="Calibri"/>
          <w:sz w:val="24"/>
          <w:szCs w:val="24"/>
        </w:rPr>
        <w:t xml:space="preserve">. </w:t>
      </w:r>
      <w:r w:rsidR="002C42F3" w:rsidRPr="002C42F3">
        <w:rPr>
          <w:rFonts w:eastAsia="Calibri"/>
          <w:sz w:val="24"/>
          <w:szCs w:val="24"/>
        </w:rPr>
        <w:t>Kiekvienas ekspertas įvertina kiekvieno kriterijaus (</w:t>
      </w:r>
      <w:proofErr w:type="spellStart"/>
      <w:r w:rsidR="002C42F3" w:rsidRPr="002C42F3">
        <w:rPr>
          <w:rFonts w:eastAsia="Calibri"/>
          <w:sz w:val="24"/>
          <w:szCs w:val="24"/>
        </w:rPr>
        <w:t>Ti</w:t>
      </w:r>
      <w:proofErr w:type="spellEnd"/>
      <w:r w:rsidR="002C42F3" w:rsidRPr="002C42F3">
        <w:rPr>
          <w:rFonts w:eastAsia="Calibri"/>
          <w:sz w:val="24"/>
          <w:szCs w:val="24"/>
        </w:rPr>
        <w:t>) ekspertinį įvertį (</w:t>
      </w:r>
      <w:proofErr w:type="spellStart"/>
      <w:r w:rsidR="002C42F3" w:rsidRPr="002C42F3">
        <w:rPr>
          <w:rFonts w:eastAsia="Calibri"/>
          <w:sz w:val="24"/>
          <w:szCs w:val="24"/>
        </w:rPr>
        <w:t>Ps</w:t>
      </w:r>
      <w:proofErr w:type="spellEnd"/>
      <w:r w:rsidR="002C42F3" w:rsidRPr="002C42F3">
        <w:rPr>
          <w:rFonts w:eastAsia="Calibri"/>
          <w:sz w:val="24"/>
          <w:szCs w:val="24"/>
        </w:rPr>
        <w:t xml:space="preserve">) balais ir </w:t>
      </w:r>
      <w:r w:rsidR="005929DF">
        <w:rPr>
          <w:rFonts w:eastAsia="Calibri"/>
          <w:sz w:val="24"/>
          <w:szCs w:val="24"/>
        </w:rPr>
        <w:t>įrašo</w:t>
      </w:r>
      <w:r w:rsidR="002C42F3" w:rsidRPr="002C42F3">
        <w:rPr>
          <w:rFonts w:eastAsia="Calibri"/>
          <w:sz w:val="24"/>
          <w:szCs w:val="24"/>
        </w:rPr>
        <w:t xml:space="preserve"> įvertinimą </w:t>
      </w:r>
      <w:r w:rsidR="00B05181">
        <w:rPr>
          <w:rFonts w:eastAsia="Calibri"/>
          <w:sz w:val="24"/>
          <w:szCs w:val="24"/>
        </w:rPr>
        <w:t>10 p.</w:t>
      </w:r>
      <w:r w:rsidR="001D514D">
        <w:rPr>
          <w:rFonts w:eastAsia="Calibri"/>
          <w:sz w:val="24"/>
          <w:szCs w:val="24"/>
        </w:rPr>
        <w:t xml:space="preserve"> lentelės 3 stulpelyje pagal</w:t>
      </w:r>
      <w:r w:rsidR="002C42F3" w:rsidRPr="002C42F3">
        <w:rPr>
          <w:rFonts w:eastAsia="Calibri"/>
          <w:sz w:val="24"/>
          <w:szCs w:val="24"/>
        </w:rPr>
        <w:t xml:space="preserve"> pateiktą kokybinio vertinimo aprašymą. </w:t>
      </w:r>
    </w:p>
    <w:p w14:paraId="187D19C9" w14:textId="2AE64445" w:rsidR="002C42F3" w:rsidRDefault="0089088F" w:rsidP="0089088F">
      <w:pPr>
        <w:pStyle w:val="paragrafesrasas2lygis"/>
        <w:spacing w:after="0"/>
        <w:ind w:firstLine="709"/>
        <w:rPr>
          <w:rFonts w:eastAsia="Calibri"/>
          <w:sz w:val="24"/>
          <w:szCs w:val="24"/>
        </w:rPr>
      </w:pPr>
      <w:r>
        <w:rPr>
          <w:rFonts w:eastAsia="Calibri"/>
          <w:sz w:val="24"/>
          <w:szCs w:val="24"/>
        </w:rPr>
        <w:t>5.</w:t>
      </w:r>
      <w:r w:rsidR="005812C3">
        <w:rPr>
          <w:rFonts w:eastAsia="Calibri"/>
          <w:sz w:val="24"/>
          <w:szCs w:val="24"/>
        </w:rPr>
        <w:t xml:space="preserve"> </w:t>
      </w:r>
      <w:r w:rsidR="001D514D">
        <w:rPr>
          <w:rFonts w:eastAsia="Calibri"/>
          <w:sz w:val="24"/>
          <w:szCs w:val="24"/>
        </w:rPr>
        <w:t>Perkančioji organizacija kiekvienam</w:t>
      </w:r>
      <w:r w:rsidR="002C42F3" w:rsidRPr="002C42F3">
        <w:rPr>
          <w:rFonts w:eastAsia="Calibri"/>
          <w:sz w:val="24"/>
          <w:szCs w:val="24"/>
        </w:rPr>
        <w:t xml:space="preserve"> kriterijui apskaičiuoja ekspertų įverčio balų (</w:t>
      </w:r>
      <w:proofErr w:type="spellStart"/>
      <w:r w:rsidR="002C42F3" w:rsidRPr="002C42F3">
        <w:rPr>
          <w:rFonts w:eastAsia="Calibri"/>
          <w:sz w:val="24"/>
          <w:szCs w:val="24"/>
        </w:rPr>
        <w:t>Ps</w:t>
      </w:r>
      <w:proofErr w:type="spellEnd"/>
      <w:r w:rsidR="002C42F3" w:rsidRPr="002C42F3">
        <w:rPr>
          <w:rFonts w:eastAsia="Calibri"/>
          <w:sz w:val="24"/>
          <w:szCs w:val="24"/>
        </w:rPr>
        <w:t>) reikšmių vidurkį ir apskaičiuoja kriterijų (</w:t>
      </w:r>
      <w:proofErr w:type="spellStart"/>
      <w:r w:rsidR="002C42F3" w:rsidRPr="002C42F3">
        <w:rPr>
          <w:rFonts w:eastAsia="Calibri"/>
          <w:sz w:val="24"/>
          <w:szCs w:val="24"/>
        </w:rPr>
        <w:t>Ti</w:t>
      </w:r>
      <w:proofErr w:type="spellEnd"/>
      <w:r w:rsidR="002C42F3" w:rsidRPr="002C42F3">
        <w:rPr>
          <w:rFonts w:eastAsia="Calibri"/>
          <w:sz w:val="24"/>
          <w:szCs w:val="24"/>
        </w:rPr>
        <w:t>) reikšmes.</w:t>
      </w:r>
    </w:p>
    <w:p w14:paraId="47762FC8" w14:textId="573CC55C" w:rsidR="00EE0A65" w:rsidRDefault="00EE0A65" w:rsidP="002C42F3">
      <w:pPr>
        <w:pStyle w:val="paragrafesrasas2lygis"/>
        <w:spacing w:after="0"/>
        <w:ind w:firstLine="709"/>
        <w:rPr>
          <w:rFonts w:eastAsia="Calibri"/>
          <w:sz w:val="24"/>
          <w:szCs w:val="24"/>
        </w:rPr>
      </w:pPr>
      <w:r>
        <w:rPr>
          <w:rFonts w:eastAsia="Calibri"/>
          <w:sz w:val="24"/>
          <w:szCs w:val="24"/>
        </w:rPr>
        <w:t xml:space="preserve">6. </w:t>
      </w:r>
      <w:r w:rsidRPr="002C42F3">
        <w:rPr>
          <w:rFonts w:eastAsia="Calibri"/>
          <w:sz w:val="24"/>
          <w:szCs w:val="24"/>
        </w:rPr>
        <w:t xml:space="preserve">Vadovaujantis </w:t>
      </w:r>
      <w:r>
        <w:rPr>
          <w:rFonts w:eastAsia="Calibri"/>
          <w:sz w:val="24"/>
          <w:szCs w:val="24"/>
        </w:rPr>
        <w:t xml:space="preserve">šiame dokumente </w:t>
      </w:r>
      <w:r w:rsidRPr="002C42F3">
        <w:rPr>
          <w:rFonts w:eastAsia="Calibri"/>
          <w:sz w:val="24"/>
          <w:szCs w:val="24"/>
        </w:rPr>
        <w:t>nurodyta tvarka apskaičiuojamas ekonominio naudingumo įvertinimas.</w:t>
      </w:r>
      <w:r w:rsidRPr="003F2BEE">
        <w:rPr>
          <w:color w:val="000000" w:themeColor="text1"/>
          <w:sz w:val="24"/>
          <w:szCs w:val="24"/>
        </w:rPr>
        <w:t xml:space="preserve"> </w:t>
      </w:r>
      <w:r w:rsidRPr="00EB1988">
        <w:rPr>
          <w:color w:val="000000" w:themeColor="text1"/>
          <w:sz w:val="24"/>
          <w:szCs w:val="24"/>
        </w:rPr>
        <w:t>Laimėjusiu bus pripažintas tas pasiūlymas, kuris gaus daugiausiai ekonominio naudingumo balų.</w:t>
      </w:r>
      <w:r w:rsidRPr="006458BA">
        <w:rPr>
          <w:color w:val="000000" w:themeColor="text1"/>
          <w:sz w:val="24"/>
          <w:szCs w:val="24"/>
        </w:rPr>
        <w:t xml:space="preserve"> </w:t>
      </w:r>
      <w:r w:rsidRPr="00EE0A65">
        <w:rPr>
          <w:color w:val="000000" w:themeColor="text1"/>
          <w:sz w:val="24"/>
          <w:szCs w:val="24"/>
        </w:rPr>
        <w:t>Visi balai skaičiuojami paliekant 2 skaitmenis po kablelio. Jeigu atlikus balų apskaičiavimą, vienas ar keli iš tiekėjų pasitraukia (ar yra pašalinami) iš pirkimo, bus atliekamas balų perskaičiavimas.</w:t>
      </w:r>
    </w:p>
    <w:p w14:paraId="5012DBCC" w14:textId="7DA7253E" w:rsidR="002C42F3" w:rsidRDefault="00240A47" w:rsidP="002C42F3">
      <w:pPr>
        <w:pStyle w:val="paragrafesrasas2lygis"/>
        <w:spacing w:after="0"/>
        <w:ind w:firstLine="709"/>
        <w:rPr>
          <w:rFonts w:eastAsia="Calibri"/>
          <w:sz w:val="24"/>
          <w:szCs w:val="24"/>
        </w:rPr>
      </w:pPr>
      <w:r>
        <w:rPr>
          <w:rFonts w:eastAsia="Calibri"/>
          <w:sz w:val="24"/>
          <w:szCs w:val="24"/>
        </w:rPr>
        <w:t xml:space="preserve">7. </w:t>
      </w:r>
      <w:r w:rsidR="002C42F3" w:rsidRPr="002C42F3">
        <w:rPr>
          <w:rFonts w:eastAsia="Calibri"/>
          <w:sz w:val="24"/>
          <w:szCs w:val="24"/>
        </w:rPr>
        <w:t>Pasiūlymas</w:t>
      </w:r>
      <w:r w:rsidR="00C81D16">
        <w:rPr>
          <w:rFonts w:eastAsia="Calibri"/>
          <w:sz w:val="24"/>
          <w:szCs w:val="24"/>
        </w:rPr>
        <w:t xml:space="preserve"> </w:t>
      </w:r>
      <w:r w:rsidR="002C42F3" w:rsidRPr="002C42F3">
        <w:rPr>
          <w:rFonts w:eastAsia="Calibri"/>
          <w:sz w:val="24"/>
          <w:szCs w:val="24"/>
        </w:rPr>
        <w:t>atmetamas, jeigu tiekėjo pasiūlymo T</w:t>
      </w:r>
      <w:r w:rsidR="002C42F3" w:rsidRPr="002C42F3">
        <w:rPr>
          <w:rFonts w:eastAsia="Calibri"/>
          <w:sz w:val="24"/>
          <w:szCs w:val="24"/>
          <w:vertAlign w:val="subscript"/>
        </w:rPr>
        <w:t>1</w:t>
      </w:r>
      <w:r w:rsidR="002C42F3" w:rsidRPr="002C42F3">
        <w:rPr>
          <w:rFonts w:eastAsia="Calibri"/>
          <w:sz w:val="24"/>
          <w:szCs w:val="24"/>
        </w:rPr>
        <w:t xml:space="preserve"> ir T</w:t>
      </w:r>
      <w:r w:rsidR="002C42F3" w:rsidRPr="002C42F3">
        <w:rPr>
          <w:rFonts w:eastAsia="Calibri"/>
          <w:sz w:val="24"/>
          <w:szCs w:val="24"/>
          <w:vertAlign w:val="subscript"/>
        </w:rPr>
        <w:t>2</w:t>
      </w:r>
      <w:r w:rsidR="002C42F3" w:rsidRPr="002C42F3">
        <w:rPr>
          <w:rFonts w:eastAsia="Calibri"/>
          <w:sz w:val="24"/>
          <w:szCs w:val="24"/>
        </w:rPr>
        <w:t xml:space="preserve"> balų suma  mažesnė kaip 40 balų;</w:t>
      </w:r>
    </w:p>
    <w:p w14:paraId="62C39AE4" w14:textId="1C2B2489" w:rsidR="002C42F3" w:rsidRPr="00355AD5" w:rsidRDefault="00240A47" w:rsidP="00355AD5">
      <w:pPr>
        <w:pStyle w:val="paragrafesrasas2lygis"/>
        <w:spacing w:after="0"/>
        <w:ind w:firstLine="709"/>
        <w:rPr>
          <w:color w:val="000000" w:themeColor="text1"/>
          <w:sz w:val="24"/>
          <w:szCs w:val="24"/>
        </w:rPr>
      </w:pPr>
      <w:r w:rsidRPr="00355AD5">
        <w:rPr>
          <w:rFonts w:eastAsia="Calibri"/>
          <w:sz w:val="24"/>
          <w:szCs w:val="24"/>
          <w:highlight w:val="lightGray"/>
        </w:rPr>
        <w:t xml:space="preserve">8. </w:t>
      </w:r>
      <w:r w:rsidR="002C42F3" w:rsidRPr="00355AD5">
        <w:rPr>
          <w:rFonts w:eastAsia="Calibri"/>
          <w:sz w:val="24"/>
          <w:szCs w:val="24"/>
          <w:highlight w:val="lightGray"/>
        </w:rPr>
        <w:t>Pasiūlymai vertinami šiais kriterijais:</w:t>
      </w:r>
      <w:r w:rsidR="002C42F3" w:rsidRPr="002C42F3">
        <w:rPr>
          <w:rFonts w:eastAsia="Calibri"/>
          <w:sz w:val="24"/>
          <w:szCs w:val="24"/>
        </w:rPr>
        <w:t xml:space="preserve"> </w:t>
      </w:r>
    </w:p>
    <w:tbl>
      <w:tblPr>
        <w:tblW w:w="5000" w:type="pct"/>
        <w:tblLook w:val="00A0" w:firstRow="1" w:lastRow="0" w:firstColumn="1" w:lastColumn="0" w:noHBand="0" w:noVBand="0"/>
      </w:tblPr>
      <w:tblGrid>
        <w:gridCol w:w="400"/>
        <w:gridCol w:w="72"/>
        <w:gridCol w:w="4931"/>
        <w:gridCol w:w="2379"/>
        <w:gridCol w:w="2180"/>
      </w:tblGrid>
      <w:tr w:rsidR="002C42F3" w:rsidRPr="002C42F3" w14:paraId="1BA7FD4B" w14:textId="77777777" w:rsidTr="00FA1FCF">
        <w:tc>
          <w:tcPr>
            <w:tcW w:w="2712" w:type="pct"/>
            <w:gridSpan w:val="3"/>
            <w:tcBorders>
              <w:top w:val="single" w:sz="4" w:space="0" w:color="000000"/>
              <w:left w:val="single" w:sz="4" w:space="0" w:color="000000"/>
              <w:bottom w:val="single" w:sz="4" w:space="0" w:color="000000"/>
              <w:right w:val="nil"/>
            </w:tcBorders>
            <w:shd w:val="clear" w:color="auto" w:fill="BDD6EE" w:themeFill="accent5" w:themeFillTint="66"/>
          </w:tcPr>
          <w:p w14:paraId="197071D0" w14:textId="77777777" w:rsidR="006728DC" w:rsidRPr="00FA1FCF" w:rsidRDefault="006728DC" w:rsidP="00FA1FCF">
            <w:pPr>
              <w:autoSpaceDE w:val="0"/>
              <w:autoSpaceDN w:val="0"/>
              <w:adjustRightInd w:val="0"/>
              <w:spacing w:after="0" w:line="240" w:lineRule="auto"/>
              <w:jc w:val="center"/>
              <w:rPr>
                <w:rFonts w:ascii="Times New Roman" w:eastAsia="Calibri" w:hAnsi="Times New Roman" w:cs="Times New Roman"/>
                <w:b/>
                <w:sz w:val="16"/>
                <w:szCs w:val="16"/>
                <w:lang w:eastAsia="en-US"/>
              </w:rPr>
            </w:pPr>
          </w:p>
          <w:p w14:paraId="49C8220E" w14:textId="77777777" w:rsidR="006728DC" w:rsidRPr="00FA1FCF" w:rsidRDefault="006728DC" w:rsidP="00FA1FCF">
            <w:pPr>
              <w:autoSpaceDE w:val="0"/>
              <w:autoSpaceDN w:val="0"/>
              <w:adjustRightInd w:val="0"/>
              <w:spacing w:after="0" w:line="240" w:lineRule="auto"/>
              <w:jc w:val="center"/>
              <w:rPr>
                <w:rFonts w:ascii="Times New Roman" w:eastAsia="Calibri" w:hAnsi="Times New Roman" w:cs="Times New Roman"/>
                <w:b/>
                <w:sz w:val="16"/>
                <w:szCs w:val="16"/>
                <w:lang w:eastAsia="en-US"/>
              </w:rPr>
            </w:pPr>
          </w:p>
          <w:p w14:paraId="051A0595" w14:textId="09CAF290" w:rsidR="002C42F3" w:rsidRPr="00FA1FCF" w:rsidRDefault="002C42F3" w:rsidP="00FA1FCF">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FA1FCF">
              <w:rPr>
                <w:rFonts w:ascii="Times New Roman" w:eastAsia="Calibri" w:hAnsi="Times New Roman" w:cs="Times New Roman"/>
                <w:b/>
                <w:sz w:val="24"/>
                <w:szCs w:val="24"/>
                <w:lang w:eastAsia="en-US"/>
              </w:rPr>
              <w:t>Vertinimo kriterijai</w:t>
            </w:r>
          </w:p>
        </w:tc>
        <w:tc>
          <w:tcPr>
            <w:tcW w:w="1194" w:type="pct"/>
            <w:tcBorders>
              <w:top w:val="single" w:sz="4" w:space="0" w:color="000000"/>
              <w:left w:val="single" w:sz="4" w:space="0" w:color="000000"/>
              <w:bottom w:val="single" w:sz="4" w:space="0" w:color="000000"/>
              <w:right w:val="nil"/>
            </w:tcBorders>
            <w:shd w:val="clear" w:color="auto" w:fill="BDD6EE" w:themeFill="accent5" w:themeFillTint="66"/>
          </w:tcPr>
          <w:p w14:paraId="49BB3A7D" w14:textId="77777777" w:rsidR="006728DC" w:rsidRPr="00FA1FCF" w:rsidRDefault="006728DC" w:rsidP="00FA1FCF">
            <w:pPr>
              <w:autoSpaceDE w:val="0"/>
              <w:autoSpaceDN w:val="0"/>
              <w:adjustRightInd w:val="0"/>
              <w:spacing w:after="0" w:line="240" w:lineRule="auto"/>
              <w:jc w:val="center"/>
              <w:rPr>
                <w:rFonts w:ascii="Times New Roman" w:eastAsia="Calibri" w:hAnsi="Times New Roman" w:cs="Times New Roman"/>
                <w:b/>
                <w:sz w:val="24"/>
                <w:szCs w:val="24"/>
                <w:lang w:eastAsia="en-US"/>
              </w:rPr>
            </w:pPr>
          </w:p>
          <w:p w14:paraId="5254D60E" w14:textId="6C06536C" w:rsidR="002C42F3" w:rsidRPr="00FA1FCF" w:rsidRDefault="002C42F3" w:rsidP="00FA1FCF">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FA1FCF">
              <w:rPr>
                <w:rFonts w:ascii="Times New Roman" w:eastAsia="Calibri" w:hAnsi="Times New Roman" w:cs="Times New Roman"/>
                <w:b/>
                <w:sz w:val="24"/>
                <w:szCs w:val="24"/>
                <w:lang w:eastAsia="en-US"/>
              </w:rPr>
              <w:t>Funkcinio parametro lyginamasis svoris</w:t>
            </w:r>
          </w:p>
        </w:tc>
        <w:tc>
          <w:tcPr>
            <w:tcW w:w="1094" w:type="pct"/>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BA4C861" w14:textId="77777777" w:rsidR="002C42F3" w:rsidRPr="00FA1FCF" w:rsidRDefault="002C42F3" w:rsidP="00FA1FCF">
            <w:pPr>
              <w:autoSpaceDE w:val="0"/>
              <w:autoSpaceDN w:val="0"/>
              <w:adjustRightInd w:val="0"/>
              <w:spacing w:after="0" w:line="240" w:lineRule="auto"/>
              <w:jc w:val="center"/>
              <w:rPr>
                <w:rFonts w:ascii="Times New Roman" w:eastAsia="Calibri" w:hAnsi="Times New Roman" w:cs="Times New Roman"/>
                <w:b/>
                <w:sz w:val="24"/>
                <w:szCs w:val="24"/>
                <w:lang w:eastAsia="en-US"/>
              </w:rPr>
            </w:pPr>
            <w:r w:rsidRPr="00FA1FCF">
              <w:rPr>
                <w:rFonts w:ascii="Times New Roman" w:eastAsia="Calibri" w:hAnsi="Times New Roman" w:cs="Times New Roman"/>
                <w:b/>
                <w:sz w:val="24"/>
                <w:szCs w:val="24"/>
                <w:lang w:eastAsia="en-US"/>
              </w:rPr>
              <w:t>Lyginamasis svoris ekonominio naudingumo įvertinime</w:t>
            </w:r>
          </w:p>
        </w:tc>
      </w:tr>
      <w:tr w:rsidR="002C42F3" w:rsidRPr="002C42F3" w14:paraId="59DF9A22" w14:textId="77777777" w:rsidTr="00FA1FCF">
        <w:trPr>
          <w:trHeight w:val="289"/>
        </w:trPr>
        <w:tc>
          <w:tcPr>
            <w:tcW w:w="2712" w:type="pct"/>
            <w:gridSpan w:val="3"/>
            <w:tcBorders>
              <w:top w:val="single" w:sz="4" w:space="0" w:color="000000"/>
              <w:left w:val="single" w:sz="4" w:space="0" w:color="000000"/>
              <w:bottom w:val="single" w:sz="4" w:space="0" w:color="000000"/>
              <w:right w:val="nil"/>
            </w:tcBorders>
            <w:shd w:val="clear" w:color="auto" w:fill="FBE4D5" w:themeFill="accent2" w:themeFillTint="33"/>
          </w:tcPr>
          <w:p w14:paraId="16ACE7BC" w14:textId="1E35D423" w:rsidR="002C42F3" w:rsidRPr="002C42F3" w:rsidRDefault="00FA1FCF"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Pirmasis kriterijus: </w:t>
            </w:r>
            <w:r w:rsidR="00F509D5">
              <w:rPr>
                <w:rFonts w:ascii="Times New Roman" w:eastAsia="Calibri" w:hAnsi="Times New Roman" w:cs="Times New Roman"/>
                <w:b/>
                <w:sz w:val="24"/>
                <w:szCs w:val="24"/>
                <w:lang w:eastAsia="en-US"/>
              </w:rPr>
              <w:t>K</w:t>
            </w:r>
            <w:r w:rsidR="002C42F3" w:rsidRPr="002C42F3">
              <w:rPr>
                <w:rFonts w:ascii="Times New Roman" w:eastAsia="Calibri" w:hAnsi="Times New Roman" w:cs="Times New Roman"/>
                <w:b/>
                <w:sz w:val="24"/>
                <w:szCs w:val="24"/>
                <w:lang w:eastAsia="en-US"/>
              </w:rPr>
              <w:t>aina</w:t>
            </w:r>
            <w:r w:rsidR="00F509D5">
              <w:rPr>
                <w:rFonts w:ascii="Times New Roman" w:eastAsia="Calibri" w:hAnsi="Times New Roman" w:cs="Times New Roman"/>
                <w:b/>
                <w:sz w:val="24"/>
                <w:szCs w:val="24"/>
                <w:lang w:eastAsia="en-US"/>
              </w:rPr>
              <w:t>,</w:t>
            </w:r>
            <w:r w:rsidR="002C42F3" w:rsidRPr="002C42F3">
              <w:rPr>
                <w:rFonts w:ascii="Times New Roman" w:eastAsia="Calibri" w:hAnsi="Times New Roman" w:cs="Times New Roman"/>
                <w:b/>
                <w:sz w:val="24"/>
                <w:szCs w:val="24"/>
                <w:lang w:eastAsia="en-US"/>
              </w:rPr>
              <w:t xml:space="preserve"> C </w:t>
            </w:r>
          </w:p>
        </w:tc>
        <w:tc>
          <w:tcPr>
            <w:tcW w:w="1194" w:type="pct"/>
            <w:tcBorders>
              <w:top w:val="single" w:sz="4" w:space="0" w:color="000000"/>
              <w:left w:val="single" w:sz="4" w:space="0" w:color="000000"/>
              <w:bottom w:val="single" w:sz="4" w:space="0" w:color="000000"/>
              <w:right w:val="nil"/>
            </w:tcBorders>
            <w:shd w:val="clear" w:color="auto" w:fill="FBE4D5" w:themeFill="accent2" w:themeFillTint="33"/>
          </w:tcPr>
          <w:p w14:paraId="0242E7B3"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BBF6DAE"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X = 40</w:t>
            </w:r>
          </w:p>
        </w:tc>
      </w:tr>
      <w:tr w:rsidR="00F509D5" w:rsidRPr="002C42F3" w14:paraId="3696E053" w14:textId="77777777" w:rsidTr="00FA1FCF">
        <w:trPr>
          <w:trHeight w:val="289"/>
        </w:trPr>
        <w:tc>
          <w:tcPr>
            <w:tcW w:w="2712" w:type="pct"/>
            <w:gridSpan w:val="3"/>
            <w:tcBorders>
              <w:top w:val="single" w:sz="4" w:space="0" w:color="000000"/>
              <w:left w:val="single" w:sz="4" w:space="0" w:color="000000"/>
              <w:bottom w:val="single" w:sz="4" w:space="0" w:color="000000"/>
              <w:right w:val="nil"/>
            </w:tcBorders>
            <w:shd w:val="clear" w:color="auto" w:fill="FBE4D5" w:themeFill="accent2" w:themeFillTint="33"/>
          </w:tcPr>
          <w:p w14:paraId="59EC63C9" w14:textId="6EEAEE43" w:rsidR="00F509D5" w:rsidRPr="002C42F3" w:rsidDel="00F509D5" w:rsidRDefault="00FA1FCF"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Antrasis kriterijus Techninės savybės (k</w:t>
            </w:r>
            <w:r w:rsidR="00F509D5">
              <w:rPr>
                <w:rFonts w:ascii="Times New Roman" w:eastAsia="Calibri" w:hAnsi="Times New Roman" w:cs="Times New Roman"/>
                <w:b/>
                <w:sz w:val="24"/>
                <w:szCs w:val="24"/>
                <w:lang w:eastAsia="en-US"/>
              </w:rPr>
              <w:t>okybė</w:t>
            </w:r>
            <w:r>
              <w:rPr>
                <w:rFonts w:ascii="Times New Roman" w:eastAsia="Calibri" w:hAnsi="Times New Roman" w:cs="Times New Roman"/>
                <w:b/>
                <w:sz w:val="24"/>
                <w:szCs w:val="24"/>
                <w:lang w:eastAsia="en-US"/>
              </w:rPr>
              <w:t>)</w:t>
            </w:r>
            <w:r w:rsidR="00F509D5">
              <w:rPr>
                <w:rFonts w:ascii="Times New Roman" w:eastAsia="Calibri" w:hAnsi="Times New Roman" w:cs="Times New Roman"/>
                <w:b/>
                <w:sz w:val="24"/>
                <w:szCs w:val="24"/>
                <w:lang w:eastAsia="en-US"/>
              </w:rPr>
              <w:t xml:space="preserve">, </w:t>
            </w:r>
            <w:r w:rsidR="00CB1CB3" w:rsidRPr="002C42F3">
              <w:rPr>
                <w:rFonts w:ascii="Times New Roman" w:eastAsia="Calibri" w:hAnsi="Times New Roman" w:cs="Times New Roman"/>
                <w:b/>
                <w:sz w:val="24"/>
                <w:szCs w:val="24"/>
                <w:lang w:eastAsia="en-US"/>
              </w:rPr>
              <w:t>(T</w:t>
            </w:r>
            <w:r w:rsidR="00CB1CB3" w:rsidRPr="002C42F3">
              <w:rPr>
                <w:rFonts w:ascii="Times New Roman" w:eastAsia="Calibri" w:hAnsi="Times New Roman" w:cs="Times New Roman"/>
                <w:b/>
                <w:sz w:val="24"/>
                <w:szCs w:val="24"/>
                <w:vertAlign w:val="subscript"/>
                <w:lang w:eastAsia="en-US"/>
              </w:rPr>
              <w:t>1</w:t>
            </w:r>
            <w:r w:rsidR="00CB1CB3" w:rsidRPr="002C42F3">
              <w:rPr>
                <w:rFonts w:ascii="Times New Roman" w:eastAsia="Calibri" w:hAnsi="Times New Roman" w:cs="Times New Roman"/>
                <w:b/>
                <w:sz w:val="24"/>
                <w:szCs w:val="24"/>
                <w:lang w:eastAsia="en-US"/>
              </w:rPr>
              <w:t>)</w:t>
            </w:r>
            <w:r w:rsidR="00F509D5">
              <w:rPr>
                <w:rFonts w:ascii="Times New Roman" w:eastAsia="Calibri" w:hAnsi="Times New Roman" w:cs="Times New Roman"/>
                <w:b/>
                <w:sz w:val="24"/>
                <w:szCs w:val="24"/>
                <w:lang w:eastAsia="en-US"/>
              </w:rPr>
              <w:t>:</w:t>
            </w:r>
          </w:p>
        </w:tc>
        <w:tc>
          <w:tcPr>
            <w:tcW w:w="1194" w:type="pct"/>
            <w:tcBorders>
              <w:top w:val="single" w:sz="4" w:space="0" w:color="000000"/>
              <w:left w:val="single" w:sz="4" w:space="0" w:color="000000"/>
              <w:bottom w:val="single" w:sz="4" w:space="0" w:color="000000"/>
              <w:right w:val="nil"/>
            </w:tcBorders>
            <w:shd w:val="clear" w:color="auto" w:fill="FBE4D5" w:themeFill="accent2" w:themeFillTint="33"/>
          </w:tcPr>
          <w:p w14:paraId="5CBD049D" w14:textId="77777777" w:rsidR="00F509D5" w:rsidRPr="002C42F3" w:rsidRDefault="00F509D5"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5A66D8C5" w14:textId="6132A7BF" w:rsidR="00F509D5" w:rsidRPr="002C42F3" w:rsidRDefault="00CB1CB3" w:rsidP="002C42F3">
            <w:pPr>
              <w:snapToGri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Y</w:t>
            </w:r>
            <w:r w:rsidRPr="002C42F3">
              <w:rPr>
                <w:rFonts w:ascii="Times New Roman" w:eastAsia="Calibri" w:hAnsi="Times New Roman" w:cs="Times New Roman"/>
                <w:b/>
                <w:sz w:val="24"/>
                <w:szCs w:val="24"/>
                <w:vertAlign w:val="subscript"/>
                <w:lang w:eastAsia="en-US"/>
              </w:rPr>
              <w:t>1</w:t>
            </w:r>
            <w:r w:rsidRPr="002C42F3">
              <w:rPr>
                <w:rFonts w:ascii="Times New Roman" w:eastAsia="Calibri" w:hAnsi="Times New Roman" w:cs="Times New Roman"/>
                <w:b/>
                <w:sz w:val="24"/>
                <w:szCs w:val="24"/>
                <w:lang w:eastAsia="en-US"/>
              </w:rPr>
              <w:t xml:space="preserve"> = 30</w:t>
            </w:r>
          </w:p>
        </w:tc>
      </w:tr>
      <w:tr w:rsidR="002C42F3" w:rsidRPr="002C42F3" w14:paraId="6FCDD0CC" w14:textId="77777777" w:rsidTr="007965FA">
        <w:tc>
          <w:tcPr>
            <w:tcW w:w="237" w:type="pct"/>
            <w:gridSpan w:val="2"/>
            <w:tcBorders>
              <w:top w:val="single" w:sz="4" w:space="0" w:color="000000"/>
              <w:left w:val="single" w:sz="4" w:space="0" w:color="000000"/>
              <w:bottom w:val="single" w:sz="4" w:space="0" w:color="000000"/>
              <w:right w:val="single" w:sz="4" w:space="0" w:color="auto"/>
            </w:tcBorders>
          </w:tcPr>
          <w:p w14:paraId="5F82EC40"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lastRenderedPageBreak/>
              <w:t>1.</w:t>
            </w:r>
          </w:p>
        </w:tc>
        <w:tc>
          <w:tcPr>
            <w:tcW w:w="2475" w:type="pct"/>
            <w:tcBorders>
              <w:top w:val="single" w:sz="4" w:space="0" w:color="000000"/>
              <w:left w:val="single" w:sz="4" w:space="0" w:color="auto"/>
              <w:bottom w:val="single" w:sz="4" w:space="0" w:color="000000"/>
              <w:right w:val="nil"/>
            </w:tcBorders>
          </w:tcPr>
          <w:p w14:paraId="3CAE2C31" w14:textId="77777777" w:rsidR="002C42F3" w:rsidRPr="002C42F3" w:rsidRDefault="002C42F3" w:rsidP="00791914">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Klaviatūros mechanikos atsako jautrumas, naudojant įvairias grojimo technikas: repeticiją,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melizmus</w:t>
            </w:r>
            <w:proofErr w:type="spellEnd"/>
            <w:r w:rsidRPr="002C42F3">
              <w:rPr>
                <w:rFonts w:ascii="Times New Roman" w:eastAsia="Calibri" w:hAnsi="Times New Roman" w:cs="Times New Roman"/>
                <w:sz w:val="24"/>
                <w:szCs w:val="24"/>
                <w:lang w:eastAsia="en-US"/>
              </w:rPr>
              <w:t>, smulkią techniką, akordus ir kt.</w:t>
            </w:r>
          </w:p>
          <w:p w14:paraId="00E21E95" w14:textId="77777777" w:rsidR="002C42F3" w:rsidRPr="002C42F3" w:rsidRDefault="002C42F3" w:rsidP="00791914">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Garso diapazonas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(piano </w:t>
            </w:r>
            <w:proofErr w:type="spellStart"/>
            <w:r w:rsidRPr="002C42F3">
              <w:rPr>
                <w:rFonts w:ascii="Times New Roman" w:eastAsia="Calibri" w:hAnsi="Times New Roman" w:cs="Times New Roman"/>
                <w:sz w:val="24"/>
                <w:szCs w:val="24"/>
                <w:lang w:eastAsia="en-US"/>
              </w:rPr>
              <w:t>pianissimo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(forte </w:t>
            </w:r>
            <w:proofErr w:type="spellStart"/>
            <w:r w:rsidRPr="002C42F3">
              <w:rPr>
                <w:rFonts w:ascii="Times New Roman" w:eastAsia="Calibri" w:hAnsi="Times New Roman" w:cs="Times New Roman"/>
                <w:sz w:val="24"/>
                <w:szCs w:val="24"/>
                <w:lang w:eastAsia="en-US"/>
              </w:rPr>
              <w:t>fortissimo</w:t>
            </w:r>
            <w:proofErr w:type="spellEnd"/>
            <w:r w:rsidRPr="002C42F3">
              <w:rPr>
                <w:rFonts w:ascii="Times New Roman" w:eastAsia="Calibri" w:hAnsi="Times New Roman" w:cs="Times New Roman"/>
                <w:sz w:val="24"/>
                <w:szCs w:val="24"/>
                <w:lang w:eastAsia="en-US"/>
              </w:rPr>
              <w:t>).</w:t>
            </w:r>
          </w:p>
          <w:p w14:paraId="7DBBF83E" w14:textId="77777777" w:rsidR="002C42F3" w:rsidRPr="002C42F3" w:rsidRDefault="002C42F3" w:rsidP="00791914">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Tempas nuo </w:t>
            </w:r>
            <w:proofErr w:type="spellStart"/>
            <w:r w:rsidRPr="002C42F3">
              <w:rPr>
                <w:rFonts w:ascii="Times New Roman" w:eastAsia="Calibri" w:hAnsi="Times New Roman" w:cs="Times New Roman"/>
                <w:sz w:val="24"/>
                <w:szCs w:val="24"/>
                <w:lang w:eastAsia="en-US"/>
              </w:rPr>
              <w:t>largo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prestissimo</w:t>
            </w:r>
            <w:proofErr w:type="spellEnd"/>
            <w:r w:rsidRPr="002C42F3">
              <w:rPr>
                <w:rFonts w:ascii="Times New Roman" w:eastAsia="Calibri" w:hAnsi="Times New Roman" w:cs="Times New Roman"/>
                <w:sz w:val="24"/>
                <w:szCs w:val="24"/>
                <w:lang w:eastAsia="en-US"/>
              </w:rPr>
              <w:t>.</w:t>
            </w:r>
          </w:p>
          <w:p w14:paraId="2F2F529E" w14:textId="77777777" w:rsidR="002C42F3" w:rsidRPr="002C42F3" w:rsidRDefault="002C42F3" w:rsidP="00791914">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Žemame, viduriniame ir aukštame registre, grojant atskirus pasažus, tikslinius fragmentus ir skirtingų epochų (baroko, klasikos, romantizmo, XX a. moderniosios ir šiuolaikinės muzikos) įvairių autorių kūrinius. (P</w:t>
            </w:r>
            <w:r w:rsidRPr="002C42F3">
              <w:rPr>
                <w:rFonts w:ascii="Times New Roman" w:eastAsia="Calibri" w:hAnsi="Times New Roman" w:cs="Times New Roman"/>
                <w:sz w:val="24"/>
                <w:szCs w:val="24"/>
                <w:vertAlign w:val="subscript"/>
                <w:lang w:eastAsia="en-US"/>
              </w:rPr>
              <w:t>1</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45815296"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1</w:t>
            </w:r>
            <w:r w:rsidRPr="002C42F3">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0D4A2082"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26D07382" w14:textId="77777777" w:rsidTr="007965FA">
        <w:tc>
          <w:tcPr>
            <w:tcW w:w="237" w:type="pct"/>
            <w:gridSpan w:val="2"/>
            <w:tcBorders>
              <w:top w:val="single" w:sz="4" w:space="0" w:color="000000"/>
              <w:left w:val="single" w:sz="4" w:space="0" w:color="000000"/>
              <w:bottom w:val="single" w:sz="4" w:space="0" w:color="000000"/>
              <w:right w:val="single" w:sz="4" w:space="0" w:color="auto"/>
            </w:tcBorders>
          </w:tcPr>
          <w:p w14:paraId="45D01D71"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2.</w:t>
            </w:r>
          </w:p>
        </w:tc>
        <w:tc>
          <w:tcPr>
            <w:tcW w:w="2475" w:type="pct"/>
            <w:tcBorders>
              <w:top w:val="single" w:sz="4" w:space="0" w:color="000000"/>
              <w:left w:val="single" w:sz="4" w:space="0" w:color="auto"/>
              <w:bottom w:val="single" w:sz="4" w:space="0" w:color="000000"/>
              <w:right w:val="nil"/>
            </w:tcBorders>
          </w:tcPr>
          <w:p w14:paraId="5C06514A" w14:textId="77777777" w:rsidR="002C42F3" w:rsidRPr="002C42F3" w:rsidRDefault="002C42F3" w:rsidP="002C42F3">
            <w:pPr>
              <w:snapToGrid w:val="0"/>
              <w:spacing w:after="0" w:line="240" w:lineRule="auto"/>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Instrumento derinimo stabilumas intensyviai naudojant ne mažiau kaip 60 min. (P</w:t>
            </w:r>
            <w:r w:rsidRPr="002C42F3">
              <w:rPr>
                <w:rFonts w:ascii="Times New Roman" w:eastAsia="Calibri" w:hAnsi="Times New Roman" w:cs="Times New Roman"/>
                <w:sz w:val="24"/>
                <w:szCs w:val="24"/>
                <w:vertAlign w:val="subscript"/>
                <w:lang w:eastAsia="en-US"/>
              </w:rPr>
              <w:t>2</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79696A88"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2</w:t>
            </w:r>
            <w:r w:rsidRPr="002C42F3">
              <w:rPr>
                <w:rFonts w:ascii="Times New Roman" w:eastAsia="Calibri" w:hAnsi="Times New Roman" w:cs="Times New Roman"/>
                <w:sz w:val="24"/>
                <w:szCs w:val="24"/>
                <w:lang w:eastAsia="en-US"/>
              </w:rPr>
              <w:t xml:space="preserve"> = 0,5</w:t>
            </w:r>
          </w:p>
        </w:tc>
        <w:tc>
          <w:tcPr>
            <w:tcW w:w="1094" w:type="pct"/>
            <w:tcBorders>
              <w:top w:val="single" w:sz="4" w:space="0" w:color="000000"/>
              <w:left w:val="single" w:sz="4" w:space="0" w:color="000000"/>
              <w:bottom w:val="single" w:sz="4" w:space="0" w:color="000000"/>
              <w:right w:val="single" w:sz="4" w:space="0" w:color="000000"/>
            </w:tcBorders>
          </w:tcPr>
          <w:p w14:paraId="5C28DDC3"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7DDDB13D" w14:textId="77777777" w:rsidTr="00791914">
        <w:tc>
          <w:tcPr>
            <w:tcW w:w="2712" w:type="pct"/>
            <w:gridSpan w:val="3"/>
            <w:tcBorders>
              <w:top w:val="single" w:sz="4" w:space="0" w:color="000000"/>
              <w:left w:val="single" w:sz="4" w:space="0" w:color="000000"/>
              <w:bottom w:val="single" w:sz="4" w:space="0" w:color="000000"/>
              <w:right w:val="nil"/>
            </w:tcBorders>
            <w:shd w:val="clear" w:color="auto" w:fill="FBE4D5" w:themeFill="accent2" w:themeFillTint="33"/>
          </w:tcPr>
          <w:p w14:paraId="25EC0AC2" w14:textId="23C460F8" w:rsidR="002C42F3" w:rsidRPr="002C42F3" w:rsidRDefault="00791914" w:rsidP="002C42F3">
            <w:pPr>
              <w:tabs>
                <w:tab w:val="right" w:leader="underscore" w:pos="2438"/>
              </w:tabs>
              <w:snapToGrid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Trečias kriterijus: </w:t>
            </w:r>
            <w:r w:rsidR="00F509D5">
              <w:rPr>
                <w:rFonts w:ascii="Times New Roman" w:eastAsia="Calibri" w:hAnsi="Times New Roman" w:cs="Times New Roman"/>
                <w:b/>
                <w:sz w:val="24"/>
                <w:szCs w:val="24"/>
                <w:lang w:eastAsia="en-US"/>
              </w:rPr>
              <w:t>T</w:t>
            </w:r>
            <w:r w:rsidR="002C42F3" w:rsidRPr="002C42F3">
              <w:rPr>
                <w:rFonts w:ascii="Times New Roman" w:eastAsia="Calibri" w:hAnsi="Times New Roman" w:cs="Times New Roman"/>
                <w:b/>
                <w:sz w:val="24"/>
                <w:szCs w:val="24"/>
                <w:lang w:eastAsia="en-US"/>
              </w:rPr>
              <w:t>echninės-akustinės savybės (T</w:t>
            </w:r>
            <w:r w:rsidR="002C42F3" w:rsidRPr="002C42F3">
              <w:rPr>
                <w:rFonts w:ascii="Times New Roman" w:eastAsia="Calibri" w:hAnsi="Times New Roman" w:cs="Times New Roman"/>
                <w:b/>
                <w:sz w:val="24"/>
                <w:szCs w:val="24"/>
                <w:vertAlign w:val="subscript"/>
                <w:lang w:eastAsia="en-US"/>
              </w:rPr>
              <w:t>2</w:t>
            </w:r>
            <w:r w:rsidR="002C42F3" w:rsidRPr="002C42F3">
              <w:rPr>
                <w:rFonts w:ascii="Times New Roman" w:eastAsia="Calibri" w:hAnsi="Times New Roman" w:cs="Times New Roman"/>
                <w:b/>
                <w:sz w:val="24"/>
                <w:szCs w:val="24"/>
                <w:lang w:eastAsia="en-US"/>
              </w:rPr>
              <w:t>)</w:t>
            </w:r>
          </w:p>
        </w:tc>
        <w:tc>
          <w:tcPr>
            <w:tcW w:w="1194" w:type="pct"/>
            <w:tcBorders>
              <w:top w:val="single" w:sz="4" w:space="0" w:color="000000"/>
              <w:left w:val="single" w:sz="4" w:space="0" w:color="000000"/>
              <w:bottom w:val="single" w:sz="4" w:space="0" w:color="000000"/>
              <w:right w:val="nil"/>
            </w:tcBorders>
            <w:shd w:val="clear" w:color="auto" w:fill="FBE4D5" w:themeFill="accent2" w:themeFillTint="33"/>
          </w:tcPr>
          <w:p w14:paraId="6B6587B8"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p>
        </w:tc>
        <w:tc>
          <w:tcPr>
            <w:tcW w:w="1094" w:type="pct"/>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3114967B" w14:textId="77777777" w:rsidR="002C42F3" w:rsidRPr="002C42F3" w:rsidRDefault="002C42F3" w:rsidP="002C42F3">
            <w:pPr>
              <w:snapToGri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Y</w:t>
            </w:r>
            <w:r w:rsidRPr="002C42F3">
              <w:rPr>
                <w:rFonts w:ascii="Times New Roman" w:eastAsia="Calibri" w:hAnsi="Times New Roman" w:cs="Times New Roman"/>
                <w:b/>
                <w:sz w:val="24"/>
                <w:szCs w:val="24"/>
                <w:vertAlign w:val="subscript"/>
                <w:lang w:eastAsia="en-US"/>
              </w:rPr>
              <w:t>2</w:t>
            </w:r>
            <w:r w:rsidRPr="002C42F3">
              <w:rPr>
                <w:rFonts w:ascii="Times New Roman" w:eastAsia="Calibri" w:hAnsi="Times New Roman" w:cs="Times New Roman"/>
                <w:b/>
                <w:sz w:val="24"/>
                <w:szCs w:val="24"/>
                <w:lang w:eastAsia="en-US"/>
              </w:rPr>
              <w:t xml:space="preserve"> = 30</w:t>
            </w:r>
          </w:p>
        </w:tc>
      </w:tr>
      <w:tr w:rsidR="002C42F3" w:rsidRPr="002C42F3" w14:paraId="15A2CE35" w14:textId="77777777" w:rsidTr="007965FA">
        <w:tc>
          <w:tcPr>
            <w:tcW w:w="201" w:type="pct"/>
            <w:tcBorders>
              <w:top w:val="single" w:sz="4" w:space="0" w:color="000000"/>
              <w:left w:val="single" w:sz="4" w:space="0" w:color="000000"/>
              <w:bottom w:val="single" w:sz="4" w:space="0" w:color="000000"/>
              <w:right w:val="single" w:sz="4" w:space="0" w:color="auto"/>
            </w:tcBorders>
          </w:tcPr>
          <w:p w14:paraId="3CE57915"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1</w:t>
            </w:r>
          </w:p>
        </w:tc>
        <w:tc>
          <w:tcPr>
            <w:tcW w:w="2511" w:type="pct"/>
            <w:gridSpan w:val="2"/>
            <w:tcBorders>
              <w:top w:val="single" w:sz="4" w:space="0" w:color="000000"/>
              <w:left w:val="single" w:sz="4" w:space="0" w:color="auto"/>
              <w:bottom w:val="single" w:sz="4" w:space="0" w:color="000000"/>
              <w:right w:val="nil"/>
            </w:tcBorders>
          </w:tcPr>
          <w:p w14:paraId="4A62E149" w14:textId="5ED5E5BA"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Skambesio galimybės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pianissimo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(forte</w:t>
            </w:r>
            <w:r w:rsidR="005812C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fortissimo</w:t>
            </w:r>
            <w:proofErr w:type="spellEnd"/>
            <w:r w:rsidRPr="002C42F3">
              <w:rPr>
                <w:rFonts w:ascii="Times New Roman" w:eastAsia="Calibri" w:hAnsi="Times New Roman" w:cs="Times New Roman"/>
                <w:sz w:val="24"/>
                <w:szCs w:val="24"/>
                <w:lang w:eastAsia="en-US"/>
              </w:rPr>
              <w:t>).</w:t>
            </w:r>
          </w:p>
          <w:p w14:paraId="4E69925F" w14:textId="26AD34A8"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w:t>
            </w:r>
            <w:r w:rsidR="00D56FAA">
              <w:rPr>
                <w:rFonts w:ascii="Times New Roman" w:eastAsia="Calibri" w:hAnsi="Times New Roman" w:cs="Times New Roman"/>
                <w:sz w:val="24"/>
                <w:szCs w:val="24"/>
                <w:lang w:eastAsia="en-US"/>
              </w:rPr>
              <w:t xml:space="preserve"> </w:t>
            </w:r>
            <w:r w:rsidRPr="002C42F3">
              <w:rPr>
                <w:rFonts w:ascii="Times New Roman" w:eastAsia="Calibri" w:hAnsi="Times New Roman" w:cs="Times New Roman"/>
                <w:sz w:val="24"/>
                <w:szCs w:val="24"/>
                <w:lang w:eastAsia="en-US"/>
              </w:rPr>
              <w:t>(P</w:t>
            </w:r>
            <w:r w:rsidRPr="002C42F3">
              <w:rPr>
                <w:rFonts w:ascii="Times New Roman" w:eastAsia="Calibri" w:hAnsi="Times New Roman" w:cs="Times New Roman"/>
                <w:sz w:val="24"/>
                <w:szCs w:val="24"/>
                <w:vertAlign w:val="subscript"/>
                <w:lang w:eastAsia="en-US"/>
              </w:rPr>
              <w:t>3</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43213315"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3</w:t>
            </w:r>
            <w:r w:rsidRPr="002C42F3">
              <w:rPr>
                <w:rFonts w:ascii="Times New Roman" w:eastAsia="Calibri" w:hAnsi="Times New Roman" w:cs="Times New Roman"/>
                <w:sz w:val="24"/>
                <w:szCs w:val="24"/>
                <w:lang w:eastAsia="en-US"/>
              </w:rPr>
              <w:t xml:space="preserve"> = 0,20</w:t>
            </w:r>
          </w:p>
        </w:tc>
        <w:tc>
          <w:tcPr>
            <w:tcW w:w="1094" w:type="pct"/>
            <w:tcBorders>
              <w:top w:val="single" w:sz="4" w:space="0" w:color="000000"/>
              <w:left w:val="single" w:sz="4" w:space="0" w:color="000000"/>
              <w:bottom w:val="single" w:sz="4" w:space="0" w:color="000000"/>
              <w:right w:val="single" w:sz="4" w:space="0" w:color="000000"/>
            </w:tcBorders>
          </w:tcPr>
          <w:p w14:paraId="6BB18E09"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5194B964" w14:textId="77777777" w:rsidTr="007965FA">
        <w:tc>
          <w:tcPr>
            <w:tcW w:w="201" w:type="pct"/>
            <w:tcBorders>
              <w:top w:val="single" w:sz="4" w:space="0" w:color="000000"/>
              <w:left w:val="single" w:sz="4" w:space="0" w:color="000000"/>
              <w:bottom w:val="single" w:sz="4" w:space="0" w:color="000000"/>
              <w:right w:val="single" w:sz="4" w:space="0" w:color="auto"/>
            </w:tcBorders>
          </w:tcPr>
          <w:p w14:paraId="21CD8020" w14:textId="77777777" w:rsidR="002C42F3" w:rsidRPr="002C42F3" w:rsidRDefault="002C42F3" w:rsidP="002C42F3">
            <w:pPr>
              <w:snapToGrid w:val="0"/>
              <w:spacing w:after="0" w:line="240" w:lineRule="auto"/>
              <w:jc w:val="both"/>
              <w:rPr>
                <w:rFonts w:ascii="Times New Roman" w:eastAsia="Calibri" w:hAnsi="Times New Roman" w:cs="Times New Roman"/>
                <w:bCs/>
                <w:sz w:val="24"/>
                <w:szCs w:val="24"/>
                <w:lang w:eastAsia="en-US"/>
              </w:rPr>
            </w:pPr>
            <w:r w:rsidRPr="002C42F3">
              <w:rPr>
                <w:rFonts w:ascii="Times New Roman" w:eastAsia="Calibri" w:hAnsi="Times New Roman" w:cs="Times New Roman"/>
                <w:bCs/>
                <w:sz w:val="24"/>
                <w:szCs w:val="24"/>
                <w:lang w:eastAsia="en-US"/>
              </w:rPr>
              <w:t>2.</w:t>
            </w:r>
          </w:p>
        </w:tc>
        <w:tc>
          <w:tcPr>
            <w:tcW w:w="2511" w:type="pct"/>
            <w:gridSpan w:val="2"/>
            <w:tcBorders>
              <w:top w:val="single" w:sz="4" w:space="0" w:color="000000"/>
              <w:left w:val="single" w:sz="4" w:space="0" w:color="auto"/>
              <w:bottom w:val="single" w:sz="4" w:space="0" w:color="000000"/>
              <w:right w:val="nil"/>
            </w:tcBorders>
          </w:tcPr>
          <w:p w14:paraId="63B9204B"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Tembrinis instrumento skalės diapazonas.</w:t>
            </w:r>
          </w:p>
          <w:p w14:paraId="5018C0D3"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Žemame, viduriniame ir aukštame registre, grojant atskirus pasažus, tikslinius fragmentus ir skirtingų epochų ir įvairių autorių kūrinius. (P</w:t>
            </w:r>
            <w:r w:rsidRPr="002C42F3">
              <w:rPr>
                <w:rFonts w:ascii="Times New Roman" w:eastAsia="Calibri" w:hAnsi="Times New Roman" w:cs="Times New Roman"/>
                <w:sz w:val="24"/>
                <w:szCs w:val="24"/>
                <w:vertAlign w:val="subscript"/>
                <w:lang w:eastAsia="en-US"/>
              </w:rPr>
              <w:t>4</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60AA47DA"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4</w:t>
            </w:r>
            <w:r w:rsidRPr="002C42F3">
              <w:rPr>
                <w:rFonts w:ascii="Times New Roman" w:eastAsia="Calibri" w:hAnsi="Times New Roman" w:cs="Times New Roman"/>
                <w:sz w:val="24"/>
                <w:szCs w:val="24"/>
                <w:lang w:eastAsia="en-US"/>
              </w:rPr>
              <w:t xml:space="preserve"> = 0,40</w:t>
            </w:r>
          </w:p>
        </w:tc>
        <w:tc>
          <w:tcPr>
            <w:tcW w:w="1094" w:type="pct"/>
            <w:tcBorders>
              <w:top w:val="single" w:sz="4" w:space="0" w:color="000000"/>
              <w:left w:val="single" w:sz="4" w:space="0" w:color="000000"/>
              <w:bottom w:val="single" w:sz="4" w:space="0" w:color="000000"/>
              <w:right w:val="single" w:sz="4" w:space="0" w:color="000000"/>
            </w:tcBorders>
          </w:tcPr>
          <w:p w14:paraId="7F9350EE"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r w:rsidR="002C42F3" w:rsidRPr="002C42F3" w14:paraId="6527B996" w14:textId="77777777" w:rsidTr="007965FA">
        <w:tc>
          <w:tcPr>
            <w:tcW w:w="201" w:type="pct"/>
            <w:tcBorders>
              <w:top w:val="single" w:sz="4" w:space="0" w:color="000000"/>
              <w:left w:val="single" w:sz="4" w:space="0" w:color="000000"/>
              <w:bottom w:val="single" w:sz="4" w:space="0" w:color="000000"/>
              <w:right w:val="single" w:sz="4" w:space="0" w:color="auto"/>
            </w:tcBorders>
          </w:tcPr>
          <w:p w14:paraId="5198FFC7"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3.</w:t>
            </w:r>
          </w:p>
        </w:tc>
        <w:tc>
          <w:tcPr>
            <w:tcW w:w="2511" w:type="pct"/>
            <w:gridSpan w:val="2"/>
            <w:tcBorders>
              <w:top w:val="single" w:sz="4" w:space="0" w:color="000000"/>
              <w:left w:val="single" w:sz="4" w:space="0" w:color="auto"/>
              <w:bottom w:val="single" w:sz="4" w:space="0" w:color="000000"/>
              <w:right w:val="nil"/>
            </w:tcBorders>
          </w:tcPr>
          <w:p w14:paraId="759955F3" w14:textId="77777777" w:rsidR="002C42F3" w:rsidRPr="002C42F3" w:rsidRDefault="002C42F3" w:rsidP="002C42F3">
            <w:pPr>
              <w:tabs>
                <w:tab w:val="right" w:leader="underscore" w:pos="2438"/>
              </w:tabs>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Skambesio trukmės ir kokybės santykis (P</w:t>
            </w:r>
            <w:r w:rsidRPr="002C42F3">
              <w:rPr>
                <w:rFonts w:ascii="Times New Roman" w:eastAsia="Calibri" w:hAnsi="Times New Roman" w:cs="Times New Roman"/>
                <w:sz w:val="24"/>
                <w:szCs w:val="24"/>
                <w:vertAlign w:val="subscript"/>
                <w:lang w:eastAsia="en-US"/>
              </w:rPr>
              <w:t>5</w:t>
            </w:r>
            <w:r w:rsidRPr="002C42F3">
              <w:rPr>
                <w:rFonts w:ascii="Times New Roman" w:eastAsia="Calibri" w:hAnsi="Times New Roman" w:cs="Times New Roman"/>
                <w:sz w:val="24"/>
                <w:szCs w:val="24"/>
                <w:lang w:eastAsia="en-US"/>
              </w:rPr>
              <w:t>)</w:t>
            </w:r>
          </w:p>
        </w:tc>
        <w:tc>
          <w:tcPr>
            <w:tcW w:w="1194" w:type="pct"/>
            <w:tcBorders>
              <w:top w:val="single" w:sz="4" w:space="0" w:color="000000"/>
              <w:left w:val="single" w:sz="4" w:space="0" w:color="000000"/>
              <w:bottom w:val="single" w:sz="4" w:space="0" w:color="000000"/>
              <w:right w:val="nil"/>
            </w:tcBorders>
          </w:tcPr>
          <w:p w14:paraId="16833142"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L</w:t>
            </w:r>
            <w:r w:rsidRPr="002C42F3">
              <w:rPr>
                <w:rFonts w:ascii="Times New Roman" w:eastAsia="Calibri" w:hAnsi="Times New Roman" w:cs="Times New Roman"/>
                <w:sz w:val="24"/>
                <w:szCs w:val="24"/>
                <w:vertAlign w:val="subscript"/>
                <w:lang w:eastAsia="en-US"/>
              </w:rPr>
              <w:t>5</w:t>
            </w:r>
            <w:bookmarkStart w:id="1" w:name="_Hlk3364094"/>
            <w:r w:rsidRPr="002C42F3">
              <w:rPr>
                <w:rFonts w:ascii="Times New Roman" w:eastAsia="Calibri" w:hAnsi="Times New Roman" w:cs="Times New Roman"/>
                <w:sz w:val="24"/>
                <w:szCs w:val="24"/>
                <w:lang w:eastAsia="en-US"/>
              </w:rPr>
              <w:t xml:space="preserve"> = </w:t>
            </w:r>
            <w:bookmarkEnd w:id="1"/>
            <w:r w:rsidRPr="002C42F3">
              <w:rPr>
                <w:rFonts w:ascii="Times New Roman" w:eastAsia="Calibri" w:hAnsi="Times New Roman" w:cs="Times New Roman"/>
                <w:sz w:val="24"/>
                <w:szCs w:val="24"/>
                <w:lang w:eastAsia="en-US"/>
              </w:rPr>
              <w:t>0,40</w:t>
            </w:r>
          </w:p>
        </w:tc>
        <w:tc>
          <w:tcPr>
            <w:tcW w:w="1094" w:type="pct"/>
            <w:tcBorders>
              <w:top w:val="single" w:sz="4" w:space="0" w:color="000000"/>
              <w:left w:val="single" w:sz="4" w:space="0" w:color="000000"/>
              <w:bottom w:val="single" w:sz="4" w:space="0" w:color="000000"/>
              <w:right w:val="single" w:sz="4" w:space="0" w:color="000000"/>
            </w:tcBorders>
          </w:tcPr>
          <w:p w14:paraId="42056CB2" w14:textId="77777777" w:rsidR="002C42F3" w:rsidRPr="002C42F3" w:rsidRDefault="002C42F3" w:rsidP="002C42F3">
            <w:pPr>
              <w:snapToGrid w:val="0"/>
              <w:spacing w:after="0" w:line="240" w:lineRule="auto"/>
              <w:jc w:val="both"/>
              <w:rPr>
                <w:rFonts w:ascii="Times New Roman" w:eastAsia="Calibri" w:hAnsi="Times New Roman" w:cs="Times New Roman"/>
                <w:sz w:val="24"/>
                <w:szCs w:val="24"/>
                <w:lang w:eastAsia="en-US"/>
              </w:rPr>
            </w:pPr>
          </w:p>
        </w:tc>
      </w:tr>
    </w:tbl>
    <w:p w14:paraId="40078FED" w14:textId="77777777" w:rsidR="002C42F3" w:rsidRPr="002C42F3" w:rsidRDefault="002C42F3" w:rsidP="002C42F3">
      <w:pPr>
        <w:spacing w:after="0" w:line="240" w:lineRule="auto"/>
        <w:rPr>
          <w:rFonts w:ascii="Times New Roman" w:eastAsia="Times New Roman" w:hAnsi="Times New Roman" w:cs="Times New Roman"/>
          <w:sz w:val="24"/>
          <w:szCs w:val="24"/>
          <w:lang w:eastAsia="en-US"/>
        </w:rPr>
      </w:pPr>
    </w:p>
    <w:p w14:paraId="50D0FBB8" w14:textId="0DECEC29" w:rsidR="00355AD5" w:rsidRPr="002C42F3" w:rsidRDefault="00240A47" w:rsidP="0029022D">
      <w:pPr>
        <w:tabs>
          <w:tab w:val="left" w:pos="1320"/>
        </w:tabs>
        <w:spacing w:after="0" w:line="240" w:lineRule="auto"/>
        <w:jc w:val="center"/>
        <w:rPr>
          <w:rFonts w:ascii="Times New Roman" w:eastAsia="Calibri" w:hAnsi="Times New Roman" w:cs="Times New Roman"/>
          <w:iCs/>
          <w:sz w:val="24"/>
          <w:szCs w:val="24"/>
          <w:lang w:eastAsia="en-US"/>
        </w:rPr>
      </w:pPr>
      <w:bookmarkStart w:id="2" w:name="_Toc518044820"/>
      <w:bookmarkStart w:id="3" w:name="_Toc530692520"/>
      <w:r w:rsidRPr="00E15E02">
        <w:rPr>
          <w:rFonts w:ascii="Times New Roman" w:hAnsi="Times New Roman" w:cs="Times New Roman"/>
          <w:sz w:val="24"/>
          <w:szCs w:val="24"/>
        </w:rPr>
        <w:t>8</w:t>
      </w:r>
      <w:r w:rsidR="002C42F3" w:rsidRPr="00E15E02">
        <w:rPr>
          <w:rFonts w:ascii="Times New Roman" w:hAnsi="Times New Roman" w:cs="Times New Roman"/>
          <w:sz w:val="24"/>
          <w:szCs w:val="24"/>
        </w:rPr>
        <w:t>.1. Galutinis vertinimas (S) apskaičiuojamas: įvertinimo C balų ir techninio įvertinimo (T) balų suma:</w:t>
      </w:r>
      <w:bookmarkEnd w:id="2"/>
      <w:bookmarkEnd w:id="3"/>
      <w:r w:rsidR="002C42F3" w:rsidRPr="00E15E02">
        <w:rPr>
          <w:rFonts w:ascii="Times New Roman" w:hAnsi="Times New Roman" w:cs="Times New Roman"/>
          <w:sz w:val="24"/>
          <w:szCs w:val="24"/>
        </w:rPr>
        <w:t xml:space="preserve"> </w:t>
      </w:r>
      <w:r w:rsidR="00355AD5" w:rsidRPr="00355AD5">
        <w:rPr>
          <w:rFonts w:ascii="Times New Roman" w:eastAsia="Calibri" w:hAnsi="Times New Roman" w:cs="Times New Roman"/>
          <w:noProof/>
          <w:sz w:val="24"/>
          <w:szCs w:val="24"/>
          <w:highlight w:val="lightGray"/>
        </w:rPr>
        <w:t>S = C+T</w:t>
      </w:r>
    </w:p>
    <w:p w14:paraId="48E7E42E" w14:textId="7C49F144" w:rsidR="002C42F3" w:rsidRPr="002C42F3" w:rsidRDefault="00240A47" w:rsidP="00355AD5">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iCs/>
          <w:sz w:val="24"/>
          <w:szCs w:val="24"/>
          <w:lang w:eastAsia="en-US"/>
        </w:rPr>
        <w:t>8</w:t>
      </w:r>
      <w:r w:rsidR="002C42F3" w:rsidRPr="002C42F3">
        <w:rPr>
          <w:rFonts w:ascii="Times New Roman" w:eastAsia="Calibri" w:hAnsi="Times New Roman" w:cs="Times New Roman"/>
          <w:iCs/>
          <w:sz w:val="24"/>
          <w:szCs w:val="24"/>
          <w:lang w:eastAsia="en-US"/>
        </w:rPr>
        <w:t xml:space="preserve">.2. </w:t>
      </w:r>
      <w:r w:rsidR="002C42F3" w:rsidRPr="002C42F3">
        <w:rPr>
          <w:rFonts w:ascii="Times New Roman" w:eastAsia="Times New Roman" w:hAnsi="Times New Roman" w:cs="Times New Roman"/>
          <w:sz w:val="24"/>
          <w:szCs w:val="24"/>
        </w:rPr>
        <w:t xml:space="preserve">pasiūlymo kainos įvertinimas (C) </w:t>
      </w:r>
      <w:r w:rsidR="00355AD5">
        <w:rPr>
          <w:rFonts w:ascii="Times New Roman" w:eastAsia="Times New Roman" w:hAnsi="Times New Roman" w:cs="Times New Roman"/>
          <w:sz w:val="24"/>
          <w:szCs w:val="24"/>
        </w:rPr>
        <w:t xml:space="preserve"> balai apskaičiuojami </w:t>
      </w:r>
      <w:r w:rsidR="002C42F3" w:rsidRPr="002C42F3">
        <w:rPr>
          <w:rFonts w:ascii="Times New Roman" w:eastAsia="Times New Roman" w:hAnsi="Times New Roman" w:cs="Times New Roman"/>
          <w:sz w:val="24"/>
          <w:szCs w:val="24"/>
        </w:rPr>
        <w:t>– mažiausios pasiūlytos kainos (</w:t>
      </w:r>
      <w:proofErr w:type="spellStart"/>
      <w:r w:rsidR="002C42F3" w:rsidRPr="002C42F3">
        <w:rPr>
          <w:rFonts w:ascii="Times New Roman" w:eastAsia="Times New Roman" w:hAnsi="Times New Roman" w:cs="Times New Roman"/>
          <w:sz w:val="24"/>
          <w:szCs w:val="24"/>
        </w:rPr>
        <w:t>C</w:t>
      </w:r>
      <w:r w:rsidR="002C42F3" w:rsidRPr="002C42F3">
        <w:rPr>
          <w:rFonts w:ascii="Times New Roman" w:eastAsia="Times New Roman" w:hAnsi="Times New Roman" w:cs="Times New Roman"/>
          <w:sz w:val="24"/>
          <w:szCs w:val="24"/>
          <w:vertAlign w:val="subscript"/>
        </w:rPr>
        <w:t>min</w:t>
      </w:r>
      <w:proofErr w:type="spellEnd"/>
      <w:r w:rsidR="002C42F3" w:rsidRPr="002C42F3">
        <w:rPr>
          <w:rFonts w:ascii="Times New Roman" w:eastAsia="Times New Roman" w:hAnsi="Times New Roman" w:cs="Times New Roman"/>
          <w:sz w:val="24"/>
          <w:szCs w:val="24"/>
        </w:rPr>
        <w:t>) ir vertinamo pasiūlymo kainos (</w:t>
      </w:r>
      <w:proofErr w:type="spellStart"/>
      <w:r w:rsidR="002C42F3" w:rsidRPr="002C42F3">
        <w:rPr>
          <w:rFonts w:ascii="Times New Roman" w:eastAsia="Times New Roman" w:hAnsi="Times New Roman" w:cs="Times New Roman"/>
          <w:sz w:val="24"/>
          <w:szCs w:val="24"/>
        </w:rPr>
        <w:t>C</w:t>
      </w:r>
      <w:r w:rsidR="002C42F3" w:rsidRPr="002C42F3">
        <w:rPr>
          <w:rFonts w:ascii="Times New Roman" w:eastAsia="Times New Roman" w:hAnsi="Times New Roman" w:cs="Times New Roman"/>
          <w:sz w:val="24"/>
          <w:szCs w:val="24"/>
          <w:vertAlign w:val="subscript"/>
        </w:rPr>
        <w:t>p</w:t>
      </w:r>
      <w:proofErr w:type="spellEnd"/>
      <w:r w:rsidR="002C42F3" w:rsidRPr="002C42F3">
        <w:rPr>
          <w:rFonts w:ascii="Times New Roman" w:eastAsia="Times New Roman" w:hAnsi="Times New Roman" w:cs="Times New Roman"/>
          <w:sz w:val="24"/>
          <w:szCs w:val="24"/>
        </w:rPr>
        <w:t>) santyk</w:t>
      </w:r>
      <w:r w:rsidR="00355AD5">
        <w:rPr>
          <w:rFonts w:ascii="Times New Roman" w:eastAsia="Times New Roman" w:hAnsi="Times New Roman" w:cs="Times New Roman"/>
          <w:sz w:val="24"/>
          <w:szCs w:val="24"/>
        </w:rPr>
        <w:t>į</w:t>
      </w:r>
      <w:r w:rsidR="002C42F3" w:rsidRPr="002C42F3">
        <w:rPr>
          <w:rFonts w:ascii="Times New Roman" w:eastAsia="Times New Roman" w:hAnsi="Times New Roman" w:cs="Times New Roman"/>
          <w:sz w:val="24"/>
          <w:szCs w:val="24"/>
        </w:rPr>
        <w:t>, padaugin</w:t>
      </w:r>
      <w:r w:rsidR="00355AD5">
        <w:rPr>
          <w:rFonts w:ascii="Times New Roman" w:eastAsia="Times New Roman" w:hAnsi="Times New Roman" w:cs="Times New Roman"/>
          <w:sz w:val="24"/>
          <w:szCs w:val="24"/>
        </w:rPr>
        <w:t>ant</w:t>
      </w:r>
      <w:r w:rsidR="002C42F3" w:rsidRPr="002C42F3">
        <w:rPr>
          <w:rFonts w:ascii="Times New Roman" w:eastAsia="Times New Roman" w:hAnsi="Times New Roman" w:cs="Times New Roman"/>
          <w:sz w:val="24"/>
          <w:szCs w:val="24"/>
        </w:rPr>
        <w:t xml:space="preserve"> iš kainos įvertinimo lyginamojo svorio ekonominio naudingumo įvertinime (X):</w:t>
      </w:r>
    </w:p>
    <w:p w14:paraId="03298870" w14:textId="611BAEFD" w:rsidR="002C42F3" w:rsidRDefault="002C42F3" w:rsidP="00355AD5">
      <w:pPr>
        <w:spacing w:after="0" w:line="240" w:lineRule="auto"/>
        <w:jc w:val="center"/>
        <w:rPr>
          <w:rFonts w:ascii="Times New Roman" w:eastAsia="Calibri" w:hAnsi="Times New Roman" w:cs="Times New Roman"/>
          <w:sz w:val="24"/>
          <w:szCs w:val="24"/>
          <w:lang w:eastAsia="en-US"/>
        </w:rPr>
      </w:pPr>
      <w:r w:rsidRPr="00355AD5">
        <w:rPr>
          <w:rFonts w:ascii="Times New Roman" w:eastAsia="Times New Roman" w:hAnsi="Times New Roman" w:cs="Times New Roman"/>
          <w:b/>
          <w:noProof/>
          <w:sz w:val="24"/>
          <w:szCs w:val="24"/>
          <w:highlight w:val="lightGray"/>
        </w:rPr>
        <w:drawing>
          <wp:inline distT="0" distB="0" distL="0" distR="0" wp14:anchorId="205C73FE" wp14:editId="15DA91B8">
            <wp:extent cx="1095375" cy="46672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5375" cy="466725"/>
                    </a:xfrm>
                    <a:prstGeom prst="rect">
                      <a:avLst/>
                    </a:prstGeom>
                    <a:noFill/>
                    <a:ln>
                      <a:noFill/>
                    </a:ln>
                  </pic:spPr>
                </pic:pic>
              </a:graphicData>
            </a:graphic>
          </wp:inline>
        </w:drawing>
      </w:r>
    </w:p>
    <w:p w14:paraId="7E151A57" w14:textId="0AA0742B" w:rsidR="00355AD5" w:rsidRDefault="00355AD5" w:rsidP="00355AD5">
      <w:pPr>
        <w:spacing w:after="0" w:line="240" w:lineRule="auto"/>
        <w:jc w:val="center"/>
        <w:rPr>
          <w:rFonts w:ascii="Times New Roman" w:eastAsia="Calibri" w:hAnsi="Times New Roman" w:cs="Times New Roman"/>
          <w:sz w:val="24"/>
          <w:szCs w:val="24"/>
          <w:lang w:eastAsia="en-US"/>
        </w:rPr>
      </w:pPr>
    </w:p>
    <w:p w14:paraId="48955323" w14:textId="0E6E78D8" w:rsidR="00355AD5" w:rsidRDefault="00355AD5" w:rsidP="00355AD5">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8.3.</w:t>
      </w:r>
      <w:r w:rsidR="00B35754" w:rsidRPr="00B35754">
        <w:t xml:space="preserve"> </w:t>
      </w:r>
      <w:r w:rsidR="00B35754" w:rsidRPr="00B35754">
        <w:rPr>
          <w:rFonts w:ascii="Times New Roman" w:eastAsia="Calibri" w:hAnsi="Times New Roman" w:cs="Times New Roman"/>
          <w:sz w:val="24"/>
          <w:szCs w:val="24"/>
          <w:lang w:eastAsia="en-US"/>
        </w:rPr>
        <w:t>kriterijų (T) balai apskaičiuojami, sudedant atskirų kriterijų (</w:t>
      </w:r>
      <w:proofErr w:type="spellStart"/>
      <w:r w:rsidR="00B35754" w:rsidRPr="00B35754">
        <w:rPr>
          <w:rFonts w:ascii="Times New Roman" w:eastAsia="Calibri" w:hAnsi="Times New Roman" w:cs="Times New Roman"/>
          <w:sz w:val="24"/>
          <w:szCs w:val="24"/>
          <w:lang w:eastAsia="en-US"/>
        </w:rPr>
        <w:t>Ti</w:t>
      </w:r>
      <w:proofErr w:type="spellEnd"/>
      <w:r w:rsidR="00B35754" w:rsidRPr="00B35754">
        <w:rPr>
          <w:rFonts w:ascii="Times New Roman" w:eastAsia="Calibri" w:hAnsi="Times New Roman" w:cs="Times New Roman"/>
          <w:sz w:val="24"/>
          <w:szCs w:val="24"/>
          <w:lang w:eastAsia="en-US"/>
        </w:rPr>
        <w:t>) balus:</w:t>
      </w:r>
    </w:p>
    <w:p w14:paraId="3F1E9F4E" w14:textId="75F99454" w:rsidR="00B35754" w:rsidRPr="002C42F3" w:rsidRDefault="00B35754" w:rsidP="00B35754">
      <w:pPr>
        <w:spacing w:after="0" w:line="240" w:lineRule="auto"/>
        <w:jc w:val="center"/>
        <w:rPr>
          <w:rFonts w:ascii="Times New Roman" w:eastAsia="Calibri" w:hAnsi="Times New Roman" w:cs="Times New Roman"/>
          <w:sz w:val="24"/>
          <w:szCs w:val="24"/>
          <w:lang w:eastAsia="en-US"/>
        </w:rPr>
      </w:pPr>
      <w:r w:rsidRPr="00B35754">
        <w:rPr>
          <w:noProof/>
          <w:position w:val="-28"/>
          <w:sz w:val="24"/>
          <w:szCs w:val="24"/>
          <w:highlight w:val="lightGray"/>
        </w:rPr>
        <w:drawing>
          <wp:inline distT="0" distB="0" distL="0" distR="0" wp14:anchorId="14D24CF4" wp14:editId="5F525E54">
            <wp:extent cx="607060" cy="346075"/>
            <wp:effectExtent l="0" t="0" r="254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7060" cy="346075"/>
                    </a:xfrm>
                    <a:prstGeom prst="rect">
                      <a:avLst/>
                    </a:prstGeom>
                    <a:noFill/>
                    <a:ln>
                      <a:noFill/>
                    </a:ln>
                  </pic:spPr>
                </pic:pic>
              </a:graphicData>
            </a:graphic>
          </wp:inline>
        </w:drawing>
      </w:r>
    </w:p>
    <w:p w14:paraId="09740C10" w14:textId="3BB9C732" w:rsidR="002C42F3" w:rsidRPr="002C42F3" w:rsidRDefault="00240A47" w:rsidP="00355AD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C42F3" w:rsidRPr="002C42F3">
        <w:rPr>
          <w:rFonts w:ascii="Times New Roman" w:eastAsia="Calibri" w:hAnsi="Times New Roman" w:cs="Times New Roman"/>
          <w:sz w:val="24"/>
          <w:szCs w:val="24"/>
          <w:lang w:eastAsia="en-US"/>
        </w:rPr>
        <w:t>.</w:t>
      </w:r>
      <w:r w:rsidR="006728DC">
        <w:rPr>
          <w:rFonts w:ascii="Times New Roman" w:eastAsia="Calibri" w:hAnsi="Times New Roman" w:cs="Times New Roman"/>
          <w:sz w:val="24"/>
          <w:szCs w:val="24"/>
          <w:lang w:eastAsia="en-US"/>
        </w:rPr>
        <w:t>3</w:t>
      </w:r>
      <w:r w:rsidR="002C42F3" w:rsidRPr="002C42F3">
        <w:rPr>
          <w:rFonts w:ascii="Times New Roman" w:eastAsia="Calibri" w:hAnsi="Times New Roman" w:cs="Times New Roman"/>
          <w:sz w:val="24"/>
          <w:szCs w:val="24"/>
          <w:lang w:eastAsia="en-US"/>
        </w:rPr>
        <w:t>. kriterijaus (T) balai apskaičiuojami, šio kriterijaus parametrų įvertinimų (P</w:t>
      </w:r>
      <w:r w:rsidR="002C42F3" w:rsidRPr="002C42F3">
        <w:rPr>
          <w:rFonts w:ascii="Times New Roman" w:eastAsia="Calibri" w:hAnsi="Times New Roman" w:cs="Times New Roman"/>
          <w:sz w:val="24"/>
          <w:szCs w:val="24"/>
          <w:vertAlign w:val="subscript"/>
          <w:lang w:eastAsia="en-US"/>
        </w:rPr>
        <w:t>S</w:t>
      </w:r>
      <w:r w:rsidR="002C42F3" w:rsidRPr="002C42F3">
        <w:rPr>
          <w:rFonts w:ascii="Times New Roman" w:eastAsia="Calibri" w:hAnsi="Times New Roman" w:cs="Times New Roman"/>
          <w:sz w:val="24"/>
          <w:szCs w:val="24"/>
          <w:lang w:eastAsia="en-US"/>
        </w:rPr>
        <w:t>) sumą padauginant iš vertinamo kriterijaus lyginamojo svorio (</w:t>
      </w:r>
      <w:proofErr w:type="spellStart"/>
      <w:r w:rsidR="002C42F3" w:rsidRPr="002C42F3">
        <w:rPr>
          <w:rFonts w:ascii="Times New Roman" w:eastAsia="Calibri" w:hAnsi="Times New Roman" w:cs="Times New Roman"/>
          <w:sz w:val="24"/>
          <w:szCs w:val="24"/>
          <w:lang w:eastAsia="en-US"/>
        </w:rPr>
        <w:t>Y</w:t>
      </w:r>
      <w:r w:rsidR="002C42F3" w:rsidRPr="002C42F3">
        <w:rPr>
          <w:rFonts w:ascii="Times New Roman" w:eastAsia="Calibri" w:hAnsi="Times New Roman" w:cs="Times New Roman"/>
          <w:sz w:val="24"/>
          <w:szCs w:val="24"/>
          <w:vertAlign w:val="subscript"/>
          <w:lang w:eastAsia="en-US"/>
        </w:rPr>
        <w:t>i</w:t>
      </w:r>
      <w:proofErr w:type="spellEnd"/>
      <w:r w:rsidR="002C42F3" w:rsidRPr="002C42F3">
        <w:rPr>
          <w:rFonts w:ascii="Times New Roman" w:eastAsia="Calibri" w:hAnsi="Times New Roman" w:cs="Times New Roman"/>
          <w:sz w:val="24"/>
          <w:szCs w:val="24"/>
          <w:lang w:eastAsia="en-US"/>
        </w:rPr>
        <w:t xml:space="preserve">): </w:t>
      </w:r>
    </w:p>
    <w:p w14:paraId="43FF743D" w14:textId="77777777" w:rsidR="002C42F3" w:rsidRPr="002C42F3" w:rsidRDefault="002C42F3" w:rsidP="00355AD5">
      <w:pPr>
        <w:spacing w:after="0" w:line="240" w:lineRule="auto"/>
        <w:jc w:val="center"/>
        <w:rPr>
          <w:rFonts w:ascii="Times New Roman" w:eastAsia="Calibri" w:hAnsi="Times New Roman" w:cs="Times New Roman"/>
          <w:sz w:val="24"/>
          <w:szCs w:val="24"/>
          <w:lang w:eastAsia="en-US"/>
        </w:rPr>
      </w:pPr>
      <w:r w:rsidRPr="00355AD5">
        <w:rPr>
          <w:rFonts w:ascii="Times New Roman" w:eastAsia="Calibri" w:hAnsi="Times New Roman" w:cs="Times New Roman"/>
          <w:noProof/>
          <w:sz w:val="24"/>
          <w:szCs w:val="24"/>
          <w:highlight w:val="lightGray"/>
        </w:rPr>
        <w:drawing>
          <wp:inline distT="0" distB="0" distL="0" distR="0" wp14:anchorId="0ED1145C" wp14:editId="0606D282">
            <wp:extent cx="1000125" cy="4572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p w14:paraId="3A1B2B5E" w14:textId="687F606E" w:rsidR="002C42F3" w:rsidRPr="002C42F3" w:rsidRDefault="00240A47" w:rsidP="00355AD5">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C42F3" w:rsidRPr="002C42F3">
        <w:rPr>
          <w:rFonts w:ascii="Times New Roman" w:eastAsia="Calibri" w:hAnsi="Times New Roman" w:cs="Times New Roman"/>
          <w:sz w:val="24"/>
          <w:szCs w:val="24"/>
          <w:lang w:eastAsia="en-US"/>
        </w:rPr>
        <w:t>.</w:t>
      </w:r>
      <w:r w:rsidR="006728DC">
        <w:rPr>
          <w:rFonts w:ascii="Times New Roman" w:eastAsia="Calibri" w:hAnsi="Times New Roman" w:cs="Times New Roman"/>
          <w:sz w:val="24"/>
          <w:szCs w:val="24"/>
          <w:lang w:eastAsia="en-US"/>
        </w:rPr>
        <w:t>4</w:t>
      </w:r>
      <w:r w:rsidR="002C42F3" w:rsidRPr="002C42F3">
        <w:rPr>
          <w:rFonts w:ascii="Times New Roman" w:eastAsia="Calibri" w:hAnsi="Times New Roman" w:cs="Times New Roman"/>
          <w:sz w:val="24"/>
          <w:szCs w:val="24"/>
          <w:lang w:eastAsia="en-US"/>
        </w:rPr>
        <w:t>. kriterijaus parametro įvertinimas (</w:t>
      </w:r>
      <w:proofErr w:type="spellStart"/>
      <w:r w:rsidR="002C42F3" w:rsidRPr="002C42F3">
        <w:rPr>
          <w:rFonts w:ascii="Times New Roman" w:eastAsia="Calibri" w:hAnsi="Times New Roman" w:cs="Times New Roman"/>
          <w:sz w:val="24"/>
          <w:szCs w:val="24"/>
          <w:lang w:eastAsia="en-US"/>
        </w:rPr>
        <w:t>P</w:t>
      </w:r>
      <w:r w:rsidR="002C42F3" w:rsidRPr="002C42F3">
        <w:rPr>
          <w:rFonts w:ascii="Times New Roman" w:eastAsia="Calibri" w:hAnsi="Times New Roman" w:cs="Times New Roman"/>
          <w:sz w:val="24"/>
          <w:szCs w:val="24"/>
          <w:vertAlign w:val="subscript"/>
          <w:lang w:eastAsia="en-US"/>
        </w:rPr>
        <w:t>s</w:t>
      </w:r>
      <w:proofErr w:type="spellEnd"/>
      <w:r w:rsidR="002C42F3" w:rsidRPr="002C42F3">
        <w:rPr>
          <w:rFonts w:ascii="Times New Roman" w:eastAsia="Calibri" w:hAnsi="Times New Roman" w:cs="Times New Roman"/>
          <w:sz w:val="24"/>
          <w:szCs w:val="24"/>
          <w:lang w:eastAsia="en-US"/>
        </w:rPr>
        <w:t>)</w:t>
      </w:r>
      <w:r w:rsidR="00B35754" w:rsidRPr="00B35754">
        <w:t xml:space="preserve"> </w:t>
      </w:r>
      <w:r w:rsidR="00B35754" w:rsidRPr="00B35754">
        <w:rPr>
          <w:rFonts w:ascii="Times New Roman" w:eastAsia="Calibri" w:hAnsi="Times New Roman" w:cs="Times New Roman"/>
          <w:sz w:val="24"/>
          <w:szCs w:val="24"/>
          <w:lang w:eastAsia="en-US"/>
        </w:rPr>
        <w:t xml:space="preserve">(taikoma kriterijams T1 ir T3) </w:t>
      </w:r>
      <w:r w:rsidR="002C42F3" w:rsidRPr="002C42F3">
        <w:rPr>
          <w:rFonts w:ascii="Times New Roman" w:eastAsia="Calibri" w:hAnsi="Times New Roman" w:cs="Times New Roman"/>
          <w:sz w:val="24"/>
          <w:szCs w:val="24"/>
          <w:lang w:eastAsia="en-US"/>
        </w:rPr>
        <w:t xml:space="preserve"> apskaičiuojamas, parametro reikšmę (</w:t>
      </w:r>
      <w:proofErr w:type="spellStart"/>
      <w:r w:rsidR="002C42F3" w:rsidRPr="002C42F3">
        <w:rPr>
          <w:rFonts w:ascii="Times New Roman" w:eastAsia="Calibri" w:hAnsi="Times New Roman" w:cs="Times New Roman"/>
          <w:sz w:val="24"/>
          <w:szCs w:val="24"/>
          <w:lang w:eastAsia="en-US"/>
        </w:rPr>
        <w:t>R</w:t>
      </w:r>
      <w:r w:rsidR="002C42F3" w:rsidRPr="002C42F3">
        <w:rPr>
          <w:rFonts w:ascii="Times New Roman" w:eastAsia="Calibri" w:hAnsi="Times New Roman" w:cs="Times New Roman"/>
          <w:sz w:val="24"/>
          <w:szCs w:val="24"/>
          <w:vertAlign w:val="subscript"/>
          <w:lang w:eastAsia="en-US"/>
        </w:rPr>
        <w:t>p</w:t>
      </w:r>
      <w:proofErr w:type="spellEnd"/>
      <w:r w:rsidR="002C42F3" w:rsidRPr="002C42F3">
        <w:rPr>
          <w:rFonts w:ascii="Times New Roman" w:eastAsia="Calibri" w:hAnsi="Times New Roman" w:cs="Times New Roman"/>
          <w:sz w:val="24"/>
          <w:szCs w:val="24"/>
          <w:lang w:eastAsia="en-US"/>
        </w:rPr>
        <w:t>) palyginant su geriausia to paties parametro reikšme (</w:t>
      </w:r>
      <w:proofErr w:type="spellStart"/>
      <w:r w:rsidR="002C42F3" w:rsidRPr="002C42F3">
        <w:rPr>
          <w:rFonts w:ascii="Times New Roman" w:eastAsia="Calibri" w:hAnsi="Times New Roman" w:cs="Times New Roman"/>
          <w:sz w:val="24"/>
          <w:szCs w:val="24"/>
          <w:lang w:eastAsia="en-US"/>
        </w:rPr>
        <w:t>R</w:t>
      </w:r>
      <w:r w:rsidR="002C42F3" w:rsidRPr="002C42F3">
        <w:rPr>
          <w:rFonts w:ascii="Times New Roman" w:eastAsia="Calibri" w:hAnsi="Times New Roman" w:cs="Times New Roman"/>
          <w:sz w:val="24"/>
          <w:szCs w:val="24"/>
          <w:vertAlign w:val="subscript"/>
          <w:lang w:eastAsia="en-US"/>
        </w:rPr>
        <w:t>max</w:t>
      </w:r>
      <w:proofErr w:type="spellEnd"/>
      <w:r w:rsidR="002C42F3" w:rsidRPr="002C42F3">
        <w:rPr>
          <w:rFonts w:ascii="Times New Roman" w:eastAsia="Calibri" w:hAnsi="Times New Roman" w:cs="Times New Roman"/>
          <w:sz w:val="24"/>
          <w:szCs w:val="24"/>
          <w:lang w:eastAsia="en-US"/>
        </w:rPr>
        <w:t>) ir padauginant iš vertinamo kriterijaus parametro lyginamojo svorio (</w:t>
      </w:r>
      <w:proofErr w:type="spellStart"/>
      <w:r w:rsidR="002C42F3" w:rsidRPr="002C42F3">
        <w:rPr>
          <w:rFonts w:ascii="Times New Roman" w:eastAsia="Calibri" w:hAnsi="Times New Roman" w:cs="Times New Roman"/>
          <w:sz w:val="24"/>
          <w:szCs w:val="24"/>
          <w:lang w:eastAsia="en-US"/>
        </w:rPr>
        <w:t>L</w:t>
      </w:r>
      <w:r w:rsidR="002C42F3" w:rsidRPr="002C42F3">
        <w:rPr>
          <w:rFonts w:ascii="Times New Roman" w:eastAsia="Calibri" w:hAnsi="Times New Roman" w:cs="Times New Roman"/>
          <w:sz w:val="24"/>
          <w:szCs w:val="24"/>
          <w:vertAlign w:val="subscript"/>
          <w:lang w:eastAsia="en-US"/>
        </w:rPr>
        <w:t>s</w:t>
      </w:r>
      <w:proofErr w:type="spellEnd"/>
      <w:r w:rsidR="002C42F3" w:rsidRPr="002C42F3">
        <w:rPr>
          <w:rFonts w:ascii="Times New Roman" w:eastAsia="Calibri" w:hAnsi="Times New Roman" w:cs="Times New Roman"/>
          <w:sz w:val="24"/>
          <w:szCs w:val="24"/>
          <w:lang w:eastAsia="en-US"/>
        </w:rPr>
        <w:t>)</w:t>
      </w:r>
      <w:r w:rsidR="00B35754">
        <w:rPr>
          <w:rFonts w:ascii="Times New Roman" w:eastAsia="Calibri" w:hAnsi="Times New Roman" w:cs="Times New Roman"/>
          <w:sz w:val="24"/>
          <w:szCs w:val="24"/>
          <w:lang w:eastAsia="en-US"/>
        </w:rPr>
        <w:t>( g</w:t>
      </w:r>
      <w:r w:rsidR="00B35754" w:rsidRPr="00B35754">
        <w:rPr>
          <w:rFonts w:ascii="Times New Roman" w:eastAsia="Calibri" w:hAnsi="Times New Roman" w:cs="Times New Roman"/>
          <w:sz w:val="24"/>
          <w:szCs w:val="24"/>
          <w:lang w:eastAsia="en-US"/>
        </w:rPr>
        <w:t>eriausiomis reikšmėmis yra laikomos didžiausios šių kriterijų reikšmės</w:t>
      </w:r>
      <w:r w:rsidR="00B35754">
        <w:rPr>
          <w:rFonts w:ascii="Times New Roman" w:eastAsia="Calibri" w:hAnsi="Times New Roman" w:cs="Times New Roman"/>
          <w:sz w:val="24"/>
          <w:szCs w:val="24"/>
          <w:lang w:eastAsia="en-US"/>
        </w:rPr>
        <w:t>)</w:t>
      </w:r>
      <w:r w:rsidR="00B35754" w:rsidRPr="00B35754">
        <w:rPr>
          <w:rFonts w:ascii="Times New Roman" w:eastAsia="Calibri" w:hAnsi="Times New Roman" w:cs="Times New Roman"/>
          <w:sz w:val="24"/>
          <w:szCs w:val="24"/>
          <w:lang w:eastAsia="en-US"/>
        </w:rPr>
        <w:t>:</w:t>
      </w:r>
      <w:r w:rsidR="002C42F3" w:rsidRPr="002C42F3">
        <w:rPr>
          <w:rFonts w:ascii="Times New Roman" w:eastAsia="Calibri" w:hAnsi="Times New Roman" w:cs="Times New Roman"/>
          <w:sz w:val="24"/>
          <w:szCs w:val="24"/>
          <w:lang w:eastAsia="en-US"/>
        </w:rPr>
        <w:t xml:space="preserve"> </w:t>
      </w:r>
      <w:r w:rsidR="00B35754">
        <w:rPr>
          <w:rFonts w:ascii="Times New Roman" w:eastAsia="Calibri" w:hAnsi="Times New Roman" w:cs="Times New Roman"/>
          <w:sz w:val="24"/>
          <w:szCs w:val="24"/>
          <w:lang w:eastAsia="en-US"/>
        </w:rPr>
        <w:t xml:space="preserve"> </w:t>
      </w:r>
    </w:p>
    <w:p w14:paraId="3F5B7B82" w14:textId="77777777" w:rsidR="002C42F3" w:rsidRPr="002C42F3" w:rsidRDefault="002C42F3" w:rsidP="002C42F3">
      <w:pPr>
        <w:spacing w:after="0" w:line="240" w:lineRule="auto"/>
        <w:jc w:val="center"/>
        <w:rPr>
          <w:rFonts w:ascii="Times New Roman" w:eastAsia="Calibri" w:hAnsi="Times New Roman" w:cs="Times New Roman"/>
          <w:sz w:val="24"/>
          <w:szCs w:val="24"/>
          <w:lang w:eastAsia="en-US"/>
        </w:rPr>
      </w:pPr>
      <w:r w:rsidRPr="00914E46">
        <w:rPr>
          <w:rFonts w:ascii="Times New Roman" w:eastAsia="Calibri" w:hAnsi="Times New Roman" w:cs="Times New Roman"/>
          <w:noProof/>
          <w:position w:val="-30"/>
          <w:sz w:val="24"/>
          <w:szCs w:val="24"/>
          <w:highlight w:val="lightGray"/>
        </w:rPr>
        <w:lastRenderedPageBreak/>
        <w:drawing>
          <wp:inline distT="0" distB="0" distL="0" distR="0" wp14:anchorId="4EC68AD6" wp14:editId="31C903C4">
            <wp:extent cx="862330" cy="459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2330" cy="459740"/>
                    </a:xfrm>
                    <a:prstGeom prst="rect">
                      <a:avLst/>
                    </a:prstGeom>
                    <a:noFill/>
                    <a:ln>
                      <a:noFill/>
                    </a:ln>
                  </pic:spPr>
                </pic:pic>
              </a:graphicData>
            </a:graphic>
          </wp:inline>
        </w:drawing>
      </w:r>
      <w:r w:rsidRPr="002C42F3">
        <w:rPr>
          <w:rFonts w:ascii="Times New Roman" w:eastAsia="Calibri" w:hAnsi="Times New Roman" w:cs="Times New Roman"/>
          <w:sz w:val="24"/>
          <w:szCs w:val="24"/>
          <w:lang w:eastAsia="en-US"/>
        </w:rPr>
        <w:t>.</w:t>
      </w:r>
    </w:p>
    <w:p w14:paraId="0B611A50" w14:textId="03B195CA" w:rsidR="002C42F3" w:rsidRDefault="00240A47" w:rsidP="00412155">
      <w:pPr>
        <w:spacing w:after="0" w:line="240" w:lineRule="auto"/>
        <w:jc w:val="both"/>
        <w:rPr>
          <w:rFonts w:ascii="Times New Roman" w:eastAsia="Calibri" w:hAnsi="Times New Roman" w:cs="Times New Roman"/>
          <w:i/>
          <w:iCs/>
          <w:sz w:val="24"/>
          <w:szCs w:val="24"/>
          <w:lang w:eastAsia="en-US"/>
        </w:rPr>
      </w:pPr>
      <w:r>
        <w:rPr>
          <w:rFonts w:ascii="Times New Roman" w:eastAsia="Calibri" w:hAnsi="Times New Roman" w:cs="Times New Roman"/>
          <w:sz w:val="24"/>
          <w:szCs w:val="24"/>
          <w:lang w:eastAsia="en-US"/>
        </w:rPr>
        <w:t>8</w:t>
      </w:r>
      <w:r w:rsidR="002C42F3" w:rsidRPr="002C42F3">
        <w:rPr>
          <w:rFonts w:ascii="Times New Roman" w:eastAsia="Calibri" w:hAnsi="Times New Roman" w:cs="Times New Roman"/>
          <w:sz w:val="24"/>
          <w:szCs w:val="24"/>
          <w:lang w:eastAsia="en-US"/>
        </w:rPr>
        <w:t>.</w:t>
      </w:r>
      <w:r w:rsidR="006728DC">
        <w:rPr>
          <w:rFonts w:ascii="Times New Roman" w:eastAsia="Calibri" w:hAnsi="Times New Roman" w:cs="Times New Roman"/>
          <w:sz w:val="24"/>
          <w:szCs w:val="24"/>
          <w:lang w:eastAsia="en-US"/>
        </w:rPr>
        <w:t>5</w:t>
      </w:r>
      <w:r w:rsidR="002C42F3" w:rsidRPr="002C42F3">
        <w:rPr>
          <w:rFonts w:ascii="Times New Roman" w:eastAsia="Calibri" w:hAnsi="Times New Roman" w:cs="Times New Roman"/>
          <w:sz w:val="24"/>
          <w:szCs w:val="24"/>
          <w:lang w:eastAsia="en-US"/>
        </w:rPr>
        <w:t>. techninio kriterijaus parametrų vertinimas atliekamas ekspertiniu metodu. Bendra kiekvieno iš parametrų reikšmė (</w:t>
      </w:r>
      <w:proofErr w:type="spellStart"/>
      <w:r w:rsidR="002C42F3" w:rsidRPr="002C42F3">
        <w:rPr>
          <w:rFonts w:ascii="Times New Roman" w:eastAsia="Calibri" w:hAnsi="Times New Roman" w:cs="Times New Roman"/>
          <w:sz w:val="24"/>
          <w:szCs w:val="24"/>
          <w:lang w:eastAsia="en-US"/>
        </w:rPr>
        <w:t>R</w:t>
      </w:r>
      <w:r w:rsidR="002C42F3" w:rsidRPr="002C42F3">
        <w:rPr>
          <w:rFonts w:ascii="Times New Roman" w:eastAsia="Calibri" w:hAnsi="Times New Roman" w:cs="Times New Roman"/>
          <w:sz w:val="24"/>
          <w:szCs w:val="24"/>
          <w:vertAlign w:val="subscript"/>
          <w:lang w:eastAsia="en-US"/>
        </w:rPr>
        <w:t>p</w:t>
      </w:r>
      <w:proofErr w:type="spellEnd"/>
      <w:r w:rsidR="002C42F3" w:rsidRPr="002C42F3">
        <w:rPr>
          <w:rFonts w:ascii="Times New Roman" w:eastAsia="Calibri" w:hAnsi="Times New Roman" w:cs="Times New Roman"/>
          <w:sz w:val="24"/>
          <w:szCs w:val="24"/>
          <w:lang w:eastAsia="en-US"/>
        </w:rPr>
        <w:t>) apskaičiuojama pagal aritmetinio vidurkio formulę</w:t>
      </w:r>
      <w:r w:rsidR="00C7010D">
        <w:rPr>
          <w:rFonts w:ascii="Times New Roman" w:eastAsia="Calibri" w:hAnsi="Times New Roman" w:cs="Times New Roman"/>
          <w:sz w:val="24"/>
          <w:szCs w:val="24"/>
          <w:lang w:eastAsia="en-US"/>
        </w:rPr>
        <w:t>, t. y.</w:t>
      </w:r>
      <w:r w:rsidR="002C42F3" w:rsidRPr="002C42F3">
        <w:rPr>
          <w:rFonts w:ascii="Times New Roman" w:eastAsia="Calibri" w:hAnsi="Times New Roman" w:cs="Times New Roman"/>
          <w:sz w:val="24"/>
          <w:szCs w:val="24"/>
          <w:lang w:eastAsia="en-US"/>
        </w:rPr>
        <w:t xml:space="preserve"> vertinime dalyvavusių ekspertų įvertinimus sudėjus ir padalinus iš vertinusiųjų skaičiaus </w:t>
      </w:r>
      <w:r w:rsidR="000226FC" w:rsidRPr="000226FC">
        <w:rPr>
          <w:rFonts w:ascii="Times New Roman" w:eastAsia="Calibri" w:hAnsi="Times New Roman" w:cs="Times New Roman"/>
          <w:sz w:val="24"/>
          <w:szCs w:val="24"/>
          <w:lang w:eastAsia="en-US"/>
        </w:rPr>
        <w:t>paliekant du skaitmenis po kablelio.</w:t>
      </w:r>
      <w:r w:rsidR="008D4326" w:rsidRPr="008D4326">
        <w:t xml:space="preserve"> </w:t>
      </w:r>
    </w:p>
    <w:p w14:paraId="74DAC80D" w14:textId="77777777" w:rsidR="008D4326" w:rsidRPr="008D4326" w:rsidRDefault="008D4326" w:rsidP="000226FC">
      <w:pPr>
        <w:spacing w:after="0" w:line="240" w:lineRule="auto"/>
        <w:ind w:firstLine="567"/>
        <w:jc w:val="both"/>
        <w:rPr>
          <w:rFonts w:ascii="Times New Roman" w:eastAsia="Calibri" w:hAnsi="Times New Roman" w:cs="Times New Roman"/>
          <w:sz w:val="24"/>
          <w:szCs w:val="24"/>
          <w:lang w:eastAsia="en-US"/>
        </w:rPr>
      </w:pPr>
    </w:p>
    <w:p w14:paraId="6A4A0F02" w14:textId="08399708" w:rsidR="008D4326" w:rsidRPr="008D4326" w:rsidRDefault="008D4326" w:rsidP="008D4326">
      <w:pPr>
        <w:spacing w:after="0" w:line="240" w:lineRule="auto"/>
        <w:ind w:firstLine="567"/>
        <w:jc w:val="center"/>
        <w:rPr>
          <w:rFonts w:ascii="Times New Roman" w:eastAsia="Calibri" w:hAnsi="Times New Roman" w:cs="Times New Roman"/>
          <w:b/>
          <w:sz w:val="24"/>
          <w:szCs w:val="24"/>
          <w:lang w:eastAsia="en-US"/>
        </w:rPr>
      </w:pPr>
      <w:r w:rsidRPr="008D4326">
        <w:rPr>
          <w:rFonts w:ascii="Times New Roman" w:eastAsia="Calibri" w:hAnsi="Times New Roman" w:cs="Times New Roman"/>
          <w:b/>
          <w:sz w:val="24"/>
          <w:szCs w:val="24"/>
          <w:lang w:eastAsia="en-US"/>
        </w:rPr>
        <w:t>VERTINIMO TVARKA</w:t>
      </w:r>
    </w:p>
    <w:p w14:paraId="2463CE92" w14:textId="77777777" w:rsidR="008D4326" w:rsidRPr="008D4326" w:rsidRDefault="008D4326" w:rsidP="008D4326">
      <w:pPr>
        <w:spacing w:after="0" w:line="240" w:lineRule="auto"/>
        <w:ind w:firstLine="567"/>
        <w:jc w:val="center"/>
        <w:rPr>
          <w:rFonts w:ascii="Times New Roman" w:eastAsia="Calibri" w:hAnsi="Times New Roman" w:cs="Times New Roman"/>
          <w:b/>
          <w:i/>
          <w:iCs/>
          <w:sz w:val="24"/>
          <w:szCs w:val="24"/>
          <w:lang w:eastAsia="en-US"/>
        </w:rPr>
      </w:pPr>
    </w:p>
    <w:p w14:paraId="4BA990BC" w14:textId="10738994" w:rsidR="00BE07B3" w:rsidRPr="008D4326" w:rsidRDefault="00240A47" w:rsidP="00412155">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2C42F3" w:rsidRPr="002C42F3">
        <w:rPr>
          <w:rFonts w:ascii="Times New Roman" w:eastAsia="Calibri" w:hAnsi="Times New Roman" w:cs="Times New Roman"/>
          <w:sz w:val="24"/>
          <w:szCs w:val="24"/>
          <w:lang w:eastAsia="en-US"/>
        </w:rPr>
        <w:t>. Siekiant palengvinti vertinimą ir suvienodinti galimas kriterijaus parametrų balų interpretacijas, 100 balų skalė padalinta į kokybines vertinimo  reikšmes:</w:t>
      </w:r>
    </w:p>
    <w:p w14:paraId="245246AB" w14:textId="672D3079" w:rsidR="002C42F3" w:rsidRPr="002C42F3" w:rsidRDefault="00240A47" w:rsidP="00412155">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Pr>
          <w:rFonts w:ascii="Times New Roman" w:eastAsia="Calibri" w:hAnsi="Times New Roman" w:cs="Times New Roman"/>
          <w:bCs/>
          <w:sz w:val="24"/>
          <w:szCs w:val="24"/>
          <w:lang w:eastAsia="ar-SA"/>
        </w:rPr>
        <w:t>9</w:t>
      </w:r>
      <w:r w:rsidR="002C42F3" w:rsidRPr="002C42F3">
        <w:rPr>
          <w:rFonts w:ascii="Times New Roman" w:eastAsia="Calibri" w:hAnsi="Times New Roman" w:cs="Times New Roman"/>
          <w:bCs/>
          <w:sz w:val="24"/>
          <w:szCs w:val="24"/>
          <w:lang w:eastAsia="ar-SA"/>
        </w:rPr>
        <w:t>.1.</w:t>
      </w:r>
      <w:r w:rsidR="002C42F3" w:rsidRPr="002C42F3">
        <w:rPr>
          <w:rFonts w:ascii="Times New Roman" w:eastAsia="Calibri" w:hAnsi="Times New Roman" w:cs="Times New Roman"/>
          <w:b/>
          <w:bCs/>
          <w:sz w:val="24"/>
          <w:szCs w:val="24"/>
          <w:lang w:eastAsia="ar-SA"/>
        </w:rPr>
        <w:t xml:space="preserve"> Parametrų P</w:t>
      </w:r>
      <w:r w:rsidR="002C42F3" w:rsidRPr="002C42F3">
        <w:rPr>
          <w:rFonts w:ascii="Times New Roman" w:eastAsia="Calibri" w:hAnsi="Times New Roman" w:cs="Times New Roman"/>
          <w:b/>
          <w:bCs/>
          <w:sz w:val="24"/>
          <w:szCs w:val="24"/>
          <w:vertAlign w:val="subscript"/>
          <w:lang w:eastAsia="ar-SA"/>
        </w:rPr>
        <w:t>1</w:t>
      </w:r>
      <w:r w:rsidR="002C42F3" w:rsidRPr="002C42F3">
        <w:rPr>
          <w:rFonts w:ascii="Times New Roman" w:eastAsia="Calibri" w:hAnsi="Times New Roman" w:cs="Times New Roman"/>
          <w:b/>
          <w:bCs/>
          <w:sz w:val="24"/>
          <w:szCs w:val="24"/>
          <w:lang w:eastAsia="ar-SA"/>
        </w:rPr>
        <w:t>, P</w:t>
      </w:r>
      <w:r w:rsidR="002C42F3" w:rsidRPr="002C42F3">
        <w:rPr>
          <w:rFonts w:ascii="Times New Roman" w:eastAsia="Calibri" w:hAnsi="Times New Roman" w:cs="Times New Roman"/>
          <w:b/>
          <w:bCs/>
          <w:sz w:val="24"/>
          <w:szCs w:val="24"/>
          <w:vertAlign w:val="subscript"/>
          <w:lang w:eastAsia="ar-SA"/>
        </w:rPr>
        <w:t>3</w:t>
      </w:r>
      <w:r w:rsidR="002C42F3" w:rsidRPr="002C42F3">
        <w:rPr>
          <w:rFonts w:ascii="Times New Roman" w:eastAsia="Calibri" w:hAnsi="Times New Roman" w:cs="Times New Roman"/>
          <w:b/>
          <w:bCs/>
          <w:sz w:val="24"/>
          <w:szCs w:val="24"/>
          <w:lang w:eastAsia="ar-SA"/>
        </w:rPr>
        <w:t>, P</w:t>
      </w:r>
      <w:r w:rsidR="002C42F3" w:rsidRPr="002C42F3">
        <w:rPr>
          <w:rFonts w:ascii="Times New Roman" w:eastAsia="Calibri" w:hAnsi="Times New Roman" w:cs="Times New Roman"/>
          <w:b/>
          <w:bCs/>
          <w:sz w:val="24"/>
          <w:szCs w:val="24"/>
          <w:vertAlign w:val="subscript"/>
          <w:lang w:eastAsia="ar-SA"/>
        </w:rPr>
        <w:t>4</w:t>
      </w:r>
      <w:r w:rsidR="002C42F3" w:rsidRPr="002C42F3">
        <w:rPr>
          <w:rFonts w:ascii="Times New Roman" w:eastAsia="Calibri" w:hAnsi="Times New Roman" w:cs="Times New Roman"/>
          <w:b/>
          <w:bCs/>
          <w:sz w:val="24"/>
          <w:szCs w:val="24"/>
          <w:lang w:eastAsia="ar-SA"/>
        </w:rPr>
        <w:t>:</w:t>
      </w:r>
    </w:p>
    <w:tbl>
      <w:tblPr>
        <w:tblW w:w="9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5062"/>
      </w:tblGrid>
      <w:tr w:rsidR="002C42F3" w:rsidRPr="002C42F3" w14:paraId="4DBD89F9" w14:textId="77777777" w:rsidTr="007965FA">
        <w:trPr>
          <w:trHeight w:val="293"/>
        </w:trPr>
        <w:tc>
          <w:tcPr>
            <w:tcW w:w="4872" w:type="dxa"/>
            <w:shd w:val="clear" w:color="auto" w:fill="auto"/>
          </w:tcPr>
          <w:p w14:paraId="036DC50C"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Vertinimas</w:t>
            </w:r>
          </w:p>
        </w:tc>
        <w:tc>
          <w:tcPr>
            <w:tcW w:w="5062" w:type="dxa"/>
            <w:shd w:val="clear" w:color="auto" w:fill="auto"/>
          </w:tcPr>
          <w:p w14:paraId="252D164F"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Balas</w:t>
            </w:r>
          </w:p>
        </w:tc>
      </w:tr>
      <w:tr w:rsidR="002C42F3" w:rsidRPr="002C42F3" w14:paraId="1582916C" w14:textId="77777777" w:rsidTr="007965FA">
        <w:trPr>
          <w:trHeight w:val="74"/>
        </w:trPr>
        <w:tc>
          <w:tcPr>
            <w:tcW w:w="4872" w:type="dxa"/>
          </w:tcPr>
          <w:p w14:paraId="7B62F4E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Nepatenkinamai</w:t>
            </w:r>
          </w:p>
        </w:tc>
        <w:tc>
          <w:tcPr>
            <w:tcW w:w="5062" w:type="dxa"/>
          </w:tcPr>
          <w:p w14:paraId="1E5A9E9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10</w:t>
            </w:r>
          </w:p>
        </w:tc>
      </w:tr>
      <w:tr w:rsidR="002C42F3" w:rsidRPr="002C42F3" w14:paraId="6A99388C" w14:textId="77777777" w:rsidTr="007965FA">
        <w:trPr>
          <w:trHeight w:val="74"/>
        </w:trPr>
        <w:tc>
          <w:tcPr>
            <w:tcW w:w="4872" w:type="dxa"/>
          </w:tcPr>
          <w:p w14:paraId="4D11A72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Prastai</w:t>
            </w:r>
          </w:p>
        </w:tc>
        <w:tc>
          <w:tcPr>
            <w:tcW w:w="5062" w:type="dxa"/>
          </w:tcPr>
          <w:p w14:paraId="3946C250"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30</w:t>
            </w:r>
          </w:p>
        </w:tc>
      </w:tr>
      <w:tr w:rsidR="002C42F3" w:rsidRPr="002C42F3" w14:paraId="04E37637" w14:textId="77777777" w:rsidTr="007965FA">
        <w:trPr>
          <w:trHeight w:val="74"/>
        </w:trPr>
        <w:tc>
          <w:tcPr>
            <w:tcW w:w="4872" w:type="dxa"/>
          </w:tcPr>
          <w:p w14:paraId="131B49A0"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Vidutiniškai</w:t>
            </w:r>
          </w:p>
        </w:tc>
        <w:tc>
          <w:tcPr>
            <w:tcW w:w="5062" w:type="dxa"/>
          </w:tcPr>
          <w:p w14:paraId="18E42EC8"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50</w:t>
            </w:r>
          </w:p>
        </w:tc>
      </w:tr>
      <w:tr w:rsidR="002C42F3" w:rsidRPr="002C42F3" w14:paraId="0132AC9C" w14:textId="77777777" w:rsidTr="007965FA">
        <w:trPr>
          <w:trHeight w:val="74"/>
        </w:trPr>
        <w:tc>
          <w:tcPr>
            <w:tcW w:w="4872" w:type="dxa"/>
          </w:tcPr>
          <w:p w14:paraId="253AE15E"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Gerai</w:t>
            </w:r>
          </w:p>
        </w:tc>
        <w:tc>
          <w:tcPr>
            <w:tcW w:w="5062" w:type="dxa"/>
          </w:tcPr>
          <w:p w14:paraId="5EE48E4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70</w:t>
            </w:r>
          </w:p>
        </w:tc>
      </w:tr>
      <w:tr w:rsidR="002C42F3" w:rsidRPr="002C42F3" w14:paraId="53267276" w14:textId="77777777" w:rsidTr="007965FA">
        <w:trPr>
          <w:trHeight w:val="74"/>
        </w:trPr>
        <w:tc>
          <w:tcPr>
            <w:tcW w:w="4872" w:type="dxa"/>
          </w:tcPr>
          <w:p w14:paraId="1014915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Puikiai</w:t>
            </w:r>
          </w:p>
        </w:tc>
        <w:tc>
          <w:tcPr>
            <w:tcW w:w="5062" w:type="dxa"/>
          </w:tcPr>
          <w:p w14:paraId="0018D16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100</w:t>
            </w:r>
          </w:p>
        </w:tc>
      </w:tr>
    </w:tbl>
    <w:p w14:paraId="0501FBBE"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Cs/>
          <w:sz w:val="24"/>
          <w:szCs w:val="24"/>
          <w:lang w:eastAsia="en-US"/>
        </w:rPr>
      </w:pPr>
    </w:p>
    <w:p w14:paraId="38234984" w14:textId="6419C636" w:rsidR="002C42F3" w:rsidRPr="002C42F3" w:rsidRDefault="001C401A" w:rsidP="00412155">
      <w:pPr>
        <w:autoSpaceDE w:val="0"/>
        <w:autoSpaceDN w:val="0"/>
        <w:adjustRightInd w:val="0"/>
        <w:spacing w:after="0" w:line="240" w:lineRule="auto"/>
        <w:rPr>
          <w:rFonts w:ascii="Times New Roman" w:eastAsia="Calibri" w:hAnsi="Times New Roman" w:cs="Times New Roman"/>
          <w:b/>
          <w:bCs/>
          <w:sz w:val="24"/>
          <w:szCs w:val="24"/>
          <w:lang w:eastAsia="en-US"/>
        </w:rPr>
      </w:pPr>
      <w:r>
        <w:rPr>
          <w:rFonts w:ascii="Times New Roman" w:eastAsia="Calibri" w:hAnsi="Times New Roman" w:cs="Times New Roman"/>
          <w:bCs/>
          <w:sz w:val="24"/>
          <w:szCs w:val="24"/>
          <w:lang w:eastAsia="en-US"/>
        </w:rPr>
        <w:t>9</w:t>
      </w:r>
      <w:r w:rsidR="002C42F3" w:rsidRPr="002C42F3">
        <w:rPr>
          <w:rFonts w:ascii="Times New Roman" w:eastAsia="Calibri" w:hAnsi="Times New Roman" w:cs="Times New Roman"/>
          <w:bCs/>
          <w:sz w:val="24"/>
          <w:szCs w:val="24"/>
          <w:lang w:eastAsia="en-US"/>
        </w:rPr>
        <w:t>.2.</w:t>
      </w:r>
      <w:r w:rsidR="002C42F3" w:rsidRPr="002C42F3">
        <w:rPr>
          <w:rFonts w:ascii="Times New Roman" w:eastAsia="Calibri" w:hAnsi="Times New Roman" w:cs="Times New Roman"/>
          <w:b/>
          <w:bCs/>
          <w:sz w:val="24"/>
          <w:szCs w:val="24"/>
          <w:lang w:eastAsia="en-US"/>
        </w:rPr>
        <w:t xml:space="preserve"> Parametro P</w:t>
      </w:r>
      <w:r w:rsidR="002C42F3" w:rsidRPr="002C42F3">
        <w:rPr>
          <w:rFonts w:ascii="Times New Roman" w:eastAsia="Calibri" w:hAnsi="Times New Roman" w:cs="Times New Roman"/>
          <w:b/>
          <w:bCs/>
          <w:sz w:val="24"/>
          <w:szCs w:val="24"/>
          <w:vertAlign w:val="subscript"/>
          <w:lang w:eastAsia="en-US"/>
        </w:rPr>
        <w:t>2</w:t>
      </w:r>
      <w:r w:rsidR="002C42F3" w:rsidRPr="002C42F3">
        <w:rPr>
          <w:rFonts w:ascii="Times New Roman" w:eastAsia="Calibri" w:hAnsi="Times New Roman" w:cs="Times New Roman"/>
          <w:b/>
          <w:bCs/>
          <w:sz w:val="24"/>
          <w:szCs w:val="24"/>
          <w:lang w:eastAsia="en-US"/>
        </w:rPr>
        <w:t>:</w:t>
      </w:r>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5"/>
        <w:gridCol w:w="5044"/>
      </w:tblGrid>
      <w:tr w:rsidR="002C42F3" w:rsidRPr="002C42F3" w14:paraId="614ED46F" w14:textId="77777777" w:rsidTr="007965FA">
        <w:trPr>
          <w:trHeight w:val="287"/>
        </w:trPr>
        <w:tc>
          <w:tcPr>
            <w:tcW w:w="4855" w:type="dxa"/>
            <w:shd w:val="clear" w:color="auto" w:fill="auto"/>
          </w:tcPr>
          <w:p w14:paraId="3CC82E3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Vertinimas</w:t>
            </w:r>
          </w:p>
        </w:tc>
        <w:tc>
          <w:tcPr>
            <w:tcW w:w="5044" w:type="dxa"/>
            <w:shd w:val="clear" w:color="auto" w:fill="auto"/>
          </w:tcPr>
          <w:p w14:paraId="66A19E9D"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Balas</w:t>
            </w:r>
          </w:p>
        </w:tc>
      </w:tr>
      <w:tr w:rsidR="002C42F3" w:rsidRPr="002C42F3" w14:paraId="07AAD2AE" w14:textId="77777777" w:rsidTr="007965FA">
        <w:trPr>
          <w:trHeight w:val="72"/>
        </w:trPr>
        <w:tc>
          <w:tcPr>
            <w:tcW w:w="4855" w:type="dxa"/>
          </w:tcPr>
          <w:p w14:paraId="283899A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Nepatenkinamai</w:t>
            </w:r>
          </w:p>
        </w:tc>
        <w:tc>
          <w:tcPr>
            <w:tcW w:w="5044" w:type="dxa"/>
          </w:tcPr>
          <w:p w14:paraId="1E6AF0F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10</w:t>
            </w:r>
          </w:p>
        </w:tc>
      </w:tr>
      <w:tr w:rsidR="002C42F3" w:rsidRPr="002C42F3" w14:paraId="06265015" w14:textId="77777777" w:rsidTr="007965FA">
        <w:trPr>
          <w:trHeight w:val="72"/>
        </w:trPr>
        <w:tc>
          <w:tcPr>
            <w:tcW w:w="4855" w:type="dxa"/>
          </w:tcPr>
          <w:p w14:paraId="3F61115D"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Vidutiniškai</w:t>
            </w:r>
          </w:p>
        </w:tc>
        <w:tc>
          <w:tcPr>
            <w:tcW w:w="5044" w:type="dxa"/>
          </w:tcPr>
          <w:p w14:paraId="09E3E073"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50</w:t>
            </w:r>
          </w:p>
        </w:tc>
      </w:tr>
      <w:tr w:rsidR="002C42F3" w:rsidRPr="002C42F3" w14:paraId="65B20219" w14:textId="77777777" w:rsidTr="007965FA">
        <w:trPr>
          <w:trHeight w:val="72"/>
        </w:trPr>
        <w:tc>
          <w:tcPr>
            <w:tcW w:w="4855" w:type="dxa"/>
          </w:tcPr>
          <w:p w14:paraId="06DAE0DE"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Gerai</w:t>
            </w:r>
          </w:p>
        </w:tc>
        <w:tc>
          <w:tcPr>
            <w:tcW w:w="5044" w:type="dxa"/>
          </w:tcPr>
          <w:p w14:paraId="15F150B6"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70</w:t>
            </w:r>
          </w:p>
        </w:tc>
      </w:tr>
      <w:tr w:rsidR="002C42F3" w:rsidRPr="002C42F3" w14:paraId="289ED75E" w14:textId="77777777" w:rsidTr="007965FA">
        <w:trPr>
          <w:trHeight w:val="72"/>
        </w:trPr>
        <w:tc>
          <w:tcPr>
            <w:tcW w:w="4855" w:type="dxa"/>
          </w:tcPr>
          <w:p w14:paraId="79076AD2"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Puikiai</w:t>
            </w:r>
          </w:p>
        </w:tc>
        <w:tc>
          <w:tcPr>
            <w:tcW w:w="5044" w:type="dxa"/>
          </w:tcPr>
          <w:p w14:paraId="2C99F027"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100</w:t>
            </w:r>
          </w:p>
        </w:tc>
      </w:tr>
    </w:tbl>
    <w:p w14:paraId="70B90AC3" w14:textId="77777777" w:rsidR="002C42F3" w:rsidRPr="002C42F3" w:rsidRDefault="002C42F3" w:rsidP="002C42F3">
      <w:pPr>
        <w:autoSpaceDE w:val="0"/>
        <w:autoSpaceDN w:val="0"/>
        <w:adjustRightInd w:val="0"/>
        <w:spacing w:after="0" w:line="240" w:lineRule="auto"/>
        <w:rPr>
          <w:rFonts w:ascii="Times New Roman" w:eastAsia="Calibri" w:hAnsi="Times New Roman" w:cs="Times New Roman"/>
          <w:b/>
          <w:bCs/>
          <w:sz w:val="24"/>
          <w:szCs w:val="24"/>
          <w:lang w:eastAsia="en-US"/>
        </w:rPr>
      </w:pPr>
    </w:p>
    <w:p w14:paraId="05DEBDF9" w14:textId="3D8825CB" w:rsidR="002C42F3" w:rsidRPr="002C42F3" w:rsidRDefault="001C401A" w:rsidP="00412155">
      <w:pPr>
        <w:autoSpaceDE w:val="0"/>
        <w:autoSpaceDN w:val="0"/>
        <w:adjustRightInd w:val="0"/>
        <w:spacing w:after="0" w:line="240" w:lineRule="auto"/>
        <w:rPr>
          <w:rFonts w:ascii="Times New Roman" w:eastAsia="Calibri" w:hAnsi="Times New Roman" w:cs="Times New Roman"/>
          <w:b/>
          <w:bCs/>
          <w:sz w:val="24"/>
          <w:szCs w:val="24"/>
          <w:lang w:eastAsia="en-US"/>
        </w:rPr>
      </w:pPr>
      <w:r>
        <w:rPr>
          <w:rFonts w:ascii="Times New Roman" w:eastAsia="Calibri" w:hAnsi="Times New Roman" w:cs="Times New Roman"/>
          <w:bCs/>
          <w:sz w:val="24"/>
          <w:szCs w:val="24"/>
          <w:lang w:eastAsia="en-US"/>
        </w:rPr>
        <w:t>9</w:t>
      </w:r>
      <w:r w:rsidR="002C42F3" w:rsidRPr="002C42F3">
        <w:rPr>
          <w:rFonts w:ascii="Times New Roman" w:eastAsia="Calibri" w:hAnsi="Times New Roman" w:cs="Times New Roman"/>
          <w:bCs/>
          <w:sz w:val="24"/>
          <w:szCs w:val="24"/>
          <w:lang w:eastAsia="en-US"/>
        </w:rPr>
        <w:t>.3.</w:t>
      </w:r>
      <w:r w:rsidR="002C42F3" w:rsidRPr="002C42F3">
        <w:rPr>
          <w:rFonts w:ascii="Times New Roman" w:eastAsia="Calibri" w:hAnsi="Times New Roman" w:cs="Times New Roman"/>
          <w:b/>
          <w:bCs/>
          <w:sz w:val="24"/>
          <w:szCs w:val="24"/>
          <w:lang w:eastAsia="en-US"/>
        </w:rPr>
        <w:t xml:space="preserve"> Parametro P</w:t>
      </w:r>
      <w:r w:rsidR="002C42F3" w:rsidRPr="002C42F3">
        <w:rPr>
          <w:rFonts w:ascii="Times New Roman" w:eastAsia="Calibri" w:hAnsi="Times New Roman" w:cs="Times New Roman"/>
          <w:b/>
          <w:bCs/>
          <w:sz w:val="24"/>
          <w:szCs w:val="24"/>
          <w:vertAlign w:val="subscript"/>
          <w:lang w:eastAsia="en-US"/>
        </w:rPr>
        <w:t>5</w:t>
      </w:r>
      <w:r w:rsidR="002C42F3" w:rsidRPr="002C42F3">
        <w:rPr>
          <w:rFonts w:ascii="Times New Roman" w:eastAsia="Calibri" w:hAnsi="Times New Roman" w:cs="Times New Roman"/>
          <w:b/>
          <w:bCs/>
          <w:sz w:val="24"/>
          <w:szCs w:val="24"/>
          <w:lang w:eastAsia="en-US"/>
        </w:rPr>
        <w:t>:</w:t>
      </w: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038"/>
      </w:tblGrid>
      <w:tr w:rsidR="002C42F3" w:rsidRPr="002C42F3" w14:paraId="0B55F609" w14:textId="77777777" w:rsidTr="007965FA">
        <w:trPr>
          <w:trHeight w:val="296"/>
        </w:trPr>
        <w:tc>
          <w:tcPr>
            <w:tcW w:w="4849" w:type="dxa"/>
            <w:shd w:val="clear" w:color="auto" w:fill="auto"/>
          </w:tcPr>
          <w:p w14:paraId="4D2AB8EC"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Vertinimas</w:t>
            </w:r>
          </w:p>
        </w:tc>
        <w:tc>
          <w:tcPr>
            <w:tcW w:w="5038" w:type="dxa"/>
            <w:shd w:val="clear" w:color="auto" w:fill="auto"/>
          </w:tcPr>
          <w:p w14:paraId="7B0509CD"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b/>
                <w:bCs/>
                <w:sz w:val="24"/>
                <w:szCs w:val="24"/>
                <w:lang w:eastAsia="ar-SA"/>
              </w:rPr>
              <w:t>Balas</w:t>
            </w:r>
          </w:p>
        </w:tc>
      </w:tr>
      <w:tr w:rsidR="002C42F3" w:rsidRPr="002C42F3" w14:paraId="0C7FCD31" w14:textId="77777777" w:rsidTr="007965FA">
        <w:trPr>
          <w:trHeight w:val="75"/>
        </w:trPr>
        <w:tc>
          <w:tcPr>
            <w:tcW w:w="4849" w:type="dxa"/>
          </w:tcPr>
          <w:p w14:paraId="7BCC74C8"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Prastai</w:t>
            </w:r>
          </w:p>
        </w:tc>
        <w:tc>
          <w:tcPr>
            <w:tcW w:w="5038" w:type="dxa"/>
          </w:tcPr>
          <w:p w14:paraId="6DA921BA"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
                <w:bCs/>
                <w:sz w:val="24"/>
                <w:szCs w:val="24"/>
                <w:lang w:eastAsia="ar-SA"/>
              </w:rPr>
            </w:pPr>
            <w:r w:rsidRPr="002C42F3">
              <w:rPr>
                <w:rFonts w:ascii="Times New Roman" w:eastAsia="Calibri" w:hAnsi="Times New Roman" w:cs="Times New Roman"/>
                <w:sz w:val="24"/>
                <w:szCs w:val="24"/>
                <w:lang w:eastAsia="ar-SA"/>
              </w:rPr>
              <w:t>10</w:t>
            </w:r>
          </w:p>
        </w:tc>
      </w:tr>
      <w:tr w:rsidR="002C42F3" w:rsidRPr="002C42F3" w14:paraId="789E7B2E" w14:textId="77777777" w:rsidTr="007965FA">
        <w:trPr>
          <w:trHeight w:val="75"/>
        </w:trPr>
        <w:tc>
          <w:tcPr>
            <w:tcW w:w="4849" w:type="dxa"/>
          </w:tcPr>
          <w:p w14:paraId="1DEF849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Vidutiniškai</w:t>
            </w:r>
          </w:p>
        </w:tc>
        <w:tc>
          <w:tcPr>
            <w:tcW w:w="5038" w:type="dxa"/>
          </w:tcPr>
          <w:p w14:paraId="08BDE8F4"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bCs/>
                <w:sz w:val="24"/>
                <w:szCs w:val="24"/>
                <w:lang w:eastAsia="ar-SA"/>
              </w:rPr>
            </w:pPr>
            <w:r w:rsidRPr="002C42F3">
              <w:rPr>
                <w:rFonts w:ascii="Times New Roman" w:eastAsia="Calibri" w:hAnsi="Times New Roman" w:cs="Times New Roman"/>
                <w:bCs/>
                <w:sz w:val="24"/>
                <w:szCs w:val="24"/>
                <w:lang w:eastAsia="ar-SA"/>
              </w:rPr>
              <w:t>50</w:t>
            </w:r>
          </w:p>
        </w:tc>
      </w:tr>
      <w:tr w:rsidR="002C42F3" w:rsidRPr="002C42F3" w14:paraId="0A189A70" w14:textId="77777777" w:rsidTr="007965FA">
        <w:trPr>
          <w:trHeight w:val="75"/>
        </w:trPr>
        <w:tc>
          <w:tcPr>
            <w:tcW w:w="4849" w:type="dxa"/>
          </w:tcPr>
          <w:p w14:paraId="72E889CC"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Gerai</w:t>
            </w:r>
          </w:p>
        </w:tc>
        <w:tc>
          <w:tcPr>
            <w:tcW w:w="5038" w:type="dxa"/>
          </w:tcPr>
          <w:p w14:paraId="5DFB3B23" w14:textId="77777777" w:rsidR="002C42F3" w:rsidRPr="002C42F3" w:rsidRDefault="002C42F3" w:rsidP="002C42F3">
            <w:pPr>
              <w:suppressAutoHyphens/>
              <w:autoSpaceDE w:val="0"/>
              <w:autoSpaceDN w:val="0"/>
              <w:adjustRightInd w:val="0"/>
              <w:spacing w:after="0" w:line="240" w:lineRule="auto"/>
              <w:rPr>
                <w:rFonts w:ascii="Times New Roman" w:eastAsia="Calibri" w:hAnsi="Times New Roman" w:cs="Times New Roman"/>
                <w:sz w:val="24"/>
                <w:szCs w:val="24"/>
                <w:lang w:eastAsia="ar-SA"/>
              </w:rPr>
            </w:pPr>
            <w:r w:rsidRPr="002C42F3">
              <w:rPr>
                <w:rFonts w:ascii="Times New Roman" w:eastAsia="Calibri" w:hAnsi="Times New Roman" w:cs="Times New Roman"/>
                <w:sz w:val="24"/>
                <w:szCs w:val="24"/>
                <w:lang w:eastAsia="ar-SA"/>
              </w:rPr>
              <w:t>100</w:t>
            </w:r>
          </w:p>
        </w:tc>
      </w:tr>
    </w:tbl>
    <w:p w14:paraId="6CE983AA" w14:textId="77777777" w:rsidR="002C42F3" w:rsidRDefault="002C42F3" w:rsidP="002C42F3">
      <w:pPr>
        <w:autoSpaceDE w:val="0"/>
        <w:autoSpaceDN w:val="0"/>
        <w:adjustRightInd w:val="0"/>
        <w:spacing w:after="0" w:line="240" w:lineRule="auto"/>
        <w:rPr>
          <w:rFonts w:ascii="Times New Roman" w:eastAsia="Calibri" w:hAnsi="Times New Roman" w:cs="Times New Roman"/>
          <w:b/>
          <w:bCs/>
          <w:sz w:val="24"/>
          <w:szCs w:val="24"/>
          <w:lang w:eastAsia="en-US"/>
        </w:rPr>
      </w:pPr>
    </w:p>
    <w:p w14:paraId="193DB825" w14:textId="7E9CCD17" w:rsidR="00BE07B3" w:rsidRPr="005F31DC" w:rsidRDefault="00BE07B3" w:rsidP="00412155">
      <w:pPr>
        <w:autoSpaceDE w:val="0"/>
        <w:autoSpaceDN w:val="0"/>
        <w:adjustRightInd w:val="0"/>
        <w:spacing w:after="0" w:line="240" w:lineRule="auto"/>
        <w:rPr>
          <w:rFonts w:ascii="Times New Roman" w:eastAsia="Calibri" w:hAnsi="Times New Roman" w:cs="Times New Roman"/>
          <w:sz w:val="24"/>
          <w:szCs w:val="24"/>
          <w:lang w:eastAsia="en-US"/>
        </w:rPr>
      </w:pPr>
      <w:r w:rsidRPr="005F31DC">
        <w:rPr>
          <w:rFonts w:ascii="Times New Roman" w:eastAsia="Calibri" w:hAnsi="Times New Roman" w:cs="Times New Roman"/>
          <w:sz w:val="24"/>
          <w:szCs w:val="24"/>
          <w:highlight w:val="lightGray"/>
          <w:lang w:eastAsia="en-US"/>
        </w:rPr>
        <w:t xml:space="preserve">10. </w:t>
      </w:r>
      <w:r w:rsidR="00D93244" w:rsidRPr="005F31DC">
        <w:rPr>
          <w:rFonts w:ascii="Times New Roman" w:eastAsia="Calibri" w:hAnsi="Times New Roman" w:cs="Times New Roman"/>
          <w:sz w:val="24"/>
          <w:szCs w:val="24"/>
          <w:highlight w:val="lightGray"/>
          <w:lang w:eastAsia="en-US"/>
        </w:rPr>
        <w:t>Techninių ir techninių-akustinių savybių aprašymas ir vertinimas:</w:t>
      </w: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4309"/>
        <w:gridCol w:w="3397"/>
      </w:tblGrid>
      <w:tr w:rsidR="005F31DC" w:rsidRPr="002C42F3" w14:paraId="1D1201C8" w14:textId="77F68B58" w:rsidTr="006D7005">
        <w:tc>
          <w:tcPr>
            <w:tcW w:w="2148" w:type="dxa"/>
            <w:shd w:val="clear" w:color="auto" w:fill="BDD6EE" w:themeFill="accent5" w:themeFillTint="66"/>
          </w:tcPr>
          <w:p w14:paraId="556D0DD0" w14:textId="77777777" w:rsidR="005F31DC" w:rsidRPr="002C42F3" w:rsidRDefault="005F31DC" w:rsidP="002C42F3">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C42F3">
              <w:rPr>
                <w:rFonts w:ascii="Times New Roman" w:eastAsia="Calibri" w:hAnsi="Times New Roman" w:cs="Times New Roman"/>
                <w:b/>
                <w:bCs/>
                <w:sz w:val="24"/>
                <w:szCs w:val="24"/>
                <w:lang w:eastAsia="en-US"/>
              </w:rPr>
              <w:t>Vertinimas</w:t>
            </w:r>
          </w:p>
        </w:tc>
        <w:tc>
          <w:tcPr>
            <w:tcW w:w="4309" w:type="dxa"/>
            <w:shd w:val="clear" w:color="auto" w:fill="BDD6EE" w:themeFill="accent5" w:themeFillTint="66"/>
          </w:tcPr>
          <w:p w14:paraId="4BFBFC7C" w14:textId="36881BFB" w:rsidR="005F31DC" w:rsidRPr="002C42F3" w:rsidRDefault="005F31DC" w:rsidP="001C401A">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2C42F3">
              <w:rPr>
                <w:rFonts w:ascii="Times New Roman" w:eastAsia="Calibri" w:hAnsi="Times New Roman" w:cs="Times New Roman"/>
                <w:b/>
                <w:bCs/>
                <w:sz w:val="24"/>
                <w:szCs w:val="24"/>
                <w:lang w:eastAsia="en-US"/>
              </w:rPr>
              <w:t>Aprašymas</w:t>
            </w:r>
          </w:p>
        </w:tc>
        <w:tc>
          <w:tcPr>
            <w:tcW w:w="3397" w:type="dxa"/>
            <w:shd w:val="clear" w:color="auto" w:fill="BDD6EE" w:themeFill="accent5" w:themeFillTint="66"/>
          </w:tcPr>
          <w:p w14:paraId="725B1CBD" w14:textId="77777777" w:rsidR="006D7005" w:rsidRPr="006D7005" w:rsidRDefault="006D7005" w:rsidP="006D7005">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sidRPr="006D7005">
              <w:rPr>
                <w:rFonts w:ascii="Times New Roman" w:eastAsia="Calibri" w:hAnsi="Times New Roman" w:cs="Times New Roman"/>
                <w:b/>
                <w:bCs/>
                <w:sz w:val="24"/>
                <w:szCs w:val="24"/>
                <w:lang w:eastAsia="en-US"/>
              </w:rPr>
              <w:t>EKSPERTO SIŪLOMAS BALAS</w:t>
            </w:r>
          </w:p>
          <w:p w14:paraId="484C988B" w14:textId="1B6B5F88" w:rsidR="005F31DC" w:rsidRPr="006D7005" w:rsidRDefault="006D7005" w:rsidP="006D7005">
            <w:pPr>
              <w:autoSpaceDE w:val="0"/>
              <w:autoSpaceDN w:val="0"/>
              <w:adjustRightInd w:val="0"/>
              <w:spacing w:after="0" w:line="240" w:lineRule="auto"/>
              <w:jc w:val="center"/>
              <w:rPr>
                <w:rFonts w:ascii="Times New Roman" w:eastAsia="Calibri" w:hAnsi="Times New Roman" w:cs="Times New Roman"/>
                <w:b/>
                <w:bCs/>
                <w:i/>
                <w:iCs/>
                <w:sz w:val="24"/>
                <w:szCs w:val="24"/>
                <w:lang w:eastAsia="en-US"/>
              </w:rPr>
            </w:pPr>
            <w:r w:rsidRPr="006D7005">
              <w:rPr>
                <w:rFonts w:ascii="Times New Roman" w:eastAsia="Calibri" w:hAnsi="Times New Roman" w:cs="Times New Roman"/>
                <w:b/>
                <w:bCs/>
                <w:i/>
                <w:iCs/>
                <w:sz w:val="24"/>
                <w:szCs w:val="24"/>
                <w:lang w:eastAsia="en-US"/>
              </w:rPr>
              <w:t xml:space="preserve">(pažymima </w:t>
            </w:r>
            <w:r w:rsidR="0029022D">
              <w:rPr>
                <w:rFonts w:ascii="Times New Roman" w:eastAsia="Calibri" w:hAnsi="Times New Roman" w:cs="Times New Roman"/>
                <w:b/>
                <w:bCs/>
                <w:i/>
                <w:iCs/>
                <w:sz w:val="24"/>
                <w:szCs w:val="24"/>
                <w:lang w:eastAsia="en-US"/>
              </w:rPr>
              <w:t>„</w:t>
            </w:r>
            <w:r w:rsidR="003C63FD">
              <w:rPr>
                <w:rFonts w:ascii="Times New Roman" w:eastAsia="Calibri" w:hAnsi="Times New Roman" w:cs="Times New Roman"/>
                <w:b/>
                <w:bCs/>
                <w:i/>
                <w:iCs/>
                <w:sz w:val="24"/>
                <w:szCs w:val="24"/>
                <w:lang w:eastAsia="en-US"/>
              </w:rPr>
              <w:t>X</w:t>
            </w:r>
            <w:r w:rsidR="0029022D">
              <w:rPr>
                <w:rFonts w:ascii="Times New Roman" w:eastAsia="Calibri" w:hAnsi="Times New Roman" w:cs="Times New Roman"/>
                <w:b/>
                <w:bCs/>
                <w:i/>
                <w:iCs/>
                <w:sz w:val="24"/>
                <w:szCs w:val="24"/>
                <w:lang w:eastAsia="en-US"/>
              </w:rPr>
              <w:t xml:space="preserve">“ </w:t>
            </w:r>
            <w:r w:rsidRPr="006D7005">
              <w:rPr>
                <w:rFonts w:ascii="Times New Roman" w:eastAsia="Calibri" w:hAnsi="Times New Roman" w:cs="Times New Roman"/>
                <w:b/>
                <w:bCs/>
                <w:i/>
                <w:iCs/>
                <w:sz w:val="24"/>
                <w:szCs w:val="24"/>
                <w:lang w:eastAsia="en-US"/>
              </w:rPr>
              <w:t>ties konkrečia reikšme</w:t>
            </w:r>
            <w:r w:rsidR="0029022D">
              <w:rPr>
                <w:rFonts w:ascii="Times New Roman" w:eastAsia="Calibri" w:hAnsi="Times New Roman" w:cs="Times New Roman"/>
                <w:b/>
                <w:bCs/>
                <w:i/>
                <w:iCs/>
                <w:sz w:val="24"/>
                <w:szCs w:val="24"/>
                <w:lang w:eastAsia="en-US"/>
              </w:rPr>
              <w:t>)</w:t>
            </w:r>
          </w:p>
        </w:tc>
      </w:tr>
      <w:tr w:rsidR="005929DF" w:rsidRPr="002C42F3" w14:paraId="364975CC" w14:textId="77777777" w:rsidTr="005929DF">
        <w:tc>
          <w:tcPr>
            <w:tcW w:w="2148" w:type="dxa"/>
            <w:shd w:val="clear" w:color="auto" w:fill="auto"/>
          </w:tcPr>
          <w:p w14:paraId="5E807DCC" w14:textId="3B38D4F9" w:rsidR="005929DF" w:rsidRPr="002C42F3" w:rsidRDefault="005929DF" w:rsidP="002C42F3">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1</w:t>
            </w:r>
          </w:p>
        </w:tc>
        <w:tc>
          <w:tcPr>
            <w:tcW w:w="4309" w:type="dxa"/>
            <w:shd w:val="clear" w:color="auto" w:fill="auto"/>
          </w:tcPr>
          <w:p w14:paraId="0266D58D" w14:textId="0E4F2156" w:rsidR="005929DF" w:rsidRPr="002C42F3" w:rsidRDefault="005929DF" w:rsidP="001C401A">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2</w:t>
            </w:r>
          </w:p>
        </w:tc>
        <w:tc>
          <w:tcPr>
            <w:tcW w:w="3397" w:type="dxa"/>
            <w:shd w:val="clear" w:color="auto" w:fill="auto"/>
          </w:tcPr>
          <w:p w14:paraId="3E1B3EEA" w14:textId="0CBEA1A8" w:rsidR="005929DF" w:rsidRPr="006D7005" w:rsidRDefault="005929DF" w:rsidP="006D7005">
            <w:pPr>
              <w:autoSpaceDE w:val="0"/>
              <w:autoSpaceDN w:val="0"/>
              <w:adjustRightInd w:val="0"/>
              <w:spacing w:after="0" w:line="240"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3</w:t>
            </w:r>
          </w:p>
        </w:tc>
      </w:tr>
      <w:tr w:rsidR="006D7005" w:rsidRPr="002C42F3" w14:paraId="2ED72E0C" w14:textId="3D84E3CA" w:rsidTr="006D7005">
        <w:trPr>
          <w:trHeight w:val="297"/>
        </w:trPr>
        <w:tc>
          <w:tcPr>
            <w:tcW w:w="9854" w:type="dxa"/>
            <w:gridSpan w:val="3"/>
            <w:shd w:val="clear" w:color="auto" w:fill="FFD966" w:themeFill="accent4" w:themeFillTint="99"/>
          </w:tcPr>
          <w:p w14:paraId="2E238750" w14:textId="7C7CE361" w:rsidR="006D7005" w:rsidRDefault="006D7005" w:rsidP="002C42F3">
            <w:pPr>
              <w:autoSpaceDE w:val="0"/>
              <w:autoSpaceDN w:val="0"/>
              <w:adjustRightInd w:val="0"/>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Antras kriterijus: T</w:t>
            </w:r>
            <w:r w:rsidRPr="002C42F3">
              <w:rPr>
                <w:rFonts w:ascii="Times New Roman" w:eastAsia="Calibri" w:hAnsi="Times New Roman" w:cs="Times New Roman"/>
                <w:b/>
                <w:sz w:val="24"/>
                <w:szCs w:val="24"/>
                <w:lang w:eastAsia="en-US"/>
              </w:rPr>
              <w:t>echninės savybės (T</w:t>
            </w:r>
            <w:r w:rsidRPr="002C42F3">
              <w:rPr>
                <w:rFonts w:ascii="Times New Roman" w:eastAsia="Calibri" w:hAnsi="Times New Roman" w:cs="Times New Roman"/>
                <w:b/>
                <w:sz w:val="24"/>
                <w:szCs w:val="24"/>
                <w:vertAlign w:val="subscript"/>
                <w:lang w:eastAsia="en-US"/>
              </w:rPr>
              <w:t>1</w:t>
            </w:r>
            <w:r w:rsidRPr="002C42F3">
              <w:rPr>
                <w:rFonts w:ascii="Times New Roman" w:eastAsia="Calibri" w:hAnsi="Times New Roman" w:cs="Times New Roman"/>
                <w:b/>
                <w:sz w:val="24"/>
                <w:szCs w:val="24"/>
                <w:lang w:eastAsia="en-US"/>
              </w:rPr>
              <w:t>)</w:t>
            </w:r>
          </w:p>
        </w:tc>
      </w:tr>
      <w:tr w:rsidR="006D7005" w:rsidRPr="002C42F3" w14:paraId="0FA0DCF9" w14:textId="240AD41E" w:rsidTr="006D7005">
        <w:tc>
          <w:tcPr>
            <w:tcW w:w="9854" w:type="dxa"/>
            <w:gridSpan w:val="3"/>
            <w:shd w:val="clear" w:color="auto" w:fill="FFF2CC" w:themeFill="accent4" w:themeFillTint="33"/>
          </w:tcPr>
          <w:p w14:paraId="4E784463" w14:textId="620154FF" w:rsidR="006D7005" w:rsidRPr="002C42F3" w:rsidRDefault="006D7005" w:rsidP="002C42F3">
            <w:pPr>
              <w:tabs>
                <w:tab w:val="left" w:pos="318"/>
              </w:tabs>
              <w:suppressAutoHyphens/>
              <w:autoSpaceDE w:val="0"/>
              <w:autoSpaceDN w:val="0"/>
              <w:adjustRightInd w:val="0"/>
              <w:spacing w:after="0" w:line="240" w:lineRule="auto"/>
              <w:jc w:val="both"/>
              <w:rPr>
                <w:rFonts w:ascii="Times New Roman" w:eastAsia="Calibri" w:hAnsi="Times New Roman" w:cs="Times New Roman"/>
                <w:b/>
                <w:iCs/>
                <w:sz w:val="24"/>
                <w:szCs w:val="24"/>
                <w:lang w:eastAsia="en-US"/>
              </w:rPr>
            </w:pPr>
            <w:r w:rsidRPr="002C42F3">
              <w:rPr>
                <w:rFonts w:ascii="Times New Roman" w:eastAsia="Calibri" w:hAnsi="Times New Roman" w:cs="Times New Roman"/>
                <w:b/>
                <w:iCs/>
                <w:sz w:val="24"/>
                <w:szCs w:val="24"/>
                <w:lang w:eastAsia="en-US"/>
              </w:rPr>
              <w:t xml:space="preserve">1. Klaviatūros jautrumas nuo </w:t>
            </w:r>
            <w:proofErr w:type="spellStart"/>
            <w:r w:rsidRPr="002C42F3">
              <w:rPr>
                <w:rFonts w:ascii="Times New Roman" w:eastAsia="Calibri" w:hAnsi="Times New Roman" w:cs="Times New Roman"/>
                <w:b/>
                <w:iCs/>
                <w:sz w:val="24"/>
                <w:szCs w:val="24"/>
                <w:lang w:eastAsia="en-US"/>
              </w:rPr>
              <w:t>ppp</w:t>
            </w:r>
            <w:proofErr w:type="spellEnd"/>
            <w:r w:rsidRPr="002C42F3">
              <w:rPr>
                <w:rFonts w:ascii="Times New Roman" w:eastAsia="Calibri" w:hAnsi="Times New Roman" w:cs="Times New Roman"/>
                <w:b/>
                <w:iCs/>
                <w:sz w:val="24"/>
                <w:szCs w:val="24"/>
                <w:lang w:eastAsia="en-US"/>
              </w:rPr>
              <w:t xml:space="preserve"> (</w:t>
            </w:r>
            <w:proofErr w:type="spellStart"/>
            <w:r w:rsidRPr="002C42F3">
              <w:rPr>
                <w:rFonts w:ascii="Times New Roman" w:eastAsia="Calibri" w:hAnsi="Times New Roman" w:cs="Times New Roman"/>
                <w:b/>
                <w:iCs/>
                <w:sz w:val="24"/>
                <w:szCs w:val="24"/>
                <w:lang w:eastAsia="en-US"/>
              </w:rPr>
              <w:t>pianissimo</w:t>
            </w:r>
            <w:proofErr w:type="spellEnd"/>
            <w:r w:rsidRPr="002C42F3">
              <w:rPr>
                <w:rFonts w:ascii="Times New Roman" w:eastAsia="Calibri" w:hAnsi="Times New Roman" w:cs="Times New Roman"/>
                <w:b/>
                <w:iCs/>
                <w:sz w:val="24"/>
                <w:szCs w:val="24"/>
                <w:lang w:eastAsia="en-US"/>
              </w:rPr>
              <w:t xml:space="preserve">) iki </w:t>
            </w:r>
            <w:proofErr w:type="spellStart"/>
            <w:r w:rsidRPr="002C42F3">
              <w:rPr>
                <w:rFonts w:ascii="Times New Roman" w:eastAsia="Calibri" w:hAnsi="Times New Roman" w:cs="Times New Roman"/>
                <w:b/>
                <w:iCs/>
                <w:sz w:val="24"/>
                <w:szCs w:val="24"/>
                <w:lang w:eastAsia="en-US"/>
              </w:rPr>
              <w:t>fff</w:t>
            </w:r>
            <w:proofErr w:type="spellEnd"/>
            <w:r w:rsidRPr="002C42F3">
              <w:rPr>
                <w:rFonts w:ascii="Times New Roman" w:eastAsia="Calibri" w:hAnsi="Times New Roman" w:cs="Times New Roman"/>
                <w:b/>
                <w:iCs/>
                <w:sz w:val="24"/>
                <w:szCs w:val="24"/>
                <w:lang w:eastAsia="en-US"/>
              </w:rPr>
              <w:t xml:space="preserve"> (</w:t>
            </w:r>
            <w:proofErr w:type="spellStart"/>
            <w:r w:rsidRPr="002C42F3">
              <w:rPr>
                <w:rFonts w:ascii="Times New Roman" w:eastAsia="Calibri" w:hAnsi="Times New Roman" w:cs="Times New Roman"/>
                <w:b/>
                <w:iCs/>
                <w:sz w:val="24"/>
                <w:szCs w:val="24"/>
                <w:lang w:eastAsia="en-US"/>
              </w:rPr>
              <w:t>fortissimo</w:t>
            </w:r>
            <w:proofErr w:type="spellEnd"/>
            <w:r w:rsidRPr="002C42F3">
              <w:rPr>
                <w:rFonts w:ascii="Times New Roman" w:eastAsia="Calibri" w:hAnsi="Times New Roman" w:cs="Times New Roman"/>
                <w:b/>
                <w:iCs/>
                <w:sz w:val="24"/>
                <w:szCs w:val="24"/>
                <w:lang w:eastAsia="en-US"/>
              </w:rPr>
              <w:t>) (P</w:t>
            </w:r>
            <w:r w:rsidRPr="002C42F3">
              <w:rPr>
                <w:rFonts w:ascii="Times New Roman" w:eastAsia="Calibri" w:hAnsi="Times New Roman" w:cs="Times New Roman"/>
                <w:b/>
                <w:iCs/>
                <w:sz w:val="24"/>
                <w:szCs w:val="24"/>
                <w:vertAlign w:val="subscript"/>
                <w:lang w:eastAsia="en-US"/>
              </w:rPr>
              <w:t>1</w:t>
            </w:r>
            <w:r w:rsidRPr="002C42F3">
              <w:rPr>
                <w:rFonts w:ascii="Times New Roman" w:eastAsia="Calibri" w:hAnsi="Times New Roman" w:cs="Times New Roman"/>
                <w:b/>
                <w:iCs/>
                <w:sz w:val="24"/>
                <w:szCs w:val="24"/>
                <w:lang w:eastAsia="en-US"/>
              </w:rPr>
              <w:t>)</w:t>
            </w:r>
          </w:p>
        </w:tc>
      </w:tr>
      <w:tr w:rsidR="006D7005" w:rsidRPr="002C42F3" w14:paraId="15D106A0" w14:textId="76E45A5C" w:rsidTr="00606DB4">
        <w:tc>
          <w:tcPr>
            <w:tcW w:w="9854" w:type="dxa"/>
            <w:gridSpan w:val="3"/>
          </w:tcPr>
          <w:p w14:paraId="316B77CE" w14:textId="53E56B70" w:rsidR="006D7005" w:rsidRPr="002C42F3" w:rsidRDefault="006D7005"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atliekamas garso diapazone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(piano </w:t>
            </w:r>
            <w:proofErr w:type="spellStart"/>
            <w:r w:rsidRPr="002C42F3">
              <w:rPr>
                <w:rFonts w:ascii="Times New Roman" w:eastAsia="Calibri" w:hAnsi="Times New Roman" w:cs="Times New Roman"/>
                <w:sz w:val="24"/>
                <w:szCs w:val="24"/>
                <w:lang w:eastAsia="en-US"/>
              </w:rPr>
              <w:t>pianissimo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(forte </w:t>
            </w:r>
            <w:proofErr w:type="spellStart"/>
            <w:r w:rsidRPr="002C42F3">
              <w:rPr>
                <w:rFonts w:ascii="Times New Roman" w:eastAsia="Calibri" w:hAnsi="Times New Roman" w:cs="Times New Roman"/>
                <w:sz w:val="24"/>
                <w:szCs w:val="24"/>
                <w:lang w:eastAsia="en-US"/>
              </w:rPr>
              <w:t>fortissimo</w:t>
            </w:r>
            <w:proofErr w:type="spellEnd"/>
            <w:r w:rsidRPr="002C42F3">
              <w:rPr>
                <w:rFonts w:ascii="Times New Roman" w:eastAsia="Calibri" w:hAnsi="Times New Roman" w:cs="Times New Roman"/>
                <w:sz w:val="24"/>
                <w:szCs w:val="24"/>
                <w:lang w:eastAsia="en-US"/>
              </w:rPr>
              <w:t xml:space="preserve">). Tempas nuo </w:t>
            </w:r>
            <w:proofErr w:type="spellStart"/>
            <w:r w:rsidRPr="002C42F3">
              <w:rPr>
                <w:rFonts w:ascii="Times New Roman" w:eastAsia="Calibri" w:hAnsi="Times New Roman" w:cs="Times New Roman"/>
                <w:sz w:val="24"/>
                <w:szCs w:val="24"/>
                <w:lang w:eastAsia="en-US"/>
              </w:rPr>
              <w:t>largo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prestissimo</w:t>
            </w:r>
            <w:proofErr w:type="spellEnd"/>
            <w:r w:rsidRPr="002C42F3">
              <w:rPr>
                <w:rFonts w:ascii="Times New Roman" w:eastAsia="Calibri" w:hAnsi="Times New Roman" w:cs="Times New Roman"/>
                <w:sz w:val="24"/>
                <w:szCs w:val="24"/>
                <w:lang w:eastAsia="en-US"/>
              </w:rPr>
              <w:t>, žemame, viduriniame ir aukštame registre, grojant atskirus pasažus, tikslinius fragmentus ir skirtingų epochų (baroko, klasikos, romantizmo, XX a ir šiuolaikinės muzikos) įvairių autorių kūrinius.</w:t>
            </w:r>
          </w:p>
        </w:tc>
      </w:tr>
      <w:tr w:rsidR="005F31DC" w:rsidRPr="002C42F3" w14:paraId="6CDB1940" w14:textId="02DFE166" w:rsidTr="003C7699">
        <w:trPr>
          <w:trHeight w:val="108"/>
        </w:trPr>
        <w:tc>
          <w:tcPr>
            <w:tcW w:w="2148" w:type="dxa"/>
          </w:tcPr>
          <w:p w14:paraId="0EF7F3F5"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Nepatenkinamai (10 balų)</w:t>
            </w:r>
          </w:p>
        </w:tc>
        <w:tc>
          <w:tcPr>
            <w:tcW w:w="4309" w:type="dxa"/>
          </w:tcPr>
          <w:p w14:paraId="5956AA96"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Netinkamas mechanikos klaviatūros jautrumas. Daugiau kaip vienos oktavos klavišų eiga nevienoda. Grojant repeticijos būdu ir smulkia technika, klavišai </w:t>
            </w:r>
            <w:r w:rsidRPr="002C42F3">
              <w:rPr>
                <w:rFonts w:ascii="Times New Roman" w:eastAsia="Calibri" w:hAnsi="Times New Roman" w:cs="Times New Roman"/>
                <w:sz w:val="24"/>
                <w:szCs w:val="24"/>
                <w:lang w:eastAsia="en-US"/>
              </w:rPr>
              <w:lastRenderedPageBreak/>
              <w:t xml:space="preserve">užsilaiko, natos pakartotinai nepraskamba;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vienodu intensyvumu, garsas skamba netolygiai, skirtingo laipsnio garsumu.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atskiri akordų garsai „iššoka“ arba nepraskamba, akordas nehomogeniškas.</w:t>
            </w:r>
          </w:p>
        </w:tc>
        <w:tc>
          <w:tcPr>
            <w:tcW w:w="3397" w:type="dxa"/>
            <w:shd w:val="clear" w:color="auto" w:fill="F2F2F2" w:themeFill="background1" w:themeFillShade="F2"/>
          </w:tcPr>
          <w:p w14:paraId="61D6A513"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04992B0B" w14:textId="0287AB64" w:rsidTr="003C7699">
        <w:trPr>
          <w:trHeight w:val="108"/>
        </w:trPr>
        <w:tc>
          <w:tcPr>
            <w:tcW w:w="2148" w:type="dxa"/>
          </w:tcPr>
          <w:p w14:paraId="2C64A782"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Prastai  (30 balų)</w:t>
            </w:r>
          </w:p>
        </w:tc>
        <w:tc>
          <w:tcPr>
            <w:tcW w:w="4309" w:type="dxa"/>
          </w:tcPr>
          <w:p w14:paraId="2C7AF86D" w14:textId="555273C6" w:rsidR="005F31DC" w:rsidRPr="002C42F3" w:rsidRDefault="00CB6251"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Ž</w:t>
            </w:r>
            <w:r w:rsidR="005F31DC" w:rsidRPr="002C42F3">
              <w:rPr>
                <w:rFonts w:ascii="Times New Roman" w:eastAsia="Calibri" w:hAnsi="Times New Roman" w:cs="Times New Roman"/>
                <w:sz w:val="24"/>
                <w:szCs w:val="24"/>
                <w:lang w:eastAsia="en-US"/>
              </w:rPr>
              <w:t>emas mechanikos klaviatūros jautrumas. Grojant repeticijos būdu ir smulkia technika natos pakartotinai nepraskamba;</w:t>
            </w:r>
            <w:r w:rsidR="005F31DC" w:rsidRPr="002C42F3">
              <w:rPr>
                <w:rFonts w:ascii="Times New Roman" w:eastAsia="Calibri" w:hAnsi="Times New Roman" w:cs="Times New Roman"/>
                <w:sz w:val="22"/>
                <w:szCs w:val="22"/>
                <w:lang w:eastAsia="en-US"/>
              </w:rPr>
              <w:t xml:space="preserve"> G</w:t>
            </w:r>
            <w:r w:rsidR="005F31DC" w:rsidRPr="002C42F3">
              <w:rPr>
                <w:rFonts w:ascii="Times New Roman" w:eastAsia="Calibri" w:hAnsi="Times New Roman" w:cs="Times New Roman"/>
                <w:sz w:val="24"/>
                <w:szCs w:val="24"/>
                <w:lang w:eastAsia="en-US"/>
              </w:rPr>
              <w:t xml:space="preserve">rojant </w:t>
            </w:r>
            <w:proofErr w:type="spellStart"/>
            <w:r w:rsidR="005F31DC" w:rsidRPr="002C42F3">
              <w:rPr>
                <w:rFonts w:ascii="Times New Roman" w:eastAsia="Calibri" w:hAnsi="Times New Roman" w:cs="Times New Roman"/>
                <w:sz w:val="24"/>
                <w:szCs w:val="24"/>
                <w:lang w:eastAsia="en-US"/>
              </w:rPr>
              <w:t>staccato</w:t>
            </w:r>
            <w:proofErr w:type="spellEnd"/>
            <w:r w:rsidR="005F31DC" w:rsidRPr="002C42F3">
              <w:rPr>
                <w:rFonts w:ascii="Times New Roman" w:eastAsia="Calibri" w:hAnsi="Times New Roman" w:cs="Times New Roman"/>
                <w:sz w:val="24"/>
                <w:szCs w:val="24"/>
                <w:lang w:eastAsia="en-US"/>
              </w:rPr>
              <w:t xml:space="preserve">, legato, </w:t>
            </w:r>
            <w:proofErr w:type="spellStart"/>
            <w:r w:rsidR="005F31DC" w:rsidRPr="002C42F3">
              <w:rPr>
                <w:rFonts w:ascii="Times New Roman" w:eastAsia="Calibri" w:hAnsi="Times New Roman" w:cs="Times New Roman"/>
                <w:sz w:val="24"/>
                <w:szCs w:val="24"/>
                <w:lang w:eastAsia="en-US"/>
              </w:rPr>
              <w:t>non</w:t>
            </w:r>
            <w:proofErr w:type="spellEnd"/>
            <w:r w:rsidR="005F31DC" w:rsidRPr="002C42F3">
              <w:rPr>
                <w:rFonts w:ascii="Times New Roman" w:eastAsia="Calibri" w:hAnsi="Times New Roman" w:cs="Times New Roman"/>
                <w:sz w:val="24"/>
                <w:szCs w:val="24"/>
                <w:lang w:eastAsia="en-US"/>
              </w:rPr>
              <w:t xml:space="preserve"> legato vienodu intensyvumu, kai kuriuose registruose garsas skamba netolygiai. Grojant akordine ir </w:t>
            </w:r>
            <w:proofErr w:type="spellStart"/>
            <w:r w:rsidR="005F31DC" w:rsidRPr="002C42F3">
              <w:rPr>
                <w:rFonts w:ascii="Times New Roman" w:eastAsia="Calibri" w:hAnsi="Times New Roman" w:cs="Times New Roman"/>
                <w:sz w:val="24"/>
                <w:szCs w:val="24"/>
                <w:lang w:eastAsia="en-US"/>
              </w:rPr>
              <w:t>arpeggio</w:t>
            </w:r>
            <w:proofErr w:type="spellEnd"/>
            <w:r w:rsidR="005F31DC" w:rsidRPr="002C42F3">
              <w:rPr>
                <w:rFonts w:ascii="Times New Roman" w:eastAsia="Calibri" w:hAnsi="Times New Roman" w:cs="Times New Roman"/>
                <w:sz w:val="24"/>
                <w:szCs w:val="24"/>
                <w:lang w:eastAsia="en-US"/>
              </w:rPr>
              <w:t xml:space="preserve"> technika, akordas homogeniškas, tačiau gretimų klavišų eiga tarpusavyje skiriasi.</w:t>
            </w:r>
          </w:p>
        </w:tc>
        <w:tc>
          <w:tcPr>
            <w:tcW w:w="3397" w:type="dxa"/>
            <w:shd w:val="clear" w:color="auto" w:fill="F2F2F2" w:themeFill="background1" w:themeFillShade="F2"/>
          </w:tcPr>
          <w:p w14:paraId="29C6CB82"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6C5063F0" w14:textId="4A7A0C33" w:rsidTr="003C7699">
        <w:trPr>
          <w:trHeight w:val="571"/>
        </w:trPr>
        <w:tc>
          <w:tcPr>
            <w:tcW w:w="2148" w:type="dxa"/>
          </w:tcPr>
          <w:p w14:paraId="0314F661"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Vidutiniškai (50 balų)</w:t>
            </w:r>
          </w:p>
        </w:tc>
        <w:tc>
          <w:tcPr>
            <w:tcW w:w="4309" w:type="dxa"/>
          </w:tcPr>
          <w:p w14:paraId="563C8F40"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Vidutinis mechanikos klaviatūros jautrumas. Klavišų eiga tolygi. Grojant repeticijos būdu ir smulkia technika, klavišai laiku grįžta į reikiamą poziciją, bet natos praskamba nevienodai (gretimų klavišų garso stiprumas yra skirtingas);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tuo pačiu  intensyvumu, juntami klavišų atsako skirtumai.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visi akordų garsai praskamba, bet garso </w:t>
            </w:r>
            <w:proofErr w:type="spellStart"/>
            <w:r w:rsidRPr="002C42F3">
              <w:rPr>
                <w:rFonts w:ascii="Times New Roman" w:eastAsia="Calibri" w:hAnsi="Times New Roman" w:cs="Times New Roman"/>
                <w:sz w:val="24"/>
                <w:szCs w:val="24"/>
                <w:lang w:eastAsia="en-US"/>
              </w:rPr>
              <w:t>attacca</w:t>
            </w:r>
            <w:proofErr w:type="spellEnd"/>
            <w:r w:rsidRPr="002C42F3">
              <w:rPr>
                <w:rFonts w:ascii="Times New Roman" w:eastAsia="Calibri" w:hAnsi="Times New Roman" w:cs="Times New Roman"/>
                <w:sz w:val="24"/>
                <w:szCs w:val="24"/>
                <w:lang w:eastAsia="en-US"/>
              </w:rPr>
              <w:t xml:space="preserve"> neaiški.</w:t>
            </w:r>
          </w:p>
        </w:tc>
        <w:tc>
          <w:tcPr>
            <w:tcW w:w="3397" w:type="dxa"/>
            <w:shd w:val="clear" w:color="auto" w:fill="F2F2F2" w:themeFill="background1" w:themeFillShade="F2"/>
          </w:tcPr>
          <w:p w14:paraId="4732E66E"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0CC163F4" w14:textId="06BEE501" w:rsidTr="003C7699">
        <w:trPr>
          <w:trHeight w:val="70"/>
        </w:trPr>
        <w:tc>
          <w:tcPr>
            <w:tcW w:w="2148" w:type="dxa"/>
          </w:tcPr>
          <w:p w14:paraId="6316EF4A"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Gerai (70 balų)</w:t>
            </w:r>
          </w:p>
        </w:tc>
        <w:tc>
          <w:tcPr>
            <w:tcW w:w="4309" w:type="dxa"/>
          </w:tcPr>
          <w:p w14:paraId="01E6C287"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Pakankamas mechanikos klaviatūros jautrumas. Klavišų eiga tolygi viduriniuose registruose, kituose pasitaiko nelygumų. Grojant repeticijos būdu ir smulkia technika, klavišai laiku grįžta į reikiamą poziciją, natos praskamba vienodu garsumu;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tuo pačiu  intensyvumu, klavišų atsakas tikslus. Grojant akordine ir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technika, visi akordų garsai aiškiai ir tolygiai praskamba,  tačiau </w:t>
            </w:r>
            <w:proofErr w:type="spellStart"/>
            <w:r w:rsidRPr="002C42F3">
              <w:rPr>
                <w:rFonts w:ascii="Times New Roman" w:eastAsia="Calibri" w:hAnsi="Times New Roman" w:cs="Times New Roman"/>
                <w:sz w:val="24"/>
                <w:szCs w:val="24"/>
                <w:lang w:eastAsia="en-US"/>
              </w:rPr>
              <w:t>attacca</w:t>
            </w:r>
            <w:proofErr w:type="spellEnd"/>
            <w:r w:rsidRPr="002C42F3">
              <w:rPr>
                <w:rFonts w:ascii="Times New Roman" w:eastAsia="Calibri" w:hAnsi="Times New Roman" w:cs="Times New Roman"/>
                <w:sz w:val="24"/>
                <w:szCs w:val="24"/>
                <w:lang w:eastAsia="en-US"/>
              </w:rPr>
              <w:t xml:space="preserve"> konkreti ir aiški ne visuose registruose. </w:t>
            </w:r>
          </w:p>
        </w:tc>
        <w:tc>
          <w:tcPr>
            <w:tcW w:w="3397" w:type="dxa"/>
            <w:shd w:val="clear" w:color="auto" w:fill="F2F2F2" w:themeFill="background1" w:themeFillShade="F2"/>
          </w:tcPr>
          <w:p w14:paraId="6463FF13"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4B7E2E30" w14:textId="6B3D6014" w:rsidTr="003C7699">
        <w:trPr>
          <w:trHeight w:val="70"/>
        </w:trPr>
        <w:tc>
          <w:tcPr>
            <w:tcW w:w="2148" w:type="dxa"/>
          </w:tcPr>
          <w:p w14:paraId="72242FE0"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Puikiai (100 balų)</w:t>
            </w:r>
          </w:p>
        </w:tc>
        <w:tc>
          <w:tcPr>
            <w:tcW w:w="4309" w:type="dxa"/>
          </w:tcPr>
          <w:p w14:paraId="714DA9F6"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Aukštas mechanikos klaviatūros jautrumas- visuose režimuose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Klavišų eiga tolygi. Grojant repeticijos būdu ir smulkia technika, klavišai laiku grįžta į reikiamą poziciją, natos praskamba vienodu garsumu; grojant </w:t>
            </w:r>
            <w:proofErr w:type="spellStart"/>
            <w:r w:rsidRPr="002C42F3">
              <w:rPr>
                <w:rFonts w:ascii="Times New Roman" w:eastAsia="Calibri" w:hAnsi="Times New Roman" w:cs="Times New Roman"/>
                <w:sz w:val="24"/>
                <w:szCs w:val="24"/>
                <w:lang w:eastAsia="en-US"/>
              </w:rPr>
              <w:t>staccato</w:t>
            </w:r>
            <w:proofErr w:type="spellEnd"/>
            <w:r w:rsidRPr="002C42F3">
              <w:rPr>
                <w:rFonts w:ascii="Times New Roman" w:eastAsia="Calibri" w:hAnsi="Times New Roman" w:cs="Times New Roman"/>
                <w:sz w:val="24"/>
                <w:szCs w:val="24"/>
                <w:lang w:eastAsia="en-US"/>
              </w:rPr>
              <w:t xml:space="preserve">, legato, </w:t>
            </w:r>
            <w:proofErr w:type="spellStart"/>
            <w:r w:rsidRPr="002C42F3">
              <w:rPr>
                <w:rFonts w:ascii="Times New Roman" w:eastAsia="Calibri" w:hAnsi="Times New Roman" w:cs="Times New Roman"/>
                <w:sz w:val="24"/>
                <w:szCs w:val="24"/>
                <w:lang w:eastAsia="en-US"/>
              </w:rPr>
              <w:t>non</w:t>
            </w:r>
            <w:proofErr w:type="spellEnd"/>
            <w:r w:rsidRPr="002C42F3">
              <w:rPr>
                <w:rFonts w:ascii="Times New Roman" w:eastAsia="Calibri" w:hAnsi="Times New Roman" w:cs="Times New Roman"/>
                <w:sz w:val="24"/>
                <w:szCs w:val="24"/>
                <w:lang w:eastAsia="en-US"/>
              </w:rPr>
              <w:t xml:space="preserve"> legato tuo pačiu  intensyvumu, klavišų atsakas tikslus. Grojant akordine ir </w:t>
            </w:r>
            <w:proofErr w:type="spellStart"/>
            <w:r w:rsidRPr="002C42F3">
              <w:rPr>
                <w:rFonts w:ascii="Times New Roman" w:eastAsia="Calibri" w:hAnsi="Times New Roman" w:cs="Times New Roman"/>
                <w:sz w:val="24"/>
                <w:szCs w:val="24"/>
                <w:lang w:eastAsia="en-US"/>
              </w:rPr>
              <w:lastRenderedPageBreak/>
              <w:t>arpeggio</w:t>
            </w:r>
            <w:proofErr w:type="spellEnd"/>
            <w:r w:rsidRPr="002C42F3">
              <w:rPr>
                <w:rFonts w:ascii="Times New Roman" w:eastAsia="Calibri" w:hAnsi="Times New Roman" w:cs="Times New Roman"/>
                <w:sz w:val="24"/>
                <w:szCs w:val="24"/>
                <w:lang w:eastAsia="en-US"/>
              </w:rPr>
              <w:t xml:space="preserve"> technika, visi akordų garsai aiškiai ir tolygiai praskamba,  </w:t>
            </w:r>
            <w:proofErr w:type="spellStart"/>
            <w:r w:rsidRPr="002C42F3">
              <w:rPr>
                <w:rFonts w:ascii="Times New Roman" w:eastAsia="Calibri" w:hAnsi="Times New Roman" w:cs="Times New Roman"/>
                <w:sz w:val="24"/>
                <w:szCs w:val="24"/>
                <w:lang w:eastAsia="en-US"/>
              </w:rPr>
              <w:t>attacca</w:t>
            </w:r>
            <w:proofErr w:type="spellEnd"/>
            <w:r w:rsidRPr="002C42F3">
              <w:rPr>
                <w:rFonts w:ascii="Times New Roman" w:eastAsia="Calibri" w:hAnsi="Times New Roman" w:cs="Times New Roman"/>
                <w:sz w:val="24"/>
                <w:szCs w:val="24"/>
                <w:lang w:eastAsia="en-US"/>
              </w:rPr>
              <w:t xml:space="preserve"> konkreti ir aiški visuose registruose</w:t>
            </w:r>
          </w:p>
        </w:tc>
        <w:tc>
          <w:tcPr>
            <w:tcW w:w="3397" w:type="dxa"/>
            <w:shd w:val="clear" w:color="auto" w:fill="F2F2F2" w:themeFill="background1" w:themeFillShade="F2"/>
          </w:tcPr>
          <w:p w14:paraId="2C9BD9DA"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6D7005" w:rsidRPr="002C42F3" w14:paraId="2D3CF91E" w14:textId="720139F6" w:rsidTr="006D7005">
        <w:trPr>
          <w:trHeight w:val="90"/>
        </w:trPr>
        <w:tc>
          <w:tcPr>
            <w:tcW w:w="9854" w:type="dxa"/>
            <w:gridSpan w:val="3"/>
            <w:shd w:val="clear" w:color="auto" w:fill="FFF2CC" w:themeFill="accent4" w:themeFillTint="33"/>
          </w:tcPr>
          <w:p w14:paraId="3419944B" w14:textId="15BB8BBE" w:rsidR="006D7005" w:rsidRPr="002C42F3" w:rsidRDefault="006D7005" w:rsidP="002C42F3">
            <w:pPr>
              <w:autoSpaceDE w:val="0"/>
              <w:autoSpaceDN w:val="0"/>
              <w:adjustRightInd w:val="0"/>
              <w:spacing w:after="0" w:line="240" w:lineRule="auto"/>
              <w:rPr>
                <w:rFonts w:ascii="Times New Roman" w:eastAsia="Calibri" w:hAnsi="Times New Roman" w:cs="Times New Roman"/>
                <w:b/>
                <w:iCs/>
                <w:sz w:val="24"/>
                <w:szCs w:val="24"/>
                <w:lang w:eastAsia="en-US"/>
              </w:rPr>
            </w:pPr>
            <w:r w:rsidRPr="002C42F3">
              <w:rPr>
                <w:rFonts w:ascii="Times New Roman" w:eastAsia="Calibri" w:hAnsi="Times New Roman" w:cs="Times New Roman"/>
                <w:b/>
                <w:iCs/>
                <w:sz w:val="24"/>
                <w:szCs w:val="24"/>
                <w:lang w:eastAsia="en-US"/>
              </w:rPr>
              <w:t>2. Instrumento derinimo stabilumas (P</w:t>
            </w:r>
            <w:r w:rsidRPr="002C42F3">
              <w:rPr>
                <w:rFonts w:ascii="Times New Roman" w:eastAsia="Calibri" w:hAnsi="Times New Roman" w:cs="Times New Roman"/>
                <w:b/>
                <w:iCs/>
                <w:sz w:val="24"/>
                <w:szCs w:val="24"/>
                <w:vertAlign w:val="subscript"/>
                <w:lang w:eastAsia="en-US"/>
              </w:rPr>
              <w:t>2</w:t>
            </w:r>
            <w:r w:rsidRPr="002C42F3">
              <w:rPr>
                <w:rFonts w:ascii="Times New Roman" w:eastAsia="Calibri" w:hAnsi="Times New Roman" w:cs="Times New Roman"/>
                <w:b/>
                <w:iCs/>
                <w:sz w:val="24"/>
                <w:szCs w:val="24"/>
                <w:lang w:eastAsia="en-US"/>
              </w:rPr>
              <w:t>)</w:t>
            </w:r>
          </w:p>
        </w:tc>
      </w:tr>
      <w:tr w:rsidR="000977F1" w:rsidRPr="002C42F3" w14:paraId="65588EFC" w14:textId="545AD9E3" w:rsidTr="003A3523">
        <w:trPr>
          <w:trHeight w:val="90"/>
        </w:trPr>
        <w:tc>
          <w:tcPr>
            <w:tcW w:w="9854" w:type="dxa"/>
            <w:gridSpan w:val="3"/>
          </w:tcPr>
          <w:p w14:paraId="3C65AEBC" w14:textId="1D93033B" w:rsidR="000977F1" w:rsidRPr="002C42F3" w:rsidRDefault="000977F1"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atliekamas intensyviai naudojant instrumentą 60 min., </w:t>
            </w:r>
            <w:proofErr w:type="spellStart"/>
            <w:r w:rsidRPr="002C42F3">
              <w:rPr>
                <w:rFonts w:ascii="Times New Roman" w:eastAsia="Calibri" w:hAnsi="Times New Roman" w:cs="Times New Roman"/>
                <w:sz w:val="24"/>
                <w:szCs w:val="24"/>
                <w:lang w:eastAsia="en-US"/>
              </w:rPr>
              <w:t>arpeggio</w:t>
            </w:r>
            <w:proofErr w:type="spellEnd"/>
            <w:r w:rsidRPr="002C42F3">
              <w:rPr>
                <w:rFonts w:ascii="Times New Roman" w:eastAsia="Calibri" w:hAnsi="Times New Roman" w:cs="Times New Roman"/>
                <w:sz w:val="24"/>
                <w:szCs w:val="24"/>
                <w:lang w:eastAsia="en-US"/>
              </w:rPr>
              <w:t xml:space="preserve"> ir akordine technika, apimant visą klaviatūrą. Pasirenkant koncertinis fortepijono muzikos repertuaras. Asocijuojami kūriniai: </w:t>
            </w:r>
            <w:proofErr w:type="spellStart"/>
            <w:r w:rsidRPr="002C42F3">
              <w:rPr>
                <w:rFonts w:ascii="Times New Roman" w:eastAsia="Calibri" w:hAnsi="Times New Roman" w:cs="Times New Roman"/>
                <w:sz w:val="24"/>
                <w:szCs w:val="24"/>
                <w:lang w:eastAsia="en-US"/>
              </w:rPr>
              <w:t>L.van</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Beethoveno</w:t>
            </w:r>
            <w:proofErr w:type="spellEnd"/>
            <w:r w:rsidRPr="002C42F3">
              <w:rPr>
                <w:rFonts w:ascii="Times New Roman" w:eastAsia="Calibri" w:hAnsi="Times New Roman" w:cs="Times New Roman"/>
                <w:sz w:val="24"/>
                <w:szCs w:val="24"/>
                <w:lang w:eastAsia="en-US"/>
              </w:rPr>
              <w:t xml:space="preserve"> „Patetinė“ sonata, </w:t>
            </w:r>
            <w:proofErr w:type="spellStart"/>
            <w:r w:rsidRPr="002C42F3">
              <w:rPr>
                <w:rFonts w:ascii="Times New Roman" w:eastAsia="Calibri" w:hAnsi="Times New Roman" w:cs="Times New Roman"/>
                <w:sz w:val="24"/>
                <w:szCs w:val="24"/>
                <w:lang w:eastAsia="en-US"/>
              </w:rPr>
              <w:t>F.Chopino</w:t>
            </w:r>
            <w:proofErr w:type="spellEnd"/>
            <w:r w:rsidRPr="002C42F3">
              <w:rPr>
                <w:rFonts w:ascii="Times New Roman" w:eastAsia="Calibri" w:hAnsi="Times New Roman" w:cs="Times New Roman"/>
                <w:sz w:val="24"/>
                <w:szCs w:val="24"/>
                <w:lang w:eastAsia="en-US"/>
              </w:rPr>
              <w:t xml:space="preserve"> etiudas op.1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12, </w:t>
            </w:r>
            <w:proofErr w:type="spellStart"/>
            <w:r w:rsidRPr="002C42F3">
              <w:rPr>
                <w:rFonts w:ascii="Times New Roman" w:eastAsia="Calibri" w:hAnsi="Times New Roman" w:cs="Times New Roman"/>
                <w:sz w:val="24"/>
                <w:szCs w:val="24"/>
                <w:lang w:eastAsia="en-US"/>
              </w:rPr>
              <w:t>F.Liszto</w:t>
            </w:r>
            <w:proofErr w:type="spellEnd"/>
            <w:r w:rsidRPr="002C42F3">
              <w:rPr>
                <w:rFonts w:ascii="Times New Roman" w:eastAsia="Calibri" w:hAnsi="Times New Roman" w:cs="Times New Roman"/>
                <w:sz w:val="24"/>
                <w:szCs w:val="24"/>
                <w:lang w:eastAsia="en-US"/>
              </w:rPr>
              <w:t xml:space="preserve"> koncertas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 </w:t>
            </w:r>
            <w:proofErr w:type="spellStart"/>
            <w:r w:rsidRPr="002C42F3">
              <w:rPr>
                <w:rFonts w:ascii="Times New Roman" w:eastAsia="Calibri" w:hAnsi="Times New Roman" w:cs="Times New Roman"/>
                <w:sz w:val="24"/>
                <w:szCs w:val="24"/>
                <w:lang w:eastAsia="en-US"/>
              </w:rPr>
              <w:t>Es-dur</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S.Rachmaninovo</w:t>
            </w:r>
            <w:proofErr w:type="spellEnd"/>
            <w:r w:rsidRPr="002C42F3">
              <w:rPr>
                <w:rFonts w:ascii="Times New Roman" w:eastAsia="Calibri" w:hAnsi="Times New Roman" w:cs="Times New Roman"/>
                <w:sz w:val="24"/>
                <w:szCs w:val="24"/>
                <w:lang w:eastAsia="en-US"/>
              </w:rPr>
              <w:t xml:space="preserve"> Preliudas op 3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2 </w:t>
            </w:r>
            <w:proofErr w:type="spellStart"/>
            <w:r w:rsidRPr="002C42F3">
              <w:rPr>
                <w:rFonts w:ascii="Times New Roman" w:eastAsia="Calibri" w:hAnsi="Times New Roman" w:cs="Times New Roman"/>
                <w:sz w:val="24"/>
                <w:szCs w:val="24"/>
                <w:lang w:eastAsia="en-US"/>
              </w:rPr>
              <w:t>cis-moll</w:t>
            </w:r>
            <w:proofErr w:type="spellEnd"/>
            <w:r w:rsidRPr="002C42F3">
              <w:rPr>
                <w:rFonts w:ascii="Times New Roman" w:eastAsia="Calibri" w:hAnsi="Times New Roman" w:cs="Times New Roman"/>
                <w:sz w:val="24"/>
                <w:szCs w:val="24"/>
                <w:lang w:eastAsia="en-US"/>
              </w:rPr>
              <w:t xml:space="preserve"> ir pan. Naudojamas derinimo aparatas. Po 60 min. intensyvaus grojimo tikrinamas derinimo nuokrypis visuose diapazonuose. Trijų ir dviejų stygų chorai tikrinami derinimo aparatu, vieną stygą turintys klavišai tikrinami oktavomis.</w:t>
            </w:r>
          </w:p>
        </w:tc>
      </w:tr>
      <w:tr w:rsidR="005F31DC" w:rsidRPr="002C42F3" w14:paraId="2BBB5629" w14:textId="23ED30E6" w:rsidTr="003C7699">
        <w:trPr>
          <w:trHeight w:val="90"/>
        </w:trPr>
        <w:tc>
          <w:tcPr>
            <w:tcW w:w="2148" w:type="dxa"/>
          </w:tcPr>
          <w:p w14:paraId="11724167" w14:textId="69304A58" w:rsidR="005F31DC" w:rsidRPr="002C42F3" w:rsidRDefault="000977F1"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Pr>
                <w:rFonts w:ascii="Times New Roman" w:eastAsia="Calibri" w:hAnsi="Times New Roman" w:cs="Times New Roman"/>
                <w:bCs/>
                <w:i/>
                <w:sz w:val="24"/>
                <w:szCs w:val="24"/>
                <w:lang w:eastAsia="en-US"/>
              </w:rPr>
              <w:t>N</w:t>
            </w:r>
            <w:r w:rsidR="005F31DC" w:rsidRPr="002C42F3">
              <w:rPr>
                <w:rFonts w:ascii="Times New Roman" w:eastAsia="Calibri" w:hAnsi="Times New Roman" w:cs="Times New Roman"/>
                <w:bCs/>
                <w:i/>
                <w:sz w:val="24"/>
                <w:szCs w:val="24"/>
                <w:lang w:eastAsia="en-US"/>
              </w:rPr>
              <w:t>epatenkinamai (10 balų)</w:t>
            </w:r>
          </w:p>
        </w:tc>
        <w:tc>
          <w:tcPr>
            <w:tcW w:w="4309" w:type="dxa"/>
          </w:tcPr>
          <w:p w14:paraId="6743B673"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Prastas derinimo stabilumas. Nuokrypis nuo etaloninio derinimo daugiau nei 4 ct.</w:t>
            </w:r>
          </w:p>
        </w:tc>
        <w:tc>
          <w:tcPr>
            <w:tcW w:w="3397" w:type="dxa"/>
            <w:shd w:val="clear" w:color="auto" w:fill="F2F2F2" w:themeFill="background1" w:themeFillShade="F2"/>
          </w:tcPr>
          <w:p w14:paraId="5D79AFC9"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54CF1B29" w14:textId="20598FC2" w:rsidTr="003C7699">
        <w:trPr>
          <w:trHeight w:val="135"/>
        </w:trPr>
        <w:tc>
          <w:tcPr>
            <w:tcW w:w="2148" w:type="dxa"/>
          </w:tcPr>
          <w:p w14:paraId="4CE52A73"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
                <w:bCs/>
                <w:sz w:val="24"/>
                <w:szCs w:val="24"/>
                <w:lang w:eastAsia="en-US"/>
              </w:rPr>
            </w:pPr>
            <w:r w:rsidRPr="002C42F3">
              <w:rPr>
                <w:rFonts w:ascii="Times New Roman" w:eastAsia="Calibri" w:hAnsi="Times New Roman" w:cs="Times New Roman"/>
                <w:bCs/>
                <w:i/>
                <w:sz w:val="24"/>
                <w:szCs w:val="24"/>
                <w:lang w:eastAsia="en-US"/>
              </w:rPr>
              <w:t>Vidutiniškai (50 balų)</w:t>
            </w:r>
          </w:p>
        </w:tc>
        <w:tc>
          <w:tcPr>
            <w:tcW w:w="4309" w:type="dxa"/>
          </w:tcPr>
          <w:p w14:paraId="0E9A6987"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Vidutiniškas derinimo stabilumas. Nuokrypis nuo etaloninio derinimo nuo 2 iki 4 ct.</w:t>
            </w:r>
          </w:p>
        </w:tc>
        <w:tc>
          <w:tcPr>
            <w:tcW w:w="3397" w:type="dxa"/>
            <w:shd w:val="clear" w:color="auto" w:fill="F2F2F2" w:themeFill="background1" w:themeFillShade="F2"/>
          </w:tcPr>
          <w:p w14:paraId="26ECC1DF"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687F79E1" w14:textId="63D64AEC" w:rsidTr="003C7699">
        <w:trPr>
          <w:trHeight w:val="135"/>
        </w:trPr>
        <w:tc>
          <w:tcPr>
            <w:tcW w:w="2148" w:type="dxa"/>
          </w:tcPr>
          <w:p w14:paraId="2851D9CC"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
                <w:bCs/>
                <w:sz w:val="24"/>
                <w:szCs w:val="24"/>
                <w:lang w:eastAsia="en-US"/>
              </w:rPr>
            </w:pPr>
            <w:r w:rsidRPr="002C42F3">
              <w:rPr>
                <w:rFonts w:ascii="Times New Roman" w:eastAsia="Calibri" w:hAnsi="Times New Roman" w:cs="Times New Roman"/>
                <w:bCs/>
                <w:i/>
                <w:sz w:val="24"/>
                <w:szCs w:val="24"/>
                <w:lang w:eastAsia="en-US"/>
              </w:rPr>
              <w:t>Gerai (70 balų)</w:t>
            </w:r>
          </w:p>
        </w:tc>
        <w:tc>
          <w:tcPr>
            <w:tcW w:w="4309" w:type="dxa"/>
          </w:tcPr>
          <w:p w14:paraId="671D4225"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Geras derinimo stabilumas Nuokrypis nuo etaloninio derinimo mažiau nei 2 ct.</w:t>
            </w:r>
          </w:p>
        </w:tc>
        <w:tc>
          <w:tcPr>
            <w:tcW w:w="3397" w:type="dxa"/>
            <w:shd w:val="clear" w:color="auto" w:fill="F2F2F2" w:themeFill="background1" w:themeFillShade="F2"/>
          </w:tcPr>
          <w:p w14:paraId="2F052171"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5E458FFD" w14:textId="72E0C07E" w:rsidTr="003C7699">
        <w:trPr>
          <w:trHeight w:val="135"/>
        </w:trPr>
        <w:tc>
          <w:tcPr>
            <w:tcW w:w="2148" w:type="dxa"/>
          </w:tcPr>
          <w:p w14:paraId="7D7390EA"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Puikiai (100 balų)</w:t>
            </w:r>
          </w:p>
        </w:tc>
        <w:tc>
          <w:tcPr>
            <w:tcW w:w="4309" w:type="dxa"/>
          </w:tcPr>
          <w:p w14:paraId="558B5B97"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Aukštas derinimo stabilumas, Nuokrypis nuo etaloninio derinimo mažiau nei 1 ct.</w:t>
            </w:r>
            <w:r w:rsidRPr="002C42F3">
              <w:rPr>
                <w:rFonts w:ascii="Times New Roman" w:eastAsia="Times New Roman" w:hAnsi="Times New Roman" w:cs="Times New Roman"/>
                <w:sz w:val="24"/>
                <w:szCs w:val="24"/>
              </w:rPr>
              <w:t xml:space="preserve"> Užtikrinamas kuoliuko fiksavimas reikiamoje pozicijoje ir derinimo stabilumas.</w:t>
            </w:r>
          </w:p>
        </w:tc>
        <w:tc>
          <w:tcPr>
            <w:tcW w:w="3397" w:type="dxa"/>
            <w:shd w:val="clear" w:color="auto" w:fill="F2F2F2" w:themeFill="background1" w:themeFillShade="F2"/>
          </w:tcPr>
          <w:p w14:paraId="334596D0"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6D7005" w:rsidRPr="002C42F3" w14:paraId="15FED273" w14:textId="0FB778EA" w:rsidTr="006D7005">
        <w:trPr>
          <w:trHeight w:val="135"/>
        </w:trPr>
        <w:tc>
          <w:tcPr>
            <w:tcW w:w="9854" w:type="dxa"/>
            <w:gridSpan w:val="3"/>
            <w:shd w:val="clear" w:color="auto" w:fill="FFE599" w:themeFill="accent4" w:themeFillTint="66"/>
          </w:tcPr>
          <w:p w14:paraId="0CA66A33" w14:textId="36AD5C65" w:rsidR="006D7005" w:rsidRDefault="006562CC" w:rsidP="002C42F3">
            <w:pPr>
              <w:autoSpaceDE w:val="0"/>
              <w:autoSpaceDN w:val="0"/>
              <w:adjustRightInd w:val="0"/>
              <w:spacing w:after="0" w:line="240"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Trečias kriterijus: </w:t>
            </w:r>
            <w:r w:rsidR="006D7005">
              <w:rPr>
                <w:rFonts w:ascii="Times New Roman" w:eastAsia="Calibri" w:hAnsi="Times New Roman" w:cs="Times New Roman"/>
                <w:b/>
                <w:sz w:val="24"/>
                <w:szCs w:val="24"/>
                <w:lang w:eastAsia="en-US"/>
              </w:rPr>
              <w:t>T</w:t>
            </w:r>
            <w:r w:rsidR="006D7005" w:rsidRPr="002C42F3">
              <w:rPr>
                <w:rFonts w:ascii="Times New Roman" w:eastAsia="Calibri" w:hAnsi="Times New Roman" w:cs="Times New Roman"/>
                <w:b/>
                <w:sz w:val="24"/>
                <w:szCs w:val="24"/>
                <w:lang w:eastAsia="en-US"/>
              </w:rPr>
              <w:t>echninės-akustinės savybės (T</w:t>
            </w:r>
            <w:r w:rsidR="006D7005" w:rsidRPr="002C42F3">
              <w:rPr>
                <w:rFonts w:ascii="Times New Roman" w:eastAsia="Calibri" w:hAnsi="Times New Roman" w:cs="Times New Roman"/>
                <w:b/>
                <w:sz w:val="24"/>
                <w:szCs w:val="24"/>
                <w:vertAlign w:val="subscript"/>
                <w:lang w:eastAsia="en-US"/>
              </w:rPr>
              <w:t>2</w:t>
            </w:r>
            <w:r w:rsidR="006D7005" w:rsidRPr="002C42F3">
              <w:rPr>
                <w:rFonts w:ascii="Times New Roman" w:eastAsia="Calibri" w:hAnsi="Times New Roman" w:cs="Times New Roman"/>
                <w:b/>
                <w:sz w:val="24"/>
                <w:szCs w:val="24"/>
                <w:lang w:eastAsia="en-US"/>
              </w:rPr>
              <w:t>)</w:t>
            </w:r>
          </w:p>
        </w:tc>
      </w:tr>
      <w:tr w:rsidR="006D7005" w:rsidRPr="002C42F3" w14:paraId="7D870203" w14:textId="6744DB0D" w:rsidTr="00FC030F">
        <w:trPr>
          <w:trHeight w:val="135"/>
        </w:trPr>
        <w:tc>
          <w:tcPr>
            <w:tcW w:w="9854" w:type="dxa"/>
            <w:gridSpan w:val="3"/>
          </w:tcPr>
          <w:p w14:paraId="57946839" w14:textId="7EA0C33A" w:rsidR="006D7005" w:rsidRPr="002C42F3" w:rsidRDefault="006D7005"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nustato garso kokybės amplitudę kintant garso stiprumui nuo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-žemame, viduriniame ir aukštame registruose. Tempas nuo </w:t>
            </w:r>
            <w:proofErr w:type="spellStart"/>
            <w:r w:rsidRPr="002C42F3">
              <w:rPr>
                <w:rFonts w:ascii="Times New Roman" w:eastAsia="Calibri" w:hAnsi="Times New Roman" w:cs="Times New Roman"/>
                <w:sz w:val="24"/>
                <w:szCs w:val="24"/>
                <w:lang w:eastAsia="en-US"/>
              </w:rPr>
              <w:t>largo</w:t>
            </w:r>
            <w:proofErr w:type="spellEnd"/>
            <w:r w:rsidRPr="002C42F3">
              <w:rPr>
                <w:rFonts w:ascii="Times New Roman" w:eastAsia="Calibri" w:hAnsi="Times New Roman" w:cs="Times New Roman"/>
                <w:sz w:val="24"/>
                <w:szCs w:val="24"/>
                <w:lang w:eastAsia="en-US"/>
              </w:rPr>
              <w:t xml:space="preserve"> iki </w:t>
            </w:r>
            <w:proofErr w:type="spellStart"/>
            <w:r w:rsidRPr="002C42F3">
              <w:rPr>
                <w:rFonts w:ascii="Times New Roman" w:eastAsia="Calibri" w:hAnsi="Times New Roman" w:cs="Times New Roman"/>
                <w:sz w:val="24"/>
                <w:szCs w:val="24"/>
                <w:lang w:eastAsia="en-US"/>
              </w:rPr>
              <w:t>prestissimo</w:t>
            </w:r>
            <w:proofErr w:type="spellEnd"/>
            <w:r w:rsidRPr="002C42F3">
              <w:rPr>
                <w:rFonts w:ascii="Times New Roman" w:eastAsia="Calibri" w:hAnsi="Times New Roman" w:cs="Times New Roman"/>
                <w:sz w:val="24"/>
                <w:szCs w:val="24"/>
                <w:lang w:eastAsia="en-US"/>
              </w:rPr>
              <w:t xml:space="preserve">, pasirenkant atskirus pasažus, tikslinius fragmentus. Asocijuojami kūriniai: </w:t>
            </w:r>
            <w:proofErr w:type="spellStart"/>
            <w:r w:rsidRPr="002C42F3">
              <w:rPr>
                <w:rFonts w:ascii="Times New Roman" w:eastAsia="Calibri" w:hAnsi="Times New Roman" w:cs="Times New Roman"/>
                <w:sz w:val="24"/>
                <w:szCs w:val="24"/>
                <w:lang w:eastAsia="en-US"/>
              </w:rPr>
              <w:t>L.van</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Beethoveno</w:t>
            </w:r>
            <w:proofErr w:type="spellEnd"/>
            <w:r w:rsidRPr="002C42F3">
              <w:rPr>
                <w:rFonts w:ascii="Times New Roman" w:eastAsia="Calibri" w:hAnsi="Times New Roman" w:cs="Times New Roman"/>
                <w:sz w:val="24"/>
                <w:szCs w:val="24"/>
                <w:lang w:eastAsia="en-US"/>
              </w:rPr>
              <w:t xml:space="preserve"> „Patetinė“ sonata, </w:t>
            </w:r>
            <w:proofErr w:type="spellStart"/>
            <w:r w:rsidRPr="002C42F3">
              <w:rPr>
                <w:rFonts w:ascii="Times New Roman" w:eastAsia="Calibri" w:hAnsi="Times New Roman" w:cs="Times New Roman"/>
                <w:sz w:val="24"/>
                <w:szCs w:val="24"/>
                <w:lang w:eastAsia="en-US"/>
              </w:rPr>
              <w:t>F.Chopino</w:t>
            </w:r>
            <w:proofErr w:type="spellEnd"/>
            <w:r w:rsidRPr="002C42F3">
              <w:rPr>
                <w:rFonts w:ascii="Times New Roman" w:eastAsia="Calibri" w:hAnsi="Times New Roman" w:cs="Times New Roman"/>
                <w:sz w:val="24"/>
                <w:szCs w:val="24"/>
                <w:lang w:eastAsia="en-US"/>
              </w:rPr>
              <w:t xml:space="preserve"> etiudas op.1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12, F. </w:t>
            </w:r>
            <w:proofErr w:type="spellStart"/>
            <w:r w:rsidRPr="002C42F3">
              <w:rPr>
                <w:rFonts w:ascii="Times New Roman" w:eastAsia="Calibri" w:hAnsi="Times New Roman" w:cs="Times New Roman"/>
                <w:sz w:val="24"/>
                <w:szCs w:val="24"/>
                <w:lang w:eastAsia="en-US"/>
              </w:rPr>
              <w:t>Liszto</w:t>
            </w:r>
            <w:proofErr w:type="spellEnd"/>
            <w:r w:rsidRPr="002C42F3">
              <w:rPr>
                <w:rFonts w:ascii="Times New Roman" w:eastAsia="Calibri" w:hAnsi="Times New Roman" w:cs="Times New Roman"/>
                <w:sz w:val="24"/>
                <w:szCs w:val="24"/>
                <w:lang w:eastAsia="en-US"/>
              </w:rPr>
              <w:t xml:space="preserve"> koncertas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1 </w:t>
            </w:r>
            <w:proofErr w:type="spellStart"/>
            <w:r w:rsidRPr="002C42F3">
              <w:rPr>
                <w:rFonts w:ascii="Times New Roman" w:eastAsia="Calibri" w:hAnsi="Times New Roman" w:cs="Times New Roman"/>
                <w:sz w:val="24"/>
                <w:szCs w:val="24"/>
                <w:lang w:eastAsia="en-US"/>
              </w:rPr>
              <w:t>Es-dur</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S.Rachmaninovo</w:t>
            </w:r>
            <w:proofErr w:type="spellEnd"/>
            <w:r w:rsidRPr="002C42F3">
              <w:rPr>
                <w:rFonts w:ascii="Times New Roman" w:eastAsia="Calibri" w:hAnsi="Times New Roman" w:cs="Times New Roman"/>
                <w:sz w:val="24"/>
                <w:szCs w:val="24"/>
                <w:lang w:eastAsia="en-US"/>
              </w:rPr>
              <w:t xml:space="preserve"> Preliudas op 3 </w:t>
            </w:r>
            <w:proofErr w:type="spellStart"/>
            <w:r w:rsidRPr="002C42F3">
              <w:rPr>
                <w:rFonts w:ascii="Times New Roman" w:eastAsia="Calibri" w:hAnsi="Times New Roman" w:cs="Times New Roman"/>
                <w:sz w:val="24"/>
                <w:szCs w:val="24"/>
                <w:lang w:eastAsia="en-US"/>
              </w:rPr>
              <w:t>Nr</w:t>
            </w:r>
            <w:proofErr w:type="spellEnd"/>
            <w:r w:rsidRPr="002C42F3">
              <w:rPr>
                <w:rFonts w:ascii="Times New Roman" w:eastAsia="Calibri" w:hAnsi="Times New Roman" w:cs="Times New Roman"/>
                <w:sz w:val="24"/>
                <w:szCs w:val="24"/>
                <w:lang w:eastAsia="en-US"/>
              </w:rPr>
              <w:t xml:space="preserve"> 2 </w:t>
            </w:r>
            <w:proofErr w:type="spellStart"/>
            <w:r w:rsidRPr="002C42F3">
              <w:rPr>
                <w:rFonts w:ascii="Times New Roman" w:eastAsia="Calibri" w:hAnsi="Times New Roman" w:cs="Times New Roman"/>
                <w:sz w:val="24"/>
                <w:szCs w:val="24"/>
                <w:lang w:eastAsia="en-US"/>
              </w:rPr>
              <w:t>cis-moll</w:t>
            </w:r>
            <w:proofErr w:type="spellEnd"/>
            <w:r w:rsidRPr="002C42F3">
              <w:rPr>
                <w:rFonts w:ascii="Times New Roman" w:eastAsia="Calibri" w:hAnsi="Times New Roman" w:cs="Times New Roman"/>
                <w:sz w:val="24"/>
                <w:szCs w:val="24"/>
                <w:lang w:eastAsia="en-US"/>
              </w:rPr>
              <w:t xml:space="preserve"> ir pan.</w:t>
            </w:r>
          </w:p>
        </w:tc>
      </w:tr>
      <w:tr w:rsidR="006D7005" w:rsidRPr="002C42F3" w14:paraId="24CA078D" w14:textId="736F3F20" w:rsidTr="006562CC">
        <w:tc>
          <w:tcPr>
            <w:tcW w:w="9854" w:type="dxa"/>
            <w:gridSpan w:val="3"/>
            <w:shd w:val="clear" w:color="auto" w:fill="FFF2CC" w:themeFill="accent4" w:themeFillTint="33"/>
          </w:tcPr>
          <w:p w14:paraId="0DD5A876" w14:textId="21E606E0" w:rsidR="006D7005" w:rsidRPr="002C42F3" w:rsidRDefault="006D7005" w:rsidP="002C42F3">
            <w:pPr>
              <w:autoSpaceDE w:val="0"/>
              <w:autoSpaceDN w:val="0"/>
              <w:adjustRightInd w:val="0"/>
              <w:spacing w:after="0" w:line="240" w:lineRule="auto"/>
              <w:jc w:val="both"/>
              <w:rPr>
                <w:rFonts w:ascii="Times New Roman" w:eastAsia="Calibri" w:hAnsi="Times New Roman" w:cs="Times New Roman"/>
                <w:b/>
                <w:iCs/>
                <w:sz w:val="24"/>
                <w:szCs w:val="24"/>
                <w:lang w:eastAsia="en-US"/>
              </w:rPr>
            </w:pPr>
            <w:r w:rsidRPr="002C42F3">
              <w:rPr>
                <w:rFonts w:ascii="Times New Roman" w:eastAsia="Calibri" w:hAnsi="Times New Roman" w:cs="Times New Roman"/>
                <w:b/>
                <w:iCs/>
                <w:sz w:val="24"/>
                <w:szCs w:val="24"/>
                <w:lang w:eastAsia="en-US"/>
              </w:rPr>
              <w:t xml:space="preserve">1. </w:t>
            </w:r>
            <w:r w:rsidRPr="002C42F3">
              <w:rPr>
                <w:rFonts w:ascii="Times New Roman" w:eastAsia="Calibri" w:hAnsi="Times New Roman" w:cs="Times New Roman"/>
                <w:b/>
                <w:sz w:val="24"/>
                <w:szCs w:val="24"/>
                <w:lang w:eastAsia="en-US"/>
              </w:rPr>
              <w:t xml:space="preserve">Skambesio galimybės nuo </w:t>
            </w:r>
            <w:proofErr w:type="spellStart"/>
            <w:r w:rsidRPr="002C42F3">
              <w:rPr>
                <w:rFonts w:ascii="Times New Roman" w:eastAsia="Calibri" w:hAnsi="Times New Roman" w:cs="Times New Roman"/>
                <w:b/>
                <w:sz w:val="24"/>
                <w:szCs w:val="24"/>
                <w:lang w:eastAsia="en-US"/>
              </w:rPr>
              <w:t>ppp</w:t>
            </w:r>
            <w:proofErr w:type="spellEnd"/>
            <w:r w:rsidRPr="002C42F3">
              <w:rPr>
                <w:rFonts w:ascii="Times New Roman" w:eastAsia="Calibri" w:hAnsi="Times New Roman" w:cs="Times New Roman"/>
                <w:b/>
                <w:sz w:val="24"/>
                <w:szCs w:val="24"/>
                <w:lang w:eastAsia="en-US"/>
              </w:rPr>
              <w:t xml:space="preserve"> (</w:t>
            </w:r>
            <w:proofErr w:type="spellStart"/>
            <w:r w:rsidRPr="002C42F3">
              <w:rPr>
                <w:rFonts w:ascii="Times New Roman" w:eastAsia="Calibri" w:hAnsi="Times New Roman" w:cs="Times New Roman"/>
                <w:b/>
                <w:sz w:val="24"/>
                <w:szCs w:val="24"/>
                <w:lang w:eastAsia="en-US"/>
              </w:rPr>
              <w:t>pianissimo</w:t>
            </w:r>
            <w:proofErr w:type="spellEnd"/>
            <w:r w:rsidRPr="002C42F3">
              <w:rPr>
                <w:rFonts w:ascii="Times New Roman" w:eastAsia="Calibri" w:hAnsi="Times New Roman" w:cs="Times New Roman"/>
                <w:b/>
                <w:sz w:val="24"/>
                <w:szCs w:val="24"/>
                <w:lang w:eastAsia="en-US"/>
              </w:rPr>
              <w:t xml:space="preserve">) iki </w:t>
            </w:r>
            <w:proofErr w:type="spellStart"/>
            <w:r w:rsidRPr="002C42F3">
              <w:rPr>
                <w:rFonts w:ascii="Times New Roman" w:eastAsia="Calibri" w:hAnsi="Times New Roman" w:cs="Times New Roman"/>
                <w:b/>
                <w:sz w:val="24"/>
                <w:szCs w:val="24"/>
                <w:lang w:eastAsia="en-US"/>
              </w:rPr>
              <w:t>fff</w:t>
            </w:r>
            <w:proofErr w:type="spellEnd"/>
            <w:r w:rsidRPr="002C42F3">
              <w:rPr>
                <w:rFonts w:ascii="Times New Roman" w:eastAsia="Calibri" w:hAnsi="Times New Roman" w:cs="Times New Roman"/>
                <w:b/>
                <w:sz w:val="24"/>
                <w:szCs w:val="24"/>
                <w:lang w:eastAsia="en-US"/>
              </w:rPr>
              <w:t xml:space="preserve"> (</w:t>
            </w:r>
            <w:proofErr w:type="spellStart"/>
            <w:r w:rsidRPr="002C42F3">
              <w:rPr>
                <w:rFonts w:ascii="Times New Roman" w:eastAsia="Calibri" w:hAnsi="Times New Roman" w:cs="Times New Roman"/>
                <w:b/>
                <w:sz w:val="24"/>
                <w:szCs w:val="24"/>
                <w:lang w:eastAsia="en-US"/>
              </w:rPr>
              <w:t>fortissimo</w:t>
            </w:r>
            <w:proofErr w:type="spellEnd"/>
            <w:r w:rsidRPr="002C42F3">
              <w:rPr>
                <w:rFonts w:ascii="Times New Roman" w:eastAsia="Calibri" w:hAnsi="Times New Roman" w:cs="Times New Roman"/>
                <w:b/>
                <w:sz w:val="24"/>
                <w:szCs w:val="24"/>
                <w:lang w:eastAsia="en-US"/>
              </w:rPr>
              <w:t>) (P</w:t>
            </w:r>
            <w:r w:rsidRPr="002C42F3">
              <w:rPr>
                <w:rFonts w:ascii="Times New Roman" w:eastAsia="Calibri" w:hAnsi="Times New Roman" w:cs="Times New Roman"/>
                <w:b/>
                <w:sz w:val="24"/>
                <w:szCs w:val="24"/>
                <w:vertAlign w:val="subscript"/>
                <w:lang w:eastAsia="en-US"/>
              </w:rPr>
              <w:t>3</w:t>
            </w:r>
            <w:r w:rsidRPr="002C42F3">
              <w:rPr>
                <w:rFonts w:ascii="Times New Roman" w:eastAsia="Calibri" w:hAnsi="Times New Roman" w:cs="Times New Roman"/>
                <w:b/>
                <w:sz w:val="24"/>
                <w:szCs w:val="24"/>
                <w:lang w:eastAsia="en-US"/>
              </w:rPr>
              <w:t>)</w:t>
            </w:r>
          </w:p>
        </w:tc>
      </w:tr>
      <w:tr w:rsidR="005F31DC" w:rsidRPr="002C42F3" w14:paraId="2006802C" w14:textId="58AC77D4" w:rsidTr="003C7699">
        <w:trPr>
          <w:trHeight w:val="70"/>
        </w:trPr>
        <w:tc>
          <w:tcPr>
            <w:tcW w:w="2148" w:type="dxa"/>
          </w:tcPr>
          <w:p w14:paraId="75906E4E" w14:textId="77777777" w:rsidR="005F31DC" w:rsidRPr="00141CAF" w:rsidRDefault="005F31DC" w:rsidP="002C42F3">
            <w:pPr>
              <w:spacing w:line="259" w:lineRule="auto"/>
              <w:rPr>
                <w:rFonts w:ascii="Times New Roman" w:eastAsia="Calibri" w:hAnsi="Times New Roman" w:cs="Times New Roman"/>
                <w:i/>
                <w:iCs/>
                <w:sz w:val="24"/>
                <w:szCs w:val="24"/>
                <w:lang w:eastAsia="en-US"/>
              </w:rPr>
            </w:pPr>
            <w:r w:rsidRPr="00141CAF">
              <w:rPr>
                <w:rFonts w:ascii="Times New Roman" w:eastAsia="Calibri" w:hAnsi="Times New Roman" w:cs="Times New Roman"/>
                <w:i/>
                <w:iCs/>
                <w:sz w:val="24"/>
                <w:szCs w:val="24"/>
                <w:lang w:eastAsia="en-US"/>
              </w:rPr>
              <w:t>Nepatenkinamai (10 balų)</w:t>
            </w:r>
          </w:p>
        </w:tc>
        <w:tc>
          <w:tcPr>
            <w:tcW w:w="4309" w:type="dxa"/>
          </w:tcPr>
          <w:p w14:paraId="40E4AE7B" w14:textId="55F0A16D" w:rsidR="005F31DC" w:rsidRPr="002C42F3" w:rsidRDefault="00141CAF"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N</w:t>
            </w:r>
            <w:r w:rsidR="005F31DC" w:rsidRPr="002C42F3">
              <w:rPr>
                <w:rFonts w:ascii="Times New Roman" w:eastAsia="Calibri" w:hAnsi="Times New Roman" w:cs="Times New Roman"/>
                <w:sz w:val="24"/>
                <w:szCs w:val="24"/>
                <w:lang w:eastAsia="en-US"/>
              </w:rPr>
              <w:t xml:space="preserve">etinkamos skambesio galimybės. Piano sunkiai išgaunamas diskante ir bose. Forte diskante aštrus ir rėksmingas, bose neapibrėžtas ir nekonkretus, garsas nesufokusuotas, gaudžiantis. Vidurinis registras indiferentiškas, klavišų atsakas neadekvatus siekiamam dinaminiam efektui. Crescendo ir </w:t>
            </w:r>
            <w:proofErr w:type="spellStart"/>
            <w:r w:rsidR="005F31DC" w:rsidRPr="002C42F3">
              <w:rPr>
                <w:rFonts w:ascii="Times New Roman" w:eastAsia="Calibri" w:hAnsi="Times New Roman" w:cs="Times New Roman"/>
                <w:sz w:val="24"/>
                <w:szCs w:val="24"/>
                <w:lang w:eastAsia="en-US"/>
              </w:rPr>
              <w:t>diminuendo</w:t>
            </w:r>
            <w:proofErr w:type="spellEnd"/>
            <w:r w:rsidR="005F31DC" w:rsidRPr="002C42F3">
              <w:rPr>
                <w:rFonts w:ascii="Times New Roman" w:eastAsia="Calibri" w:hAnsi="Times New Roman" w:cs="Times New Roman"/>
                <w:sz w:val="24"/>
                <w:szCs w:val="24"/>
                <w:lang w:eastAsia="en-US"/>
              </w:rPr>
              <w:t xml:space="preserve"> skamba netolygiai.</w:t>
            </w:r>
          </w:p>
        </w:tc>
        <w:tc>
          <w:tcPr>
            <w:tcW w:w="3397" w:type="dxa"/>
            <w:shd w:val="clear" w:color="auto" w:fill="F2F2F2" w:themeFill="background1" w:themeFillShade="F2"/>
          </w:tcPr>
          <w:p w14:paraId="6B7DEC5C"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622748AD" w14:textId="58E17849" w:rsidTr="003C7699">
        <w:trPr>
          <w:trHeight w:val="70"/>
        </w:trPr>
        <w:tc>
          <w:tcPr>
            <w:tcW w:w="2148" w:type="dxa"/>
          </w:tcPr>
          <w:p w14:paraId="346FE982" w14:textId="77777777" w:rsidR="005F31DC" w:rsidRPr="00141CAF" w:rsidRDefault="005F31DC" w:rsidP="002C42F3">
            <w:pPr>
              <w:spacing w:line="259" w:lineRule="auto"/>
              <w:rPr>
                <w:rFonts w:ascii="Times New Roman" w:eastAsia="Calibri" w:hAnsi="Times New Roman" w:cs="Times New Roman"/>
                <w:i/>
                <w:iCs/>
                <w:sz w:val="24"/>
                <w:szCs w:val="24"/>
                <w:lang w:eastAsia="en-US"/>
              </w:rPr>
            </w:pPr>
            <w:r w:rsidRPr="00141CAF">
              <w:rPr>
                <w:rFonts w:ascii="Times New Roman" w:eastAsia="Calibri" w:hAnsi="Times New Roman" w:cs="Times New Roman"/>
                <w:i/>
                <w:iCs/>
                <w:sz w:val="24"/>
                <w:szCs w:val="24"/>
                <w:lang w:eastAsia="en-US"/>
              </w:rPr>
              <w:t>Prastai  (30 balų)</w:t>
            </w:r>
          </w:p>
        </w:tc>
        <w:tc>
          <w:tcPr>
            <w:tcW w:w="4309" w:type="dxa"/>
          </w:tcPr>
          <w:p w14:paraId="445DEBAE" w14:textId="0C8AF330" w:rsidR="005F31DC" w:rsidRPr="002C42F3" w:rsidRDefault="00141CAF"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Ž</w:t>
            </w:r>
            <w:r w:rsidR="005F31DC" w:rsidRPr="002C42F3">
              <w:rPr>
                <w:rFonts w:ascii="Times New Roman" w:eastAsia="Calibri" w:hAnsi="Times New Roman" w:cs="Times New Roman"/>
                <w:sz w:val="24"/>
                <w:szCs w:val="24"/>
                <w:lang w:eastAsia="en-US"/>
              </w:rPr>
              <w:t xml:space="preserve">emos skambesio galimybės. Piano sunkiai išgaunamas diskante ir bose. Forte diskante skambus ir nerėžiantis, tačiau bose neapibrėžtas ir nekonkretus, garsas nesufokusuotas, gaudžiantis. Vidurinis registras indiferentiškas, klavišų atsakas ne visuose registruose adekvatus siekiamam dinaminiam efektui. Crescendo ir </w:t>
            </w:r>
            <w:proofErr w:type="spellStart"/>
            <w:r w:rsidR="005F31DC" w:rsidRPr="002C42F3">
              <w:rPr>
                <w:rFonts w:ascii="Times New Roman" w:eastAsia="Calibri" w:hAnsi="Times New Roman" w:cs="Times New Roman"/>
                <w:sz w:val="24"/>
                <w:szCs w:val="24"/>
                <w:lang w:eastAsia="en-US"/>
              </w:rPr>
              <w:t>diminuendo</w:t>
            </w:r>
            <w:proofErr w:type="spellEnd"/>
            <w:r w:rsidR="005F31DC" w:rsidRPr="002C42F3">
              <w:rPr>
                <w:rFonts w:ascii="Times New Roman" w:eastAsia="Calibri" w:hAnsi="Times New Roman" w:cs="Times New Roman"/>
                <w:sz w:val="24"/>
                <w:szCs w:val="24"/>
                <w:lang w:eastAsia="en-US"/>
              </w:rPr>
              <w:t xml:space="preserve"> skamba netolygiai.</w:t>
            </w:r>
          </w:p>
        </w:tc>
        <w:tc>
          <w:tcPr>
            <w:tcW w:w="3397" w:type="dxa"/>
            <w:shd w:val="clear" w:color="auto" w:fill="F2F2F2" w:themeFill="background1" w:themeFillShade="F2"/>
          </w:tcPr>
          <w:p w14:paraId="5CD073E4"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2AA8C6BB" w14:textId="43FAD6D5" w:rsidTr="003C7699">
        <w:trPr>
          <w:trHeight w:val="221"/>
        </w:trPr>
        <w:tc>
          <w:tcPr>
            <w:tcW w:w="2148" w:type="dxa"/>
          </w:tcPr>
          <w:p w14:paraId="181C0638"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Vidutiniškai (50 balų)</w:t>
            </w:r>
          </w:p>
        </w:tc>
        <w:tc>
          <w:tcPr>
            <w:tcW w:w="4309" w:type="dxa"/>
          </w:tcPr>
          <w:p w14:paraId="06273F01"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Vidutinės skambesio galimybės. Piano  diskante ir bose gerai išgaunamas, tačiau </w:t>
            </w:r>
            <w:r w:rsidRPr="002C42F3">
              <w:rPr>
                <w:rFonts w:ascii="Times New Roman" w:eastAsia="Calibri" w:hAnsi="Times New Roman" w:cs="Times New Roman"/>
                <w:sz w:val="24"/>
                <w:szCs w:val="24"/>
                <w:lang w:eastAsia="en-US"/>
              </w:rPr>
              <w:lastRenderedPageBreak/>
              <w:t xml:space="preserve">generuoja nedaug obertonų. Forte diskante ir bose konkretus, sufokusuotas, tačiau stokoja obertonų ir galios. Viduriniame registre atsakas adekvatus siekiamam dinamikos efektui, tačiau garsui stinga obertonų, galios ir estetinio matmens. </w:t>
            </w:r>
          </w:p>
        </w:tc>
        <w:tc>
          <w:tcPr>
            <w:tcW w:w="3397" w:type="dxa"/>
            <w:shd w:val="clear" w:color="auto" w:fill="F2F2F2" w:themeFill="background1" w:themeFillShade="F2"/>
          </w:tcPr>
          <w:p w14:paraId="09107D87"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6B8F3E90" w14:textId="58AC56D8" w:rsidTr="003C7699">
        <w:trPr>
          <w:trHeight w:val="220"/>
        </w:trPr>
        <w:tc>
          <w:tcPr>
            <w:tcW w:w="2148" w:type="dxa"/>
          </w:tcPr>
          <w:p w14:paraId="27DCC4B5"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Gerai (70 balų)</w:t>
            </w:r>
          </w:p>
        </w:tc>
        <w:tc>
          <w:tcPr>
            <w:tcW w:w="4309" w:type="dxa"/>
          </w:tcPr>
          <w:p w14:paraId="5B732640"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Geros skambesio galimybės. Piano atsakas diskante ir bose jautrus ir lengvai išgaunamas, tačiau stinga papildomų obertonų. Forte diskante ir bose konkretus. Viduriniame registre dinaminis atsakas jautrus, lengvai išgaunamas ir valdomas, tačiau kraštutiniai </w:t>
            </w:r>
            <w:proofErr w:type="spellStart"/>
            <w:r w:rsidRPr="002C42F3">
              <w:rPr>
                <w:rFonts w:ascii="Times New Roman" w:eastAsia="Calibri" w:hAnsi="Times New Roman" w:cs="Times New Roman"/>
                <w:sz w:val="24"/>
                <w:szCs w:val="24"/>
                <w:lang w:eastAsia="en-US"/>
              </w:rPr>
              <w:t>fff</w:t>
            </w:r>
            <w:proofErr w:type="spellEnd"/>
            <w:r w:rsidRPr="002C42F3">
              <w:rPr>
                <w:rFonts w:ascii="Times New Roman" w:eastAsia="Calibri" w:hAnsi="Times New Roman" w:cs="Times New Roman"/>
                <w:sz w:val="24"/>
                <w:szCs w:val="24"/>
                <w:lang w:eastAsia="en-US"/>
              </w:rPr>
              <w:t xml:space="preserve"> ir </w:t>
            </w:r>
            <w:proofErr w:type="spellStart"/>
            <w:r w:rsidRPr="002C42F3">
              <w:rPr>
                <w:rFonts w:ascii="Times New Roman" w:eastAsia="Calibri" w:hAnsi="Times New Roman" w:cs="Times New Roman"/>
                <w:sz w:val="24"/>
                <w:szCs w:val="24"/>
                <w:lang w:eastAsia="en-US"/>
              </w:rPr>
              <w:t>ppp</w:t>
            </w:r>
            <w:proofErr w:type="spellEnd"/>
            <w:r w:rsidRPr="002C42F3">
              <w:rPr>
                <w:rFonts w:ascii="Times New Roman" w:eastAsia="Calibri" w:hAnsi="Times New Roman" w:cs="Times New Roman"/>
                <w:sz w:val="24"/>
                <w:szCs w:val="24"/>
                <w:lang w:eastAsia="en-US"/>
              </w:rPr>
              <w:t xml:space="preserve"> efektai sunkiau valdomi kintant tempui.</w:t>
            </w:r>
          </w:p>
        </w:tc>
        <w:tc>
          <w:tcPr>
            <w:tcW w:w="3397" w:type="dxa"/>
            <w:shd w:val="clear" w:color="auto" w:fill="F2F2F2" w:themeFill="background1" w:themeFillShade="F2"/>
          </w:tcPr>
          <w:p w14:paraId="668C7C26"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56251D93" w14:textId="3683BC49" w:rsidTr="003C7699">
        <w:trPr>
          <w:trHeight w:val="220"/>
        </w:trPr>
        <w:tc>
          <w:tcPr>
            <w:tcW w:w="2148" w:type="dxa"/>
          </w:tcPr>
          <w:p w14:paraId="716007EE" w14:textId="77777777" w:rsidR="005F31DC" w:rsidRPr="002C42F3" w:rsidRDefault="005F31DC" w:rsidP="002C42F3">
            <w:pPr>
              <w:autoSpaceDE w:val="0"/>
              <w:autoSpaceDN w:val="0"/>
              <w:adjustRightInd w:val="0"/>
              <w:spacing w:after="0" w:line="240" w:lineRule="auto"/>
              <w:rPr>
                <w:rFonts w:ascii="Times New Roman" w:eastAsia="Calibri" w:hAnsi="Times New Roman" w:cs="Times New Roman"/>
                <w:bCs/>
                <w:i/>
                <w:sz w:val="24"/>
                <w:szCs w:val="24"/>
                <w:lang w:eastAsia="en-US"/>
              </w:rPr>
            </w:pPr>
            <w:r w:rsidRPr="002C42F3">
              <w:rPr>
                <w:rFonts w:ascii="Times New Roman" w:eastAsia="Calibri" w:hAnsi="Times New Roman" w:cs="Times New Roman"/>
                <w:bCs/>
                <w:i/>
                <w:sz w:val="24"/>
                <w:szCs w:val="24"/>
                <w:lang w:eastAsia="en-US"/>
              </w:rPr>
              <w:t>Puikiai (100 balų)</w:t>
            </w:r>
          </w:p>
        </w:tc>
        <w:tc>
          <w:tcPr>
            <w:tcW w:w="4309" w:type="dxa"/>
          </w:tcPr>
          <w:p w14:paraId="0C1D2BC7"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Aukštos skambesio galimybės. Piano atsakas diskante ir bose jautrus ir lengvai išgaunamas, generuoja papildomus obertonus. Forte diskante ir bose konkretus, aiškiai sufokusuotas, galingas ir turtingas obertonų. Viduriniame registre dinaminis atsakas jautrus, lengvai išgaunamas ir  valdomas, garsas turtingas obertonų ir tembrinės įvairovės. Visoje dinaminėje skalėje garsas išlieka estetiškas.</w:t>
            </w:r>
          </w:p>
        </w:tc>
        <w:tc>
          <w:tcPr>
            <w:tcW w:w="3397" w:type="dxa"/>
            <w:shd w:val="clear" w:color="auto" w:fill="F2F2F2" w:themeFill="background1" w:themeFillShade="F2"/>
          </w:tcPr>
          <w:p w14:paraId="76DB075F"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141CAF" w:rsidRPr="002C42F3" w14:paraId="52B7270C" w14:textId="4BB6B2F5" w:rsidTr="00141CAF">
        <w:tc>
          <w:tcPr>
            <w:tcW w:w="9854" w:type="dxa"/>
            <w:gridSpan w:val="3"/>
            <w:shd w:val="clear" w:color="auto" w:fill="FFF2CC" w:themeFill="accent4" w:themeFillTint="33"/>
          </w:tcPr>
          <w:p w14:paraId="3AFC4D20" w14:textId="01E00933" w:rsidR="00141CAF" w:rsidRPr="002C42F3" w:rsidRDefault="00141CAF" w:rsidP="002C42F3">
            <w:pPr>
              <w:autoSpaceDE w:val="0"/>
              <w:autoSpaceDN w:val="0"/>
              <w:adjustRightInd w:val="0"/>
              <w:spacing w:after="0" w:line="240" w:lineRule="auto"/>
              <w:rPr>
                <w:rFonts w:ascii="Times New Roman" w:eastAsia="Calibri" w:hAnsi="Times New Roman" w:cs="Times New Roman"/>
                <w:b/>
                <w:iCs/>
                <w:sz w:val="24"/>
                <w:szCs w:val="24"/>
                <w:lang w:eastAsia="en-US"/>
              </w:rPr>
            </w:pPr>
            <w:r w:rsidRPr="002C42F3">
              <w:rPr>
                <w:rFonts w:ascii="Times New Roman" w:eastAsia="Calibri" w:hAnsi="Times New Roman" w:cs="Times New Roman"/>
                <w:b/>
                <w:iCs/>
                <w:sz w:val="24"/>
                <w:szCs w:val="24"/>
                <w:lang w:eastAsia="en-US"/>
              </w:rPr>
              <w:t>2. Tembrinės instrumento skalės diapazonas (P</w:t>
            </w:r>
            <w:r w:rsidRPr="002C42F3">
              <w:rPr>
                <w:rFonts w:ascii="Times New Roman" w:eastAsia="Calibri" w:hAnsi="Times New Roman" w:cs="Times New Roman"/>
                <w:b/>
                <w:iCs/>
                <w:sz w:val="24"/>
                <w:szCs w:val="24"/>
                <w:vertAlign w:val="subscript"/>
                <w:lang w:eastAsia="en-US"/>
              </w:rPr>
              <w:t>4</w:t>
            </w:r>
            <w:r w:rsidRPr="002C42F3">
              <w:rPr>
                <w:rFonts w:ascii="Times New Roman" w:eastAsia="Calibri" w:hAnsi="Times New Roman" w:cs="Times New Roman"/>
                <w:b/>
                <w:iCs/>
                <w:sz w:val="24"/>
                <w:szCs w:val="24"/>
                <w:lang w:eastAsia="en-US"/>
              </w:rPr>
              <w:t>)</w:t>
            </w:r>
          </w:p>
        </w:tc>
      </w:tr>
      <w:tr w:rsidR="00141CAF" w:rsidRPr="002C42F3" w14:paraId="5D41D31B" w14:textId="7C27A295" w:rsidTr="006743CD">
        <w:tc>
          <w:tcPr>
            <w:tcW w:w="9854" w:type="dxa"/>
            <w:gridSpan w:val="3"/>
          </w:tcPr>
          <w:p w14:paraId="179525CB" w14:textId="514CA50B" w:rsidR="00141CAF" w:rsidRPr="002C42F3" w:rsidRDefault="00141CAF"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nustato garso tembro kokybės amplitudę siekiant meninių tikslų, Naudojami įvairūs tempai ir plati dinaminė skalė, taikoma skirtinga artikuliacija. Pasirenkami tiksliniai pasažai ir fragmentai, ryškaus kolorito fortepijoninio repertuaro pavyzdžiai. Asocijuojami kūriniai: V. A. Mocarto sonatos, F. </w:t>
            </w:r>
            <w:proofErr w:type="spellStart"/>
            <w:r w:rsidRPr="002C42F3">
              <w:rPr>
                <w:rFonts w:ascii="Times New Roman" w:eastAsia="Calibri" w:hAnsi="Times New Roman" w:cs="Times New Roman"/>
                <w:sz w:val="24"/>
                <w:szCs w:val="24"/>
                <w:lang w:eastAsia="en-US"/>
              </w:rPr>
              <w:t>Chopino</w:t>
            </w:r>
            <w:proofErr w:type="spellEnd"/>
            <w:r w:rsidRPr="002C42F3">
              <w:rPr>
                <w:rFonts w:ascii="Times New Roman" w:eastAsia="Calibri" w:hAnsi="Times New Roman" w:cs="Times New Roman"/>
                <w:sz w:val="24"/>
                <w:szCs w:val="24"/>
                <w:lang w:eastAsia="en-US"/>
              </w:rPr>
              <w:t xml:space="preserve"> preliudai ir mazurkos, C. </w:t>
            </w:r>
            <w:proofErr w:type="spellStart"/>
            <w:r w:rsidRPr="002C42F3">
              <w:rPr>
                <w:rFonts w:ascii="Times New Roman" w:eastAsia="Calibri" w:hAnsi="Times New Roman" w:cs="Times New Roman"/>
                <w:sz w:val="24"/>
                <w:szCs w:val="24"/>
                <w:lang w:eastAsia="en-US"/>
              </w:rPr>
              <w:t>Debussy</w:t>
            </w:r>
            <w:proofErr w:type="spellEnd"/>
            <w:r w:rsidRPr="002C42F3">
              <w:rPr>
                <w:rFonts w:ascii="Times New Roman" w:eastAsia="Calibri" w:hAnsi="Times New Roman" w:cs="Times New Roman"/>
                <w:sz w:val="24"/>
                <w:szCs w:val="24"/>
                <w:lang w:eastAsia="en-US"/>
              </w:rPr>
              <w:t>, M. Ravelio pjesės ir pan.</w:t>
            </w:r>
          </w:p>
        </w:tc>
      </w:tr>
      <w:tr w:rsidR="005F31DC" w:rsidRPr="002C42F3" w14:paraId="2AF423F3" w14:textId="4FD7935E" w:rsidTr="003C7699">
        <w:trPr>
          <w:trHeight w:val="141"/>
        </w:trPr>
        <w:tc>
          <w:tcPr>
            <w:tcW w:w="2148" w:type="dxa"/>
          </w:tcPr>
          <w:p w14:paraId="414C945E" w14:textId="77777777" w:rsidR="005F31DC" w:rsidRPr="002C42F3" w:rsidRDefault="005F31DC" w:rsidP="002C42F3">
            <w:pPr>
              <w:spacing w:line="259" w:lineRule="auto"/>
              <w:rPr>
                <w:rFonts w:ascii="Times New Roman" w:eastAsia="Calibri" w:hAnsi="Times New Roman" w:cs="Times New Roman"/>
                <w:sz w:val="22"/>
                <w:szCs w:val="22"/>
                <w:lang w:eastAsia="en-US"/>
              </w:rPr>
            </w:pPr>
            <w:r w:rsidRPr="002C42F3">
              <w:rPr>
                <w:rFonts w:ascii="Times New Roman" w:eastAsia="Calibri" w:hAnsi="Times New Roman" w:cs="Times New Roman"/>
                <w:sz w:val="22"/>
                <w:szCs w:val="22"/>
                <w:lang w:eastAsia="en-US"/>
              </w:rPr>
              <w:t>Nepatenkinamai (10 balų)</w:t>
            </w:r>
          </w:p>
        </w:tc>
        <w:tc>
          <w:tcPr>
            <w:tcW w:w="4309" w:type="dxa"/>
          </w:tcPr>
          <w:p w14:paraId="31E4A0A8"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Siauras tembrinės instrumento skalės diapazonas. Grojant pasirinktą kūrinį, nepavyksta išgauti reikalingo tembro. Instrumentas skamba </w:t>
            </w:r>
            <w:proofErr w:type="spellStart"/>
            <w:r w:rsidRPr="002C42F3">
              <w:rPr>
                <w:rFonts w:ascii="Times New Roman" w:eastAsia="Calibri" w:hAnsi="Times New Roman" w:cs="Times New Roman"/>
                <w:sz w:val="24"/>
                <w:szCs w:val="24"/>
                <w:lang w:eastAsia="en-US"/>
              </w:rPr>
              <w:t>monochromiškai</w:t>
            </w:r>
            <w:proofErr w:type="spellEnd"/>
            <w:r w:rsidRPr="002C42F3">
              <w:rPr>
                <w:rFonts w:ascii="Times New Roman" w:eastAsia="Calibri" w:hAnsi="Times New Roman" w:cs="Times New Roman"/>
                <w:sz w:val="24"/>
                <w:szCs w:val="24"/>
                <w:lang w:eastAsia="en-US"/>
              </w:rPr>
              <w:t>, klavišų atsakas neteikia galimybių meniniam interpretavimui.</w:t>
            </w:r>
          </w:p>
        </w:tc>
        <w:tc>
          <w:tcPr>
            <w:tcW w:w="3397" w:type="dxa"/>
            <w:shd w:val="clear" w:color="auto" w:fill="F2F2F2" w:themeFill="background1" w:themeFillShade="F2"/>
          </w:tcPr>
          <w:p w14:paraId="1C3D66F3"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687CFE32" w14:textId="7AA33E08" w:rsidTr="003C7699">
        <w:trPr>
          <w:trHeight w:val="141"/>
        </w:trPr>
        <w:tc>
          <w:tcPr>
            <w:tcW w:w="2148" w:type="dxa"/>
          </w:tcPr>
          <w:p w14:paraId="7313EFB9" w14:textId="77777777" w:rsidR="005F31DC" w:rsidRPr="002C42F3" w:rsidRDefault="005F31DC" w:rsidP="002C42F3">
            <w:pPr>
              <w:spacing w:line="259" w:lineRule="auto"/>
              <w:rPr>
                <w:rFonts w:ascii="Times New Roman" w:eastAsia="Calibri" w:hAnsi="Times New Roman" w:cs="Times New Roman"/>
                <w:sz w:val="22"/>
                <w:szCs w:val="22"/>
                <w:lang w:eastAsia="en-US"/>
              </w:rPr>
            </w:pPr>
            <w:r w:rsidRPr="002C42F3">
              <w:rPr>
                <w:rFonts w:ascii="Times New Roman" w:eastAsia="Calibri" w:hAnsi="Times New Roman" w:cs="Times New Roman"/>
                <w:sz w:val="22"/>
                <w:szCs w:val="22"/>
                <w:lang w:eastAsia="en-US"/>
              </w:rPr>
              <w:t>Prastai  (30 balų)</w:t>
            </w:r>
          </w:p>
        </w:tc>
        <w:tc>
          <w:tcPr>
            <w:tcW w:w="4309" w:type="dxa"/>
          </w:tcPr>
          <w:p w14:paraId="5EE0933A"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Ne</w:t>
            </w:r>
            <w:r w:rsidRPr="002C42F3" w:rsidDel="0020699B">
              <w:rPr>
                <w:rFonts w:ascii="Times New Roman" w:eastAsia="Calibri" w:hAnsi="Times New Roman" w:cs="Times New Roman"/>
                <w:sz w:val="24"/>
                <w:szCs w:val="24"/>
                <w:lang w:eastAsia="en-US"/>
              </w:rPr>
              <w:t>įvairus</w:t>
            </w:r>
            <w:r w:rsidRPr="002C42F3">
              <w:rPr>
                <w:rFonts w:ascii="Times New Roman" w:eastAsia="Calibri" w:hAnsi="Times New Roman" w:cs="Times New Roman"/>
                <w:sz w:val="24"/>
                <w:szCs w:val="24"/>
                <w:lang w:eastAsia="en-US"/>
              </w:rPr>
              <w:t xml:space="preserve"> ir ribotas tembrinės instrumento skalės diapazonas. Grojant pasirinktą kūrinį, nepavyksta išgauti reikalingo tembro. Instrumentas tembras ir klavišų atsakas teikia mažai galimybių meniniam interpretavimui.</w:t>
            </w:r>
          </w:p>
        </w:tc>
        <w:tc>
          <w:tcPr>
            <w:tcW w:w="3397" w:type="dxa"/>
            <w:shd w:val="clear" w:color="auto" w:fill="F2F2F2" w:themeFill="background1" w:themeFillShade="F2"/>
          </w:tcPr>
          <w:p w14:paraId="638FBD3A"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698A5E67" w14:textId="1C5B51E2" w:rsidTr="003C7699">
        <w:trPr>
          <w:trHeight w:val="70"/>
        </w:trPr>
        <w:tc>
          <w:tcPr>
            <w:tcW w:w="2148" w:type="dxa"/>
          </w:tcPr>
          <w:p w14:paraId="1E30B41C"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Vidutiniškai (50 balų)</w:t>
            </w:r>
          </w:p>
        </w:tc>
        <w:tc>
          <w:tcPr>
            <w:tcW w:w="4309" w:type="dxa"/>
          </w:tcPr>
          <w:p w14:paraId="4D7A57E2"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Vidutiniškai platus tembrinės instrumento skalės diapazonas. Grojant pasirinktą kūrinį, iš dalies pavyksta išgauti reikalingą tembrą. Instrumento skambesys </w:t>
            </w:r>
            <w:proofErr w:type="spellStart"/>
            <w:r w:rsidRPr="002C42F3">
              <w:rPr>
                <w:rFonts w:ascii="Times New Roman" w:eastAsia="Calibri" w:hAnsi="Times New Roman" w:cs="Times New Roman"/>
                <w:sz w:val="24"/>
                <w:szCs w:val="24"/>
                <w:lang w:eastAsia="en-US"/>
              </w:rPr>
              <w:t>polichromiškas</w:t>
            </w:r>
            <w:proofErr w:type="spellEnd"/>
            <w:r w:rsidRPr="002C42F3">
              <w:rPr>
                <w:rFonts w:ascii="Times New Roman" w:eastAsia="Calibri" w:hAnsi="Times New Roman" w:cs="Times New Roman"/>
                <w:sz w:val="24"/>
                <w:szCs w:val="24"/>
                <w:lang w:eastAsia="en-US"/>
              </w:rPr>
              <w:t xml:space="preserve"> viduriniame registre, </w:t>
            </w:r>
            <w:r w:rsidRPr="002C42F3">
              <w:rPr>
                <w:rFonts w:ascii="Times New Roman" w:eastAsia="Calibri" w:hAnsi="Times New Roman" w:cs="Times New Roman"/>
                <w:sz w:val="24"/>
                <w:szCs w:val="24"/>
                <w:lang w:eastAsia="en-US"/>
              </w:rPr>
              <w:lastRenderedPageBreak/>
              <w:t xml:space="preserve">tačiau meninio interpretavimo galimybes riboja diskanto ir bosiniai registrai. </w:t>
            </w:r>
          </w:p>
        </w:tc>
        <w:tc>
          <w:tcPr>
            <w:tcW w:w="3397" w:type="dxa"/>
            <w:shd w:val="clear" w:color="auto" w:fill="F2F2F2" w:themeFill="background1" w:themeFillShade="F2"/>
          </w:tcPr>
          <w:p w14:paraId="76610F95"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17EC117C" w14:textId="049FC816" w:rsidTr="003C7699">
        <w:trPr>
          <w:trHeight w:val="390"/>
        </w:trPr>
        <w:tc>
          <w:tcPr>
            <w:tcW w:w="2148" w:type="dxa"/>
          </w:tcPr>
          <w:p w14:paraId="7C54856F"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Gerai (70 balų)</w:t>
            </w:r>
          </w:p>
        </w:tc>
        <w:tc>
          <w:tcPr>
            <w:tcW w:w="4309" w:type="dxa"/>
          </w:tcPr>
          <w:p w14:paraId="518FE25E"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Platus tembrinės instrumento skalės diapazonas. Grojant pasirinktą kūrinį, pavyksta išgauti reikalingą tembrą. Instrumento skambesys </w:t>
            </w:r>
            <w:proofErr w:type="spellStart"/>
            <w:r w:rsidRPr="002C42F3">
              <w:rPr>
                <w:rFonts w:ascii="Times New Roman" w:eastAsia="Calibri" w:hAnsi="Times New Roman" w:cs="Times New Roman"/>
                <w:sz w:val="24"/>
                <w:szCs w:val="24"/>
                <w:lang w:eastAsia="en-US"/>
              </w:rPr>
              <w:t>polichromiškas</w:t>
            </w:r>
            <w:proofErr w:type="spellEnd"/>
            <w:r w:rsidRPr="002C42F3">
              <w:rPr>
                <w:rFonts w:ascii="Times New Roman" w:eastAsia="Calibri" w:hAnsi="Times New Roman" w:cs="Times New Roman"/>
                <w:sz w:val="24"/>
                <w:szCs w:val="24"/>
                <w:lang w:eastAsia="en-US"/>
              </w:rPr>
              <w:t>, tačiau stinga obertonų visuose registruose, klavišų atsakas teikia kai kurias galimybes kūrinio meniniam interpretavimui.</w:t>
            </w:r>
          </w:p>
        </w:tc>
        <w:tc>
          <w:tcPr>
            <w:tcW w:w="3397" w:type="dxa"/>
            <w:shd w:val="clear" w:color="auto" w:fill="F2F2F2" w:themeFill="background1" w:themeFillShade="F2"/>
          </w:tcPr>
          <w:p w14:paraId="00CB9856"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16ED69D2" w14:textId="1D9FD264" w:rsidTr="003C7699">
        <w:trPr>
          <w:trHeight w:val="390"/>
        </w:trPr>
        <w:tc>
          <w:tcPr>
            <w:tcW w:w="2148" w:type="dxa"/>
          </w:tcPr>
          <w:p w14:paraId="566773A6"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Puikiai (100 balų)</w:t>
            </w:r>
          </w:p>
        </w:tc>
        <w:tc>
          <w:tcPr>
            <w:tcW w:w="4309" w:type="dxa"/>
          </w:tcPr>
          <w:p w14:paraId="59CC8A95"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Platus ir įvarus  tembrinės instrumento skalės diapazonas. Grojant pasirinktą kūrinį, pilnai pavyksta išgauti reikalingą tembrą. Instrumento skambesys </w:t>
            </w:r>
            <w:proofErr w:type="spellStart"/>
            <w:r w:rsidRPr="002C42F3">
              <w:rPr>
                <w:rFonts w:ascii="Times New Roman" w:eastAsia="Calibri" w:hAnsi="Times New Roman" w:cs="Times New Roman"/>
                <w:sz w:val="24"/>
                <w:szCs w:val="24"/>
                <w:lang w:eastAsia="en-US"/>
              </w:rPr>
              <w:t>polichromiškas</w:t>
            </w:r>
            <w:proofErr w:type="spellEnd"/>
            <w:r w:rsidRPr="002C42F3">
              <w:rPr>
                <w:rFonts w:ascii="Times New Roman" w:eastAsia="Calibri" w:hAnsi="Times New Roman" w:cs="Times New Roman"/>
                <w:sz w:val="24"/>
                <w:szCs w:val="24"/>
                <w:lang w:eastAsia="en-US"/>
              </w:rPr>
              <w:t>, turtingas obertonų visuose registruose, klavišų atsakas teikia plačias galimybes kūrinio meniniam interpretavimui.</w:t>
            </w:r>
          </w:p>
        </w:tc>
        <w:tc>
          <w:tcPr>
            <w:tcW w:w="3397" w:type="dxa"/>
            <w:shd w:val="clear" w:color="auto" w:fill="F2F2F2" w:themeFill="background1" w:themeFillShade="F2"/>
          </w:tcPr>
          <w:p w14:paraId="1757142F"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4C70C3" w:rsidRPr="002C42F3" w14:paraId="291F22E0" w14:textId="02AE037E" w:rsidTr="004C70C3">
        <w:tc>
          <w:tcPr>
            <w:tcW w:w="9854" w:type="dxa"/>
            <w:gridSpan w:val="3"/>
            <w:shd w:val="clear" w:color="auto" w:fill="FFF2CC" w:themeFill="accent4" w:themeFillTint="33"/>
          </w:tcPr>
          <w:p w14:paraId="68C89B47" w14:textId="7D7C0D15" w:rsidR="004C70C3" w:rsidRPr="002C42F3" w:rsidRDefault="004C70C3" w:rsidP="002C42F3">
            <w:pPr>
              <w:autoSpaceDE w:val="0"/>
              <w:autoSpaceDN w:val="0"/>
              <w:adjustRightInd w:val="0"/>
              <w:spacing w:after="0" w:line="240" w:lineRule="auto"/>
              <w:jc w:val="both"/>
              <w:rPr>
                <w:rFonts w:ascii="Times New Roman" w:eastAsia="Calibri" w:hAnsi="Times New Roman" w:cs="Times New Roman"/>
                <w:b/>
                <w:sz w:val="24"/>
                <w:szCs w:val="24"/>
                <w:lang w:eastAsia="en-US"/>
              </w:rPr>
            </w:pPr>
            <w:r w:rsidRPr="002C42F3">
              <w:rPr>
                <w:rFonts w:ascii="Times New Roman" w:eastAsia="Calibri" w:hAnsi="Times New Roman" w:cs="Times New Roman"/>
                <w:b/>
                <w:sz w:val="24"/>
                <w:szCs w:val="24"/>
                <w:lang w:eastAsia="en-US"/>
              </w:rPr>
              <w:t>3. Skambesio trukmės ir kokybės santykis (P</w:t>
            </w:r>
            <w:r w:rsidRPr="002C42F3">
              <w:rPr>
                <w:rFonts w:ascii="Times New Roman" w:eastAsia="Calibri" w:hAnsi="Times New Roman" w:cs="Times New Roman"/>
                <w:b/>
                <w:sz w:val="24"/>
                <w:szCs w:val="24"/>
                <w:vertAlign w:val="subscript"/>
                <w:lang w:eastAsia="en-US"/>
              </w:rPr>
              <w:t>5</w:t>
            </w:r>
            <w:r w:rsidRPr="002C42F3">
              <w:rPr>
                <w:rFonts w:ascii="Times New Roman" w:eastAsia="Calibri" w:hAnsi="Times New Roman" w:cs="Times New Roman"/>
                <w:b/>
                <w:sz w:val="24"/>
                <w:szCs w:val="24"/>
                <w:lang w:eastAsia="en-US"/>
              </w:rPr>
              <w:t>)</w:t>
            </w:r>
          </w:p>
        </w:tc>
      </w:tr>
      <w:tr w:rsidR="004C70C3" w:rsidRPr="002C42F3" w14:paraId="7D019E77" w14:textId="72F9D237" w:rsidTr="000A14BB">
        <w:tc>
          <w:tcPr>
            <w:tcW w:w="9854" w:type="dxa"/>
            <w:gridSpan w:val="3"/>
          </w:tcPr>
          <w:p w14:paraId="750271DA" w14:textId="7BCC4DC0" w:rsidR="004C70C3" w:rsidRPr="002C42F3" w:rsidRDefault="004C70C3"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 xml:space="preserve">Testas nustato garso </w:t>
            </w:r>
            <w:proofErr w:type="spellStart"/>
            <w:r w:rsidRPr="002C42F3">
              <w:rPr>
                <w:rFonts w:ascii="Times New Roman" w:eastAsia="Calibri" w:hAnsi="Times New Roman" w:cs="Times New Roman"/>
                <w:sz w:val="24"/>
                <w:szCs w:val="24"/>
                <w:lang w:eastAsia="en-US"/>
              </w:rPr>
              <w:t>kantilenines</w:t>
            </w:r>
            <w:proofErr w:type="spellEnd"/>
            <w:r w:rsidRPr="002C42F3">
              <w:rPr>
                <w:rFonts w:ascii="Times New Roman" w:eastAsia="Calibri" w:hAnsi="Times New Roman" w:cs="Times New Roman"/>
                <w:sz w:val="24"/>
                <w:szCs w:val="24"/>
                <w:lang w:eastAsia="en-US"/>
              </w:rPr>
              <w:t xml:space="preserve"> savybes ir jų tvarumą. Naudojami lėtesni tempai ir plati dinaminė skalė nuo p iki f, artikuliuojama legato ir kitais panašiais būdais. Pasirenkami tiksliniai fragmentai, reikalaujantys dainingo garso, ryškios melodikos fortepijoninio repertuaro pavyzdžiai. Asocijuojami kūriniai: W.A </w:t>
            </w:r>
            <w:proofErr w:type="spellStart"/>
            <w:r w:rsidRPr="002C42F3">
              <w:rPr>
                <w:rFonts w:ascii="Times New Roman" w:eastAsia="Calibri" w:hAnsi="Times New Roman" w:cs="Times New Roman"/>
                <w:sz w:val="24"/>
                <w:szCs w:val="24"/>
                <w:lang w:eastAsia="en-US"/>
              </w:rPr>
              <w:t>Mozarto</w:t>
            </w:r>
            <w:proofErr w:type="spellEnd"/>
            <w:r w:rsidRPr="002C42F3">
              <w:rPr>
                <w:rFonts w:ascii="Times New Roman" w:eastAsia="Calibri" w:hAnsi="Times New Roman" w:cs="Times New Roman"/>
                <w:sz w:val="24"/>
                <w:szCs w:val="24"/>
                <w:lang w:eastAsia="en-US"/>
              </w:rPr>
              <w:t xml:space="preserve"> ir </w:t>
            </w:r>
            <w:proofErr w:type="spellStart"/>
            <w:r w:rsidRPr="002C42F3">
              <w:rPr>
                <w:rFonts w:ascii="Times New Roman" w:eastAsia="Calibri" w:hAnsi="Times New Roman" w:cs="Times New Roman"/>
                <w:sz w:val="24"/>
                <w:szCs w:val="24"/>
                <w:lang w:eastAsia="en-US"/>
              </w:rPr>
              <w:t>L.van</w:t>
            </w:r>
            <w:proofErr w:type="spellEnd"/>
            <w:r w:rsidRPr="002C42F3">
              <w:rPr>
                <w:rFonts w:ascii="Times New Roman" w:eastAsia="Calibri" w:hAnsi="Times New Roman" w:cs="Times New Roman"/>
                <w:sz w:val="24"/>
                <w:szCs w:val="24"/>
                <w:lang w:eastAsia="en-US"/>
              </w:rPr>
              <w:t xml:space="preserve"> </w:t>
            </w:r>
            <w:proofErr w:type="spellStart"/>
            <w:r w:rsidRPr="002C42F3">
              <w:rPr>
                <w:rFonts w:ascii="Times New Roman" w:eastAsia="Calibri" w:hAnsi="Times New Roman" w:cs="Times New Roman"/>
                <w:sz w:val="24"/>
                <w:szCs w:val="24"/>
                <w:lang w:eastAsia="en-US"/>
              </w:rPr>
              <w:t>Beethoveno</w:t>
            </w:r>
            <w:proofErr w:type="spellEnd"/>
            <w:r w:rsidRPr="002C42F3">
              <w:rPr>
                <w:rFonts w:ascii="Times New Roman" w:eastAsia="Calibri" w:hAnsi="Times New Roman" w:cs="Times New Roman"/>
                <w:sz w:val="24"/>
                <w:szCs w:val="24"/>
                <w:lang w:eastAsia="en-US"/>
              </w:rPr>
              <w:t xml:space="preserve"> sonatų lėtosios dalys, </w:t>
            </w:r>
            <w:proofErr w:type="spellStart"/>
            <w:r w:rsidRPr="002C42F3">
              <w:rPr>
                <w:rFonts w:ascii="Times New Roman" w:eastAsia="Calibri" w:hAnsi="Times New Roman" w:cs="Times New Roman"/>
                <w:sz w:val="24"/>
                <w:szCs w:val="24"/>
                <w:lang w:eastAsia="en-US"/>
              </w:rPr>
              <w:t>F.Chopino</w:t>
            </w:r>
            <w:proofErr w:type="spellEnd"/>
            <w:r w:rsidRPr="002C42F3">
              <w:rPr>
                <w:rFonts w:ascii="Times New Roman" w:eastAsia="Calibri" w:hAnsi="Times New Roman" w:cs="Times New Roman"/>
                <w:sz w:val="24"/>
                <w:szCs w:val="24"/>
                <w:lang w:eastAsia="en-US"/>
              </w:rPr>
              <w:t xml:space="preserve"> noktiurnai, S. Rachmaninovo lyriniai preliudai ir pan.</w:t>
            </w:r>
          </w:p>
        </w:tc>
      </w:tr>
      <w:tr w:rsidR="005F31DC" w:rsidRPr="002C42F3" w14:paraId="53382F17" w14:textId="79D6AB5B" w:rsidTr="003C7699">
        <w:trPr>
          <w:trHeight w:val="141"/>
        </w:trPr>
        <w:tc>
          <w:tcPr>
            <w:tcW w:w="2148" w:type="dxa"/>
          </w:tcPr>
          <w:p w14:paraId="42294852"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Nepatenkinamai (10 balų)</w:t>
            </w:r>
          </w:p>
        </w:tc>
        <w:tc>
          <w:tcPr>
            <w:tcW w:w="4309" w:type="dxa"/>
          </w:tcPr>
          <w:p w14:paraId="44C84CD4"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Pasirinkto kūrinio melodija neskamba dainingai, garsas trumpalaikis, garso  sklaida, atsižvelgiant į konkrečią akustinę aplinką, neproporcingai maža. Suskambėję instrumento garsai iškarto praranda savo tembrines savybes ir nutyla.</w:t>
            </w:r>
          </w:p>
        </w:tc>
        <w:tc>
          <w:tcPr>
            <w:tcW w:w="3397" w:type="dxa"/>
            <w:shd w:val="clear" w:color="auto" w:fill="F2F2F2" w:themeFill="background1" w:themeFillShade="F2"/>
          </w:tcPr>
          <w:p w14:paraId="3B78C94E"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24F54A0C" w14:textId="23CF89EF" w:rsidTr="003C7699">
        <w:trPr>
          <w:trHeight w:val="70"/>
        </w:trPr>
        <w:tc>
          <w:tcPr>
            <w:tcW w:w="2148" w:type="dxa"/>
          </w:tcPr>
          <w:p w14:paraId="2D736989"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Vidutiniškai (50 balų)</w:t>
            </w:r>
          </w:p>
        </w:tc>
        <w:tc>
          <w:tcPr>
            <w:tcW w:w="4309" w:type="dxa"/>
          </w:tcPr>
          <w:p w14:paraId="3FA480FD"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Instrumento garsai skamba pakankamai ilgai skambinant pagal nurodytą repertuarą. Pasirinkto kūrinio melodija skamba dainingai, tačiau garso ir jo gerųjų savybių (garso pilnumas, garso gesimo  tolygumas) sklaida ribota atsižvelgiant į konkrečią akustinę aplinką.</w:t>
            </w:r>
          </w:p>
        </w:tc>
        <w:tc>
          <w:tcPr>
            <w:tcW w:w="3397" w:type="dxa"/>
            <w:shd w:val="clear" w:color="auto" w:fill="F2F2F2" w:themeFill="background1" w:themeFillShade="F2"/>
          </w:tcPr>
          <w:p w14:paraId="6BEB4C12"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5F31DC" w:rsidRPr="002C42F3" w14:paraId="182FDF76" w14:textId="3CD23BDC" w:rsidTr="003C7699">
        <w:trPr>
          <w:trHeight w:val="390"/>
        </w:trPr>
        <w:tc>
          <w:tcPr>
            <w:tcW w:w="2148" w:type="dxa"/>
          </w:tcPr>
          <w:p w14:paraId="7126638E"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2C42F3">
              <w:rPr>
                <w:rFonts w:ascii="Times New Roman" w:eastAsia="Calibri" w:hAnsi="Times New Roman" w:cs="Times New Roman"/>
                <w:i/>
                <w:sz w:val="24"/>
                <w:szCs w:val="24"/>
                <w:lang w:eastAsia="en-US"/>
              </w:rPr>
              <w:t>Gerai (100 balų)</w:t>
            </w:r>
          </w:p>
        </w:tc>
        <w:tc>
          <w:tcPr>
            <w:tcW w:w="4309" w:type="dxa"/>
          </w:tcPr>
          <w:p w14:paraId="68C63D70"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2C42F3">
              <w:rPr>
                <w:rFonts w:ascii="Times New Roman" w:eastAsia="Calibri" w:hAnsi="Times New Roman" w:cs="Times New Roman"/>
                <w:sz w:val="24"/>
                <w:szCs w:val="24"/>
                <w:lang w:eastAsia="en-US"/>
              </w:rPr>
              <w:t>Pasirinkto kūrinio melodija skamba dainingai ir raiškiai, garso gerosios savybės išsilaiko per visą skambėjimo laiką, atsižvelgiant į konkrečią akustinę aplinką.</w:t>
            </w:r>
            <w:r w:rsidRPr="002C42F3">
              <w:rPr>
                <w:rFonts w:ascii="Times New Roman" w:eastAsia="Times New Roman" w:hAnsi="Times New Roman" w:cs="Times New Roman"/>
                <w:sz w:val="24"/>
                <w:szCs w:val="24"/>
              </w:rPr>
              <w:t xml:space="preserve"> Rezonansinės </w:t>
            </w:r>
            <w:proofErr w:type="spellStart"/>
            <w:r w:rsidRPr="002C42F3">
              <w:rPr>
                <w:rFonts w:ascii="Times New Roman" w:eastAsia="Times New Roman" w:hAnsi="Times New Roman" w:cs="Times New Roman"/>
                <w:sz w:val="24"/>
                <w:szCs w:val="24"/>
              </w:rPr>
              <w:t>dekos</w:t>
            </w:r>
            <w:proofErr w:type="spellEnd"/>
            <w:r w:rsidRPr="002C42F3">
              <w:rPr>
                <w:rFonts w:ascii="Times New Roman" w:eastAsia="Times New Roman" w:hAnsi="Times New Roman" w:cs="Times New Roman"/>
                <w:sz w:val="24"/>
                <w:szCs w:val="24"/>
              </w:rPr>
              <w:t xml:space="preserve"> savybės perteikia ir sustiprina garso virpesius, sukurdama besitęsiantį garsą bei sklaidą. Grojant skirtinguose registruose bei skirtingu intensyvumu, instrumento garsai skamba ilgai ir nepraranda savo tembrinių savybių. </w:t>
            </w:r>
          </w:p>
        </w:tc>
        <w:tc>
          <w:tcPr>
            <w:tcW w:w="3397" w:type="dxa"/>
            <w:shd w:val="clear" w:color="auto" w:fill="F2F2F2" w:themeFill="background1" w:themeFillShade="F2"/>
          </w:tcPr>
          <w:p w14:paraId="684F415C" w14:textId="77777777" w:rsidR="005F31DC" w:rsidRPr="002C42F3" w:rsidRDefault="005F31DC" w:rsidP="002C42F3">
            <w:pPr>
              <w:autoSpaceDE w:val="0"/>
              <w:autoSpaceDN w:val="0"/>
              <w:adjustRightInd w:val="0"/>
              <w:spacing w:after="0" w:line="240" w:lineRule="auto"/>
              <w:jc w:val="both"/>
              <w:rPr>
                <w:rFonts w:ascii="Times New Roman" w:eastAsia="Calibri" w:hAnsi="Times New Roman" w:cs="Times New Roman"/>
                <w:sz w:val="24"/>
                <w:szCs w:val="24"/>
                <w:lang w:eastAsia="en-US"/>
              </w:rPr>
            </w:pPr>
          </w:p>
        </w:tc>
      </w:tr>
      <w:tr w:rsidR="00947C51" w:rsidRPr="002C42F3" w14:paraId="4F8FE7B0" w14:textId="77777777" w:rsidTr="002951A7">
        <w:trPr>
          <w:trHeight w:val="390"/>
        </w:trPr>
        <w:tc>
          <w:tcPr>
            <w:tcW w:w="9854" w:type="dxa"/>
            <w:gridSpan w:val="3"/>
          </w:tcPr>
          <w:p w14:paraId="03DD000C" w14:textId="77777777" w:rsidR="00947C51" w:rsidRDefault="00947C51" w:rsidP="00CB6251">
            <w:pPr>
              <w:autoSpaceDE w:val="0"/>
              <w:autoSpaceDN w:val="0"/>
              <w:adjustRightInd w:val="0"/>
              <w:spacing w:after="0" w:line="240" w:lineRule="auto"/>
              <w:jc w:val="both"/>
              <w:rPr>
                <w:rFonts w:eastAsia="Calibri"/>
                <w:sz w:val="22"/>
                <w:szCs w:val="22"/>
                <w:lang w:eastAsia="en-US"/>
              </w:rPr>
            </w:pPr>
          </w:p>
          <w:p w14:paraId="50577F29" w14:textId="77777777" w:rsidR="00947C51" w:rsidRDefault="00947C51" w:rsidP="00CB6251">
            <w:pPr>
              <w:autoSpaceDE w:val="0"/>
              <w:autoSpaceDN w:val="0"/>
              <w:adjustRightInd w:val="0"/>
              <w:spacing w:after="0" w:line="240" w:lineRule="auto"/>
              <w:jc w:val="both"/>
              <w:rPr>
                <w:rFonts w:eastAsia="Calibri"/>
                <w:sz w:val="22"/>
                <w:szCs w:val="22"/>
                <w:lang w:eastAsia="en-US"/>
              </w:rPr>
            </w:pPr>
          </w:p>
          <w:p w14:paraId="2EA01D47" w14:textId="506F32F4" w:rsidR="00947C51" w:rsidRPr="00CB6251" w:rsidRDefault="00947C51" w:rsidP="00CB6251">
            <w:pPr>
              <w:autoSpaceDE w:val="0"/>
              <w:autoSpaceDN w:val="0"/>
              <w:adjustRightInd w:val="0"/>
              <w:spacing w:after="0" w:line="240" w:lineRule="auto"/>
              <w:jc w:val="both"/>
              <w:rPr>
                <w:rFonts w:ascii="Times New Roman" w:eastAsia="Calibri" w:hAnsi="Times New Roman" w:cs="Times New Roman"/>
                <w:i/>
                <w:sz w:val="24"/>
                <w:szCs w:val="24"/>
                <w:lang w:eastAsia="en-US"/>
              </w:rPr>
            </w:pPr>
            <w:r w:rsidRPr="005921B2">
              <w:rPr>
                <w:rFonts w:eastAsia="Calibri"/>
                <w:sz w:val="22"/>
                <w:szCs w:val="22"/>
                <w:lang w:eastAsia="en-US"/>
              </w:rPr>
              <w:t xml:space="preserve">Ekspertas </w:t>
            </w:r>
            <w:r>
              <w:rPr>
                <w:rFonts w:eastAsia="Calibri"/>
                <w:sz w:val="22"/>
                <w:szCs w:val="22"/>
                <w:lang w:eastAsia="en-US"/>
              </w:rPr>
              <w:t xml:space="preserve">                                                          </w:t>
            </w:r>
            <w:r w:rsidRPr="00CB6251">
              <w:rPr>
                <w:rFonts w:eastAsia="Calibri"/>
                <w:i/>
                <w:sz w:val="22"/>
                <w:szCs w:val="22"/>
                <w:lang w:eastAsia="en-US"/>
              </w:rPr>
              <w:t>parašas</w:t>
            </w:r>
            <w:r w:rsidRPr="00CB6251">
              <w:rPr>
                <w:rFonts w:eastAsia="Calibri"/>
                <w:i/>
                <w:sz w:val="22"/>
                <w:szCs w:val="22"/>
                <w:lang w:eastAsia="en-US"/>
              </w:rPr>
              <w:tab/>
            </w:r>
            <w:r w:rsidRPr="00CB6251">
              <w:rPr>
                <w:rFonts w:eastAsia="Calibri"/>
                <w:i/>
                <w:sz w:val="22"/>
                <w:szCs w:val="22"/>
                <w:lang w:eastAsia="en-US"/>
              </w:rPr>
              <w:tab/>
            </w:r>
            <w:r w:rsidRPr="00CB6251">
              <w:rPr>
                <w:rFonts w:eastAsia="Calibri"/>
                <w:i/>
                <w:sz w:val="22"/>
                <w:szCs w:val="22"/>
                <w:lang w:eastAsia="en-US"/>
              </w:rPr>
              <w:tab/>
            </w:r>
            <w:r w:rsidRPr="00CB6251">
              <w:rPr>
                <w:rFonts w:eastAsia="Calibri"/>
                <w:i/>
                <w:sz w:val="22"/>
                <w:szCs w:val="22"/>
                <w:lang w:eastAsia="en-US"/>
              </w:rPr>
              <w:tab/>
              <w:t>vardas pavardė</w:t>
            </w:r>
          </w:p>
        </w:tc>
      </w:tr>
    </w:tbl>
    <w:p w14:paraId="6F1D8DD1" w14:textId="77777777" w:rsidR="004C70C3" w:rsidRDefault="004C70C3" w:rsidP="004C70C3">
      <w:pPr>
        <w:pBdr>
          <w:top w:val="nil"/>
          <w:left w:val="nil"/>
          <w:bottom w:val="nil"/>
          <w:right w:val="nil"/>
          <w:between w:val="nil"/>
        </w:pBdr>
        <w:spacing w:after="200"/>
        <w:jc w:val="both"/>
        <w:rPr>
          <w:rFonts w:eastAsia="Calibri"/>
          <w:sz w:val="22"/>
          <w:szCs w:val="22"/>
          <w:lang w:eastAsia="en-US"/>
        </w:rPr>
      </w:pPr>
    </w:p>
    <w:p w14:paraId="14423649" w14:textId="77777777" w:rsidR="004C70C3" w:rsidRPr="00F81158" w:rsidRDefault="004C70C3" w:rsidP="004C70C3">
      <w:pPr>
        <w:pBdr>
          <w:top w:val="nil"/>
          <w:left w:val="nil"/>
          <w:bottom w:val="nil"/>
          <w:right w:val="nil"/>
          <w:between w:val="nil"/>
        </w:pBdr>
        <w:spacing w:after="200"/>
        <w:jc w:val="both"/>
        <w:rPr>
          <w:rFonts w:ascii="Calibri" w:eastAsia="Calibri" w:hAnsi="Calibri"/>
          <w:sz w:val="22"/>
          <w:szCs w:val="22"/>
          <w:lang w:eastAsia="en-US"/>
        </w:rPr>
      </w:pPr>
    </w:p>
    <w:p w14:paraId="1550C057" w14:textId="0D0E9BBF" w:rsidR="00CE1B69" w:rsidRDefault="00CE1B69" w:rsidP="00A5751B">
      <w:pPr>
        <w:jc w:val="center"/>
        <w:rPr>
          <w:rFonts w:ascii="Times New Roman" w:hAnsi="Times New Roman" w:cs="Times New Roman"/>
        </w:rPr>
      </w:pPr>
    </w:p>
    <w:p w14:paraId="4F5621F3" w14:textId="6A72731D" w:rsidR="00CE1B69" w:rsidRDefault="00CE1B69" w:rsidP="00CE1B69">
      <w:pPr>
        <w:rPr>
          <w:rFonts w:ascii="Times New Roman" w:hAnsi="Times New Roman" w:cs="Times New Roman"/>
        </w:rPr>
        <w:sectPr w:rsidR="00CE1B69" w:rsidSect="004B1C91">
          <w:footerReference w:type="first" r:id="rId15"/>
          <w:pgSz w:w="12240" w:h="15840"/>
          <w:pgMar w:top="1134" w:right="567" w:bottom="1134" w:left="1701" w:header="720" w:footer="720" w:gutter="0"/>
          <w:cols w:space="720"/>
          <w:titlePg/>
          <w:docGrid w:linePitch="360"/>
        </w:sectPr>
      </w:pPr>
    </w:p>
    <w:p w14:paraId="59371AF9" w14:textId="476A61A7" w:rsidR="00CE1B69" w:rsidRDefault="00CE1B69" w:rsidP="00412155">
      <w:pPr>
        <w:rPr>
          <w:rFonts w:ascii="Times New Roman" w:hAnsi="Times New Roman" w:cs="Times New Roman"/>
          <w:sz w:val="24"/>
          <w:szCs w:val="24"/>
        </w:rPr>
      </w:pPr>
      <w:r w:rsidRPr="001C401A">
        <w:rPr>
          <w:rFonts w:ascii="Times New Roman" w:hAnsi="Times New Roman" w:cs="Times New Roman"/>
          <w:sz w:val="24"/>
          <w:szCs w:val="24"/>
        </w:rPr>
        <w:lastRenderedPageBreak/>
        <w:t>11. Pasiūlymų ekonominio naudingumo skaičiavim</w:t>
      </w:r>
      <w:r>
        <w:rPr>
          <w:rFonts w:ascii="Times New Roman" w:hAnsi="Times New Roman" w:cs="Times New Roman"/>
          <w:sz w:val="24"/>
          <w:szCs w:val="24"/>
        </w:rPr>
        <w:t>o tvarka</w:t>
      </w:r>
      <w:r w:rsidR="00A179D7">
        <w:rPr>
          <w:rFonts w:ascii="Times New Roman" w:hAnsi="Times New Roman" w:cs="Times New Roman"/>
          <w:sz w:val="24"/>
          <w:szCs w:val="24"/>
        </w:rPr>
        <w:t>:</w:t>
      </w:r>
    </w:p>
    <w:tbl>
      <w:tblPr>
        <w:tblStyle w:val="Lentelstinklelis"/>
        <w:tblW w:w="5339" w:type="pct"/>
        <w:tblInd w:w="-431" w:type="dxa"/>
        <w:tblLayout w:type="fixed"/>
        <w:tblLook w:val="04A0" w:firstRow="1" w:lastRow="0" w:firstColumn="1" w:lastColumn="0" w:noHBand="0" w:noVBand="1"/>
      </w:tblPr>
      <w:tblGrid>
        <w:gridCol w:w="1277"/>
        <w:gridCol w:w="1277"/>
        <w:gridCol w:w="1416"/>
        <w:gridCol w:w="1425"/>
        <w:gridCol w:w="1133"/>
        <w:gridCol w:w="1107"/>
        <w:gridCol w:w="1285"/>
        <w:gridCol w:w="1577"/>
        <w:gridCol w:w="1416"/>
        <w:gridCol w:w="1279"/>
        <w:gridCol w:w="1411"/>
      </w:tblGrid>
      <w:tr w:rsidR="004C2764" w:rsidRPr="001C401A" w14:paraId="63DA7D9B" w14:textId="16E203A5" w:rsidTr="004C2764">
        <w:trPr>
          <w:trHeight w:val="448"/>
        </w:trPr>
        <w:tc>
          <w:tcPr>
            <w:tcW w:w="437" w:type="pct"/>
            <w:vMerge w:val="restart"/>
          </w:tcPr>
          <w:p w14:paraId="0C8BB244" w14:textId="73D634EF" w:rsidR="00ED2E4D" w:rsidRPr="001C401A" w:rsidRDefault="00ED2E4D" w:rsidP="001C401A">
            <w:pPr>
              <w:jc w:val="both"/>
              <w:rPr>
                <w:rFonts w:hAnsi="Times New Roman" w:cs="Times New Roman"/>
                <w:sz w:val="22"/>
                <w:szCs w:val="22"/>
              </w:rPr>
            </w:pPr>
            <w:r>
              <w:rPr>
                <w:rFonts w:hAnsi="Times New Roman" w:cs="Times New Roman"/>
                <w:sz w:val="22"/>
                <w:szCs w:val="22"/>
              </w:rPr>
              <w:t>Pasiūlymo Nr.</w:t>
            </w:r>
          </w:p>
        </w:tc>
        <w:tc>
          <w:tcPr>
            <w:tcW w:w="437" w:type="pct"/>
            <w:vMerge w:val="restart"/>
          </w:tcPr>
          <w:p w14:paraId="1AC4DD82" w14:textId="77777777" w:rsidR="00ED2E4D" w:rsidRDefault="00ED2E4D" w:rsidP="001C401A">
            <w:pPr>
              <w:jc w:val="both"/>
              <w:rPr>
                <w:rFonts w:hAnsi="Times New Roman" w:cs="Times New Roman"/>
                <w:sz w:val="22"/>
                <w:szCs w:val="22"/>
              </w:rPr>
            </w:pPr>
            <w:r w:rsidRPr="001C401A">
              <w:rPr>
                <w:rFonts w:hAnsi="Times New Roman" w:cs="Times New Roman"/>
                <w:sz w:val="22"/>
                <w:szCs w:val="22"/>
              </w:rPr>
              <w:t>Kainos įvertinimas</w:t>
            </w:r>
          </w:p>
          <w:p w14:paraId="664287CF" w14:textId="74E48466" w:rsidR="00ED2E4D" w:rsidRPr="001C401A" w:rsidRDefault="00ED2E4D" w:rsidP="001C401A">
            <w:pPr>
              <w:jc w:val="both"/>
              <w:rPr>
                <w:rFonts w:hAnsi="Times New Roman" w:cs="Times New Roman"/>
                <w:sz w:val="22"/>
                <w:szCs w:val="22"/>
              </w:rPr>
            </w:pPr>
            <w:r>
              <w:rPr>
                <w:rFonts w:hAnsi="Times New Roman" w:cs="Times New Roman"/>
                <w:sz w:val="22"/>
                <w:szCs w:val="22"/>
              </w:rPr>
              <w:t>(C)</w:t>
            </w:r>
          </w:p>
        </w:tc>
        <w:tc>
          <w:tcPr>
            <w:tcW w:w="973" w:type="pct"/>
            <w:gridSpan w:val="2"/>
          </w:tcPr>
          <w:p w14:paraId="045CCDF5" w14:textId="77777777" w:rsidR="00ED2E4D" w:rsidRPr="001C401A" w:rsidRDefault="00ED2E4D" w:rsidP="001C401A">
            <w:pPr>
              <w:jc w:val="both"/>
              <w:rPr>
                <w:rFonts w:hAnsi="Times New Roman" w:cs="Times New Roman"/>
                <w:sz w:val="22"/>
                <w:szCs w:val="22"/>
              </w:rPr>
            </w:pPr>
            <w:r w:rsidRPr="001C401A">
              <w:rPr>
                <w:rFonts w:hAnsi="Times New Roman" w:cs="Times New Roman"/>
                <w:sz w:val="22"/>
                <w:szCs w:val="22"/>
              </w:rPr>
              <w:t>Techninės savybės (T1)</w:t>
            </w:r>
          </w:p>
        </w:tc>
        <w:tc>
          <w:tcPr>
            <w:tcW w:w="388" w:type="pct"/>
            <w:vMerge w:val="restart"/>
          </w:tcPr>
          <w:p w14:paraId="7E8E5309" w14:textId="3786D97B" w:rsidR="00ED2E4D" w:rsidRPr="001C401A" w:rsidRDefault="00ED2E4D" w:rsidP="001C401A">
            <w:pPr>
              <w:jc w:val="both"/>
              <w:rPr>
                <w:rFonts w:hAnsi="Times New Roman" w:cs="Times New Roman"/>
                <w:sz w:val="22"/>
                <w:szCs w:val="22"/>
              </w:rPr>
            </w:pPr>
            <w:r w:rsidRPr="00CE1B69">
              <w:rPr>
                <w:rFonts w:hAnsi="Times New Roman" w:cs="Times New Roman"/>
                <w:sz w:val="22"/>
                <w:szCs w:val="22"/>
              </w:rPr>
              <w:t>Technin</w:t>
            </w:r>
            <w:r>
              <w:rPr>
                <w:rFonts w:hAnsi="Times New Roman" w:cs="Times New Roman"/>
                <w:sz w:val="22"/>
                <w:szCs w:val="22"/>
              </w:rPr>
              <w:t>ių</w:t>
            </w:r>
            <w:r w:rsidRPr="00CE1B69">
              <w:rPr>
                <w:rFonts w:hAnsi="Times New Roman" w:cs="Times New Roman"/>
                <w:sz w:val="22"/>
                <w:szCs w:val="22"/>
              </w:rPr>
              <w:t xml:space="preserve"> savyb</w:t>
            </w:r>
            <w:r>
              <w:rPr>
                <w:rFonts w:hAnsi="Times New Roman" w:cs="Times New Roman"/>
                <w:sz w:val="22"/>
                <w:szCs w:val="22"/>
              </w:rPr>
              <w:t>ių įvertinimas</w:t>
            </w:r>
            <w:r w:rsidRPr="00CE1B69">
              <w:rPr>
                <w:rFonts w:hAnsi="Times New Roman" w:cs="Times New Roman"/>
                <w:sz w:val="22"/>
                <w:szCs w:val="22"/>
              </w:rPr>
              <w:t xml:space="preserve"> (T1)</w:t>
            </w:r>
          </w:p>
        </w:tc>
        <w:tc>
          <w:tcPr>
            <w:tcW w:w="1359" w:type="pct"/>
            <w:gridSpan w:val="3"/>
          </w:tcPr>
          <w:p w14:paraId="2C3E7AC0" w14:textId="77777777" w:rsidR="00ED2E4D" w:rsidRPr="001C401A" w:rsidRDefault="00ED2E4D" w:rsidP="001C401A">
            <w:pPr>
              <w:jc w:val="both"/>
              <w:rPr>
                <w:rFonts w:hAnsi="Times New Roman" w:cs="Times New Roman"/>
                <w:sz w:val="22"/>
                <w:szCs w:val="22"/>
              </w:rPr>
            </w:pPr>
            <w:r w:rsidRPr="001C401A">
              <w:rPr>
                <w:rFonts w:hAnsi="Times New Roman" w:cs="Times New Roman"/>
                <w:sz w:val="22"/>
                <w:szCs w:val="22"/>
              </w:rPr>
              <w:t>Techninės-akustinės savybės (T2)</w:t>
            </w:r>
          </w:p>
        </w:tc>
        <w:tc>
          <w:tcPr>
            <w:tcW w:w="485" w:type="pct"/>
            <w:vMerge w:val="restart"/>
          </w:tcPr>
          <w:p w14:paraId="4D6B84FA" w14:textId="1C208034" w:rsidR="00ED2E4D" w:rsidRPr="001C401A" w:rsidRDefault="00ED2E4D" w:rsidP="001C401A">
            <w:pPr>
              <w:jc w:val="both"/>
              <w:rPr>
                <w:rFonts w:hAnsi="Times New Roman" w:cs="Times New Roman"/>
                <w:sz w:val="22"/>
                <w:szCs w:val="22"/>
              </w:rPr>
            </w:pPr>
            <w:r w:rsidRPr="00A179D7">
              <w:rPr>
                <w:rFonts w:hAnsi="Times New Roman" w:cs="Times New Roman"/>
                <w:sz w:val="22"/>
                <w:szCs w:val="22"/>
              </w:rPr>
              <w:t>Technin</w:t>
            </w:r>
            <w:r>
              <w:rPr>
                <w:rFonts w:hAnsi="Times New Roman" w:cs="Times New Roman"/>
                <w:sz w:val="22"/>
                <w:szCs w:val="22"/>
              </w:rPr>
              <w:t>ių</w:t>
            </w:r>
            <w:r w:rsidRPr="00A179D7">
              <w:rPr>
                <w:rFonts w:hAnsi="Times New Roman" w:cs="Times New Roman"/>
                <w:sz w:val="22"/>
                <w:szCs w:val="22"/>
              </w:rPr>
              <w:t>-akustin</w:t>
            </w:r>
            <w:r>
              <w:rPr>
                <w:rFonts w:hAnsi="Times New Roman" w:cs="Times New Roman"/>
                <w:sz w:val="22"/>
                <w:szCs w:val="22"/>
              </w:rPr>
              <w:t>ių</w:t>
            </w:r>
            <w:r w:rsidRPr="00A179D7">
              <w:rPr>
                <w:rFonts w:hAnsi="Times New Roman" w:cs="Times New Roman"/>
                <w:sz w:val="22"/>
                <w:szCs w:val="22"/>
              </w:rPr>
              <w:t xml:space="preserve"> savyb</w:t>
            </w:r>
            <w:r>
              <w:rPr>
                <w:rFonts w:hAnsi="Times New Roman" w:cs="Times New Roman"/>
                <w:sz w:val="22"/>
                <w:szCs w:val="22"/>
              </w:rPr>
              <w:t>ių įvertinimas (T2)</w:t>
            </w:r>
          </w:p>
        </w:tc>
        <w:tc>
          <w:tcPr>
            <w:tcW w:w="438" w:type="pct"/>
          </w:tcPr>
          <w:p w14:paraId="7713C974" w14:textId="67D8F2ED" w:rsidR="00ED2E4D" w:rsidRPr="001C401A" w:rsidRDefault="00CD79EF" w:rsidP="001C401A">
            <w:pPr>
              <w:jc w:val="both"/>
              <w:rPr>
                <w:rFonts w:hAnsi="Times New Roman" w:cs="Times New Roman"/>
                <w:sz w:val="22"/>
                <w:szCs w:val="22"/>
              </w:rPr>
            </w:pPr>
            <w:r>
              <w:rPr>
                <w:rFonts w:hAnsi="Times New Roman" w:cs="Times New Roman"/>
                <w:sz w:val="22"/>
                <w:szCs w:val="22"/>
              </w:rPr>
              <w:t>Techninis įvertinimas (T)</w:t>
            </w:r>
          </w:p>
        </w:tc>
        <w:tc>
          <w:tcPr>
            <w:tcW w:w="483" w:type="pct"/>
            <w:vMerge w:val="restart"/>
          </w:tcPr>
          <w:p w14:paraId="45CD3D7E" w14:textId="596AF3B2" w:rsidR="00ED2E4D" w:rsidRDefault="00ED2E4D" w:rsidP="001C401A">
            <w:pPr>
              <w:jc w:val="both"/>
              <w:rPr>
                <w:rFonts w:hAnsi="Times New Roman" w:cs="Times New Roman"/>
                <w:sz w:val="22"/>
                <w:szCs w:val="22"/>
              </w:rPr>
            </w:pPr>
            <w:r w:rsidRPr="001C401A">
              <w:rPr>
                <w:rFonts w:hAnsi="Times New Roman" w:cs="Times New Roman"/>
                <w:sz w:val="22"/>
                <w:szCs w:val="22"/>
              </w:rPr>
              <w:t>Ekonominis naudingumas</w:t>
            </w:r>
          </w:p>
          <w:p w14:paraId="77B29F63" w14:textId="00A6B42B" w:rsidR="00ED2E4D" w:rsidRPr="001C401A" w:rsidRDefault="00ED2E4D" w:rsidP="001C401A">
            <w:pPr>
              <w:jc w:val="both"/>
              <w:rPr>
                <w:rFonts w:hAnsi="Times New Roman" w:cs="Times New Roman"/>
                <w:sz w:val="22"/>
                <w:szCs w:val="22"/>
              </w:rPr>
            </w:pPr>
            <w:r>
              <w:rPr>
                <w:rFonts w:hAnsi="Times New Roman" w:cs="Times New Roman"/>
                <w:sz w:val="22"/>
                <w:szCs w:val="22"/>
              </w:rPr>
              <w:t>(S)</w:t>
            </w:r>
          </w:p>
        </w:tc>
      </w:tr>
      <w:tr w:rsidR="004C2764" w:rsidRPr="001C401A" w14:paraId="556CC913" w14:textId="1A999FFD" w:rsidTr="004C2764">
        <w:tc>
          <w:tcPr>
            <w:tcW w:w="437" w:type="pct"/>
            <w:vMerge/>
          </w:tcPr>
          <w:p w14:paraId="50119EB7" w14:textId="77777777" w:rsidR="00ED2E4D" w:rsidRPr="001C401A" w:rsidRDefault="00ED2E4D" w:rsidP="001C401A">
            <w:pPr>
              <w:jc w:val="both"/>
              <w:rPr>
                <w:rFonts w:hAnsi="Times New Roman" w:cs="Times New Roman"/>
                <w:sz w:val="22"/>
                <w:szCs w:val="22"/>
              </w:rPr>
            </w:pPr>
          </w:p>
        </w:tc>
        <w:tc>
          <w:tcPr>
            <w:tcW w:w="437" w:type="pct"/>
            <w:vMerge/>
          </w:tcPr>
          <w:p w14:paraId="4F02B28A" w14:textId="77777777" w:rsidR="00ED2E4D" w:rsidRPr="001C401A" w:rsidRDefault="00ED2E4D" w:rsidP="001C401A">
            <w:pPr>
              <w:jc w:val="both"/>
              <w:rPr>
                <w:rFonts w:hAnsi="Times New Roman" w:cs="Times New Roman"/>
                <w:sz w:val="22"/>
                <w:szCs w:val="22"/>
              </w:rPr>
            </w:pPr>
          </w:p>
        </w:tc>
        <w:tc>
          <w:tcPr>
            <w:tcW w:w="485" w:type="pct"/>
          </w:tcPr>
          <w:p w14:paraId="35882CBA" w14:textId="2B04D2BA" w:rsidR="00ED2E4D" w:rsidRPr="001C401A" w:rsidRDefault="00ED2E4D" w:rsidP="001C401A">
            <w:pPr>
              <w:jc w:val="both"/>
              <w:rPr>
                <w:rFonts w:hAnsi="Times New Roman" w:cs="Times New Roman"/>
                <w:sz w:val="22"/>
                <w:szCs w:val="22"/>
              </w:rPr>
            </w:pPr>
            <w:r w:rsidRPr="001A0A08">
              <w:rPr>
                <w:rFonts w:hAnsi="Times New Roman" w:cs="Times New Roman"/>
                <w:sz w:val="22"/>
                <w:szCs w:val="22"/>
              </w:rPr>
              <w:t>Klaviatūros jautrumas</w:t>
            </w:r>
            <w:r>
              <w:rPr>
                <w:rFonts w:hAnsi="Times New Roman" w:cs="Times New Roman"/>
                <w:sz w:val="22"/>
                <w:szCs w:val="22"/>
              </w:rPr>
              <w:t xml:space="preserve"> </w:t>
            </w:r>
            <w:r w:rsidRPr="001A0A08">
              <w:rPr>
                <w:rFonts w:hAnsi="Times New Roman" w:cs="Times New Roman"/>
                <w:sz w:val="22"/>
                <w:szCs w:val="22"/>
              </w:rPr>
              <w:t>(P1)</w:t>
            </w:r>
          </w:p>
        </w:tc>
        <w:tc>
          <w:tcPr>
            <w:tcW w:w="488" w:type="pct"/>
          </w:tcPr>
          <w:p w14:paraId="4428B82F" w14:textId="476A5353" w:rsidR="00ED2E4D" w:rsidRPr="001C401A" w:rsidRDefault="00ED2E4D" w:rsidP="001C401A">
            <w:pPr>
              <w:jc w:val="both"/>
              <w:rPr>
                <w:rFonts w:hAnsi="Times New Roman" w:cs="Times New Roman"/>
                <w:sz w:val="22"/>
                <w:szCs w:val="22"/>
              </w:rPr>
            </w:pPr>
            <w:r w:rsidRPr="001A0A08">
              <w:rPr>
                <w:rFonts w:hAnsi="Times New Roman" w:cs="Times New Roman"/>
                <w:sz w:val="22"/>
                <w:szCs w:val="22"/>
              </w:rPr>
              <w:t>Instrumento derinimo stabilumas (P2)</w:t>
            </w:r>
          </w:p>
        </w:tc>
        <w:tc>
          <w:tcPr>
            <w:tcW w:w="388" w:type="pct"/>
            <w:vMerge/>
          </w:tcPr>
          <w:p w14:paraId="70C1FA8F" w14:textId="05D530EE" w:rsidR="00ED2E4D" w:rsidRPr="001A0A08" w:rsidRDefault="00ED2E4D" w:rsidP="001C401A">
            <w:pPr>
              <w:jc w:val="both"/>
              <w:rPr>
                <w:rFonts w:hAnsi="Times New Roman" w:cs="Times New Roman"/>
                <w:sz w:val="22"/>
                <w:szCs w:val="22"/>
              </w:rPr>
            </w:pPr>
          </w:p>
        </w:tc>
        <w:tc>
          <w:tcPr>
            <w:tcW w:w="379" w:type="pct"/>
          </w:tcPr>
          <w:p w14:paraId="692EAA07" w14:textId="35148F15" w:rsidR="00ED2E4D" w:rsidRPr="001C401A" w:rsidRDefault="00ED2E4D" w:rsidP="001C401A">
            <w:pPr>
              <w:jc w:val="both"/>
              <w:rPr>
                <w:rFonts w:hAnsi="Times New Roman" w:cs="Times New Roman"/>
                <w:sz w:val="22"/>
                <w:szCs w:val="22"/>
              </w:rPr>
            </w:pPr>
            <w:r w:rsidRPr="001A0A08">
              <w:rPr>
                <w:rFonts w:hAnsi="Times New Roman" w:cs="Times New Roman"/>
                <w:sz w:val="22"/>
                <w:szCs w:val="22"/>
              </w:rPr>
              <w:t>Skambesio galimybės (P3)</w:t>
            </w:r>
          </w:p>
        </w:tc>
        <w:tc>
          <w:tcPr>
            <w:tcW w:w="440" w:type="pct"/>
          </w:tcPr>
          <w:p w14:paraId="3E3DCF45" w14:textId="44756091" w:rsidR="00ED2E4D" w:rsidRPr="001C401A" w:rsidRDefault="00ED2E4D" w:rsidP="001C401A">
            <w:pPr>
              <w:jc w:val="both"/>
              <w:rPr>
                <w:rFonts w:hAnsi="Times New Roman" w:cs="Times New Roman"/>
                <w:sz w:val="22"/>
                <w:szCs w:val="22"/>
              </w:rPr>
            </w:pPr>
            <w:r w:rsidRPr="001A0A08">
              <w:rPr>
                <w:rFonts w:hAnsi="Times New Roman" w:cs="Times New Roman"/>
                <w:sz w:val="22"/>
                <w:szCs w:val="22"/>
              </w:rPr>
              <w:t>Tembrinės instrumento skalės diapazonas (P4)</w:t>
            </w:r>
          </w:p>
        </w:tc>
        <w:tc>
          <w:tcPr>
            <w:tcW w:w="540" w:type="pct"/>
          </w:tcPr>
          <w:p w14:paraId="64456627" w14:textId="5034F53E" w:rsidR="00ED2E4D" w:rsidRPr="001C401A" w:rsidRDefault="00ED2E4D" w:rsidP="001C401A">
            <w:pPr>
              <w:jc w:val="both"/>
              <w:rPr>
                <w:rFonts w:hAnsi="Times New Roman" w:cs="Times New Roman"/>
                <w:sz w:val="22"/>
                <w:szCs w:val="22"/>
              </w:rPr>
            </w:pPr>
            <w:r w:rsidRPr="001A0A08">
              <w:rPr>
                <w:rFonts w:hAnsi="Times New Roman" w:cs="Times New Roman"/>
                <w:sz w:val="22"/>
                <w:szCs w:val="22"/>
              </w:rPr>
              <w:t>Skambesio trukmės ir kokybės santykis (P5)</w:t>
            </w:r>
          </w:p>
        </w:tc>
        <w:tc>
          <w:tcPr>
            <w:tcW w:w="485" w:type="pct"/>
            <w:vMerge/>
          </w:tcPr>
          <w:p w14:paraId="1971017A" w14:textId="520B38FB" w:rsidR="00ED2E4D" w:rsidRPr="001C401A" w:rsidRDefault="00ED2E4D" w:rsidP="001C401A">
            <w:pPr>
              <w:jc w:val="both"/>
              <w:rPr>
                <w:rFonts w:hAnsi="Times New Roman" w:cs="Times New Roman"/>
                <w:sz w:val="22"/>
                <w:szCs w:val="22"/>
              </w:rPr>
            </w:pPr>
          </w:p>
        </w:tc>
        <w:tc>
          <w:tcPr>
            <w:tcW w:w="438" w:type="pct"/>
          </w:tcPr>
          <w:p w14:paraId="087DCE11" w14:textId="77777777" w:rsidR="00ED2E4D" w:rsidRPr="001C401A" w:rsidRDefault="00ED2E4D" w:rsidP="001C401A">
            <w:pPr>
              <w:jc w:val="both"/>
              <w:rPr>
                <w:rFonts w:hAnsi="Times New Roman" w:cs="Times New Roman"/>
                <w:sz w:val="22"/>
                <w:szCs w:val="22"/>
              </w:rPr>
            </w:pPr>
          </w:p>
        </w:tc>
        <w:tc>
          <w:tcPr>
            <w:tcW w:w="483" w:type="pct"/>
            <w:vMerge/>
          </w:tcPr>
          <w:p w14:paraId="129B6CAD" w14:textId="4D246685" w:rsidR="00ED2E4D" w:rsidRPr="001C401A" w:rsidRDefault="00ED2E4D" w:rsidP="001C401A">
            <w:pPr>
              <w:jc w:val="both"/>
              <w:rPr>
                <w:rFonts w:hAnsi="Times New Roman" w:cs="Times New Roman"/>
                <w:sz w:val="22"/>
                <w:szCs w:val="22"/>
              </w:rPr>
            </w:pPr>
          </w:p>
        </w:tc>
      </w:tr>
      <w:tr w:rsidR="004C2764" w:rsidRPr="001C401A" w14:paraId="5A523D1C" w14:textId="6FA4F26D" w:rsidTr="004C2764">
        <w:tc>
          <w:tcPr>
            <w:tcW w:w="437" w:type="pct"/>
          </w:tcPr>
          <w:p w14:paraId="496AAEC0" w14:textId="1FC4394B" w:rsidR="00ED2E4D" w:rsidRPr="001A0A08" w:rsidRDefault="00ED2E4D" w:rsidP="001A0A08">
            <w:pPr>
              <w:jc w:val="center"/>
              <w:rPr>
                <w:rFonts w:hAnsi="Times New Roman" w:cs="Times New Roman"/>
                <w:i/>
                <w:iCs/>
                <w:sz w:val="22"/>
                <w:szCs w:val="22"/>
              </w:rPr>
            </w:pPr>
            <w:r w:rsidRPr="001A0A08">
              <w:rPr>
                <w:rFonts w:hAnsi="Times New Roman" w:cs="Times New Roman"/>
                <w:i/>
                <w:iCs/>
                <w:sz w:val="22"/>
                <w:szCs w:val="22"/>
              </w:rPr>
              <w:t>1</w:t>
            </w:r>
          </w:p>
        </w:tc>
        <w:tc>
          <w:tcPr>
            <w:tcW w:w="437" w:type="pct"/>
          </w:tcPr>
          <w:p w14:paraId="1CBED538" w14:textId="45D6A5A6" w:rsidR="00ED2E4D" w:rsidRPr="001A0A08" w:rsidRDefault="00ED2E4D" w:rsidP="001A0A08">
            <w:pPr>
              <w:jc w:val="center"/>
              <w:rPr>
                <w:rFonts w:hAnsi="Times New Roman" w:cs="Times New Roman"/>
                <w:i/>
                <w:iCs/>
                <w:sz w:val="22"/>
                <w:szCs w:val="22"/>
              </w:rPr>
            </w:pPr>
            <w:r w:rsidRPr="001A0A08">
              <w:rPr>
                <w:rFonts w:hAnsi="Times New Roman" w:cs="Times New Roman"/>
                <w:i/>
                <w:iCs/>
                <w:sz w:val="22"/>
                <w:szCs w:val="22"/>
              </w:rPr>
              <w:t>2</w:t>
            </w:r>
          </w:p>
        </w:tc>
        <w:tc>
          <w:tcPr>
            <w:tcW w:w="485" w:type="pct"/>
          </w:tcPr>
          <w:p w14:paraId="6006742C" w14:textId="569D9C02" w:rsidR="00ED2E4D" w:rsidRPr="001A0A08" w:rsidRDefault="00ED2E4D" w:rsidP="001A0A08">
            <w:pPr>
              <w:jc w:val="center"/>
              <w:rPr>
                <w:rFonts w:hAnsi="Times New Roman" w:cs="Times New Roman"/>
                <w:i/>
                <w:iCs/>
                <w:sz w:val="22"/>
                <w:szCs w:val="22"/>
              </w:rPr>
            </w:pPr>
            <w:r w:rsidRPr="001A0A08">
              <w:rPr>
                <w:rFonts w:hAnsi="Times New Roman" w:cs="Times New Roman"/>
                <w:i/>
                <w:iCs/>
                <w:sz w:val="22"/>
                <w:szCs w:val="22"/>
              </w:rPr>
              <w:t>3</w:t>
            </w:r>
          </w:p>
        </w:tc>
        <w:tc>
          <w:tcPr>
            <w:tcW w:w="488" w:type="pct"/>
          </w:tcPr>
          <w:p w14:paraId="72A3A9FA" w14:textId="7776D63C" w:rsidR="00ED2E4D" w:rsidRPr="001A0A08" w:rsidRDefault="00ED2E4D" w:rsidP="001A0A08">
            <w:pPr>
              <w:jc w:val="center"/>
              <w:rPr>
                <w:rFonts w:hAnsi="Times New Roman" w:cs="Times New Roman"/>
                <w:i/>
                <w:iCs/>
                <w:sz w:val="22"/>
                <w:szCs w:val="22"/>
              </w:rPr>
            </w:pPr>
            <w:r w:rsidRPr="001A0A08">
              <w:rPr>
                <w:rFonts w:hAnsi="Times New Roman" w:cs="Times New Roman"/>
                <w:i/>
                <w:iCs/>
                <w:sz w:val="22"/>
                <w:szCs w:val="22"/>
              </w:rPr>
              <w:t>4</w:t>
            </w:r>
          </w:p>
        </w:tc>
        <w:tc>
          <w:tcPr>
            <w:tcW w:w="388" w:type="pct"/>
          </w:tcPr>
          <w:p w14:paraId="535B316F" w14:textId="2C0F7C77" w:rsidR="00ED2E4D" w:rsidRPr="001A0A08" w:rsidRDefault="00ED2E4D" w:rsidP="001A0A08">
            <w:pPr>
              <w:jc w:val="center"/>
              <w:rPr>
                <w:rFonts w:hAnsi="Times New Roman" w:cs="Times New Roman"/>
                <w:i/>
                <w:iCs/>
                <w:sz w:val="22"/>
                <w:szCs w:val="22"/>
              </w:rPr>
            </w:pPr>
            <w:r>
              <w:rPr>
                <w:rFonts w:hAnsi="Times New Roman" w:cs="Times New Roman"/>
                <w:i/>
                <w:iCs/>
                <w:sz w:val="22"/>
                <w:szCs w:val="22"/>
              </w:rPr>
              <w:t>5</w:t>
            </w:r>
          </w:p>
        </w:tc>
        <w:tc>
          <w:tcPr>
            <w:tcW w:w="379" w:type="pct"/>
          </w:tcPr>
          <w:p w14:paraId="0BBCCE8A" w14:textId="0A31BDC3" w:rsidR="00ED2E4D" w:rsidRPr="001A0A08" w:rsidRDefault="00ED2E4D" w:rsidP="001A0A08">
            <w:pPr>
              <w:jc w:val="center"/>
              <w:rPr>
                <w:rFonts w:hAnsi="Times New Roman" w:cs="Times New Roman"/>
                <w:i/>
                <w:iCs/>
                <w:sz w:val="22"/>
                <w:szCs w:val="22"/>
              </w:rPr>
            </w:pPr>
            <w:r>
              <w:rPr>
                <w:rFonts w:hAnsi="Times New Roman" w:cs="Times New Roman"/>
                <w:i/>
                <w:iCs/>
                <w:sz w:val="22"/>
                <w:szCs w:val="22"/>
              </w:rPr>
              <w:t>6</w:t>
            </w:r>
          </w:p>
        </w:tc>
        <w:tc>
          <w:tcPr>
            <w:tcW w:w="440" w:type="pct"/>
          </w:tcPr>
          <w:p w14:paraId="654C3B34" w14:textId="70D7E03D" w:rsidR="00ED2E4D" w:rsidRPr="001A0A08" w:rsidRDefault="00ED2E4D" w:rsidP="001A0A08">
            <w:pPr>
              <w:jc w:val="center"/>
              <w:rPr>
                <w:rFonts w:hAnsi="Times New Roman" w:cs="Times New Roman"/>
                <w:i/>
                <w:iCs/>
                <w:sz w:val="22"/>
                <w:szCs w:val="22"/>
              </w:rPr>
            </w:pPr>
            <w:r>
              <w:rPr>
                <w:rFonts w:hAnsi="Times New Roman" w:cs="Times New Roman"/>
                <w:i/>
                <w:iCs/>
                <w:sz w:val="22"/>
                <w:szCs w:val="22"/>
              </w:rPr>
              <w:t>7</w:t>
            </w:r>
          </w:p>
        </w:tc>
        <w:tc>
          <w:tcPr>
            <w:tcW w:w="540" w:type="pct"/>
          </w:tcPr>
          <w:p w14:paraId="38882723" w14:textId="54686099" w:rsidR="00ED2E4D" w:rsidRPr="001A0A08" w:rsidRDefault="00ED2E4D" w:rsidP="001A0A08">
            <w:pPr>
              <w:jc w:val="center"/>
              <w:rPr>
                <w:rFonts w:hAnsi="Times New Roman" w:cs="Times New Roman"/>
                <w:i/>
                <w:iCs/>
                <w:sz w:val="22"/>
                <w:szCs w:val="22"/>
              </w:rPr>
            </w:pPr>
            <w:r>
              <w:rPr>
                <w:rFonts w:hAnsi="Times New Roman" w:cs="Times New Roman"/>
                <w:i/>
                <w:iCs/>
                <w:sz w:val="22"/>
                <w:szCs w:val="22"/>
              </w:rPr>
              <w:t>8</w:t>
            </w:r>
          </w:p>
        </w:tc>
        <w:tc>
          <w:tcPr>
            <w:tcW w:w="485" w:type="pct"/>
          </w:tcPr>
          <w:p w14:paraId="34FA3DB9" w14:textId="434EB9EE" w:rsidR="00ED2E4D" w:rsidRPr="001A0A08" w:rsidRDefault="00ED2E4D" w:rsidP="001A0A08">
            <w:pPr>
              <w:jc w:val="center"/>
              <w:rPr>
                <w:rFonts w:hAnsi="Times New Roman" w:cs="Times New Roman"/>
                <w:i/>
                <w:iCs/>
                <w:sz w:val="22"/>
                <w:szCs w:val="22"/>
              </w:rPr>
            </w:pPr>
            <w:r>
              <w:rPr>
                <w:rFonts w:hAnsi="Times New Roman" w:cs="Times New Roman"/>
                <w:i/>
                <w:iCs/>
                <w:sz w:val="22"/>
                <w:szCs w:val="22"/>
              </w:rPr>
              <w:t>9</w:t>
            </w:r>
          </w:p>
        </w:tc>
        <w:tc>
          <w:tcPr>
            <w:tcW w:w="438" w:type="pct"/>
          </w:tcPr>
          <w:p w14:paraId="71E08E16" w14:textId="7D164BBD" w:rsidR="00ED2E4D" w:rsidRDefault="00EA6B26" w:rsidP="001A0A08">
            <w:pPr>
              <w:jc w:val="center"/>
              <w:rPr>
                <w:rFonts w:hAnsi="Times New Roman" w:cs="Times New Roman"/>
                <w:i/>
                <w:iCs/>
                <w:sz w:val="22"/>
                <w:szCs w:val="22"/>
              </w:rPr>
            </w:pPr>
            <w:r>
              <w:rPr>
                <w:rFonts w:hAnsi="Times New Roman" w:cs="Times New Roman"/>
                <w:i/>
                <w:iCs/>
                <w:sz w:val="22"/>
                <w:szCs w:val="22"/>
              </w:rPr>
              <w:t>10</w:t>
            </w:r>
          </w:p>
        </w:tc>
        <w:tc>
          <w:tcPr>
            <w:tcW w:w="483" w:type="pct"/>
          </w:tcPr>
          <w:p w14:paraId="25F527AD" w14:textId="4F13E118" w:rsidR="00ED2E4D" w:rsidRPr="001A0A08" w:rsidRDefault="00ED2E4D" w:rsidP="001A0A08">
            <w:pPr>
              <w:jc w:val="center"/>
              <w:rPr>
                <w:rFonts w:hAnsi="Times New Roman" w:cs="Times New Roman"/>
                <w:i/>
                <w:iCs/>
                <w:sz w:val="22"/>
                <w:szCs w:val="22"/>
              </w:rPr>
            </w:pPr>
            <w:r>
              <w:rPr>
                <w:rFonts w:hAnsi="Times New Roman" w:cs="Times New Roman"/>
                <w:i/>
                <w:iCs/>
                <w:sz w:val="22"/>
                <w:szCs w:val="22"/>
              </w:rPr>
              <w:t>1</w:t>
            </w:r>
            <w:r w:rsidR="00EA6B26">
              <w:rPr>
                <w:rFonts w:hAnsi="Times New Roman" w:cs="Times New Roman"/>
                <w:i/>
                <w:iCs/>
                <w:sz w:val="22"/>
                <w:szCs w:val="22"/>
              </w:rPr>
              <w:t>1</w:t>
            </w:r>
          </w:p>
        </w:tc>
      </w:tr>
      <w:tr w:rsidR="004C2764" w:rsidRPr="001C401A" w14:paraId="23EFDE1E" w14:textId="48FFD6DD" w:rsidTr="004C2764">
        <w:tc>
          <w:tcPr>
            <w:tcW w:w="437" w:type="pct"/>
          </w:tcPr>
          <w:p w14:paraId="1FFF3B62" w14:textId="13A55C89" w:rsidR="00ED2E4D" w:rsidRPr="001C401A" w:rsidRDefault="00ED2E4D" w:rsidP="001C401A">
            <w:pPr>
              <w:jc w:val="both"/>
              <w:rPr>
                <w:rFonts w:hAnsi="Times New Roman" w:cs="Times New Roman"/>
                <w:sz w:val="22"/>
                <w:szCs w:val="22"/>
              </w:rPr>
            </w:pPr>
            <w:r>
              <w:rPr>
                <w:rFonts w:hAnsi="Times New Roman" w:cs="Times New Roman"/>
                <w:sz w:val="22"/>
                <w:szCs w:val="22"/>
              </w:rPr>
              <w:t>....</w:t>
            </w:r>
          </w:p>
        </w:tc>
        <w:tc>
          <w:tcPr>
            <w:tcW w:w="437" w:type="pct"/>
          </w:tcPr>
          <w:p w14:paraId="0793B676" w14:textId="77777777" w:rsidR="00ED2E4D" w:rsidRPr="004C2764" w:rsidRDefault="00ED2E4D" w:rsidP="001C401A">
            <w:pPr>
              <w:jc w:val="both"/>
              <w:rPr>
                <w:rFonts w:eastAsia="Times New Roman" w:hAnsi="Times New Roman" w:cs="Times New Roman"/>
                <w:bCs/>
                <w:noProof/>
              </w:rPr>
            </w:pPr>
            <w:r w:rsidRPr="004C2764">
              <w:rPr>
                <w:rFonts w:eastAsia="Times New Roman" w:hAnsi="Times New Roman" w:cs="Times New Roman"/>
                <w:bCs/>
                <w:noProof/>
              </w:rPr>
              <w:t xml:space="preserve">C= </w:t>
            </w:r>
          </w:p>
          <w:p w14:paraId="1D95DAC5" w14:textId="56F2ADBC" w:rsidR="00ED2E4D" w:rsidRPr="004C2764" w:rsidRDefault="00ED2E4D" w:rsidP="001C401A">
            <w:pPr>
              <w:jc w:val="both"/>
              <w:rPr>
                <w:rFonts w:hAnsi="Times New Roman" w:cs="Times New Roman"/>
                <w:bCs/>
              </w:rPr>
            </w:pPr>
            <w:r w:rsidRPr="004C2764">
              <w:rPr>
                <w:rFonts w:eastAsia="Times New Roman" w:hAnsi="Times New Roman" w:cs="Times New Roman"/>
                <w:bCs/>
                <w:noProof/>
              </w:rPr>
              <w:t>(C</w:t>
            </w:r>
            <w:r w:rsidRPr="004C2764">
              <w:rPr>
                <w:rFonts w:eastAsia="Times New Roman" w:hAnsi="Times New Roman" w:cs="Times New Roman"/>
                <w:bCs/>
                <w:noProof/>
                <w:vertAlign w:val="subscript"/>
              </w:rPr>
              <w:t>min</w:t>
            </w:r>
            <w:r w:rsidRPr="004C2764">
              <w:rPr>
                <w:rFonts w:eastAsia="Times New Roman" w:hAnsi="Times New Roman" w:cs="Times New Roman"/>
                <w:bCs/>
                <w:noProof/>
              </w:rPr>
              <w:t>/C</w:t>
            </w:r>
            <w:r w:rsidRPr="004C2764">
              <w:rPr>
                <w:rFonts w:eastAsia="Times New Roman" w:hAnsi="Times New Roman" w:cs="Times New Roman"/>
                <w:bCs/>
                <w:noProof/>
                <w:vertAlign w:val="subscript"/>
              </w:rPr>
              <w:t>p</w:t>
            </w:r>
            <w:r w:rsidRPr="004C2764">
              <w:rPr>
                <w:rFonts w:eastAsia="Times New Roman" w:hAnsi="Times New Roman" w:cs="Times New Roman"/>
                <w:bCs/>
                <w:noProof/>
              </w:rPr>
              <w:t>)*40</w:t>
            </w:r>
          </w:p>
        </w:tc>
        <w:tc>
          <w:tcPr>
            <w:tcW w:w="485" w:type="pct"/>
          </w:tcPr>
          <w:p w14:paraId="18F68BF0" w14:textId="59582D85" w:rsidR="00ED2E4D" w:rsidRPr="004C2764" w:rsidRDefault="00ED2E4D" w:rsidP="001C401A">
            <w:pPr>
              <w:jc w:val="both"/>
              <w:rPr>
                <w:rFonts w:hAnsi="Times New Roman" w:cs="Times New Roman"/>
              </w:rPr>
            </w:pPr>
            <w:r w:rsidRPr="004C2764">
              <w:rPr>
                <w:rFonts w:hAnsi="Times New Roman" w:cs="Times New Roman"/>
              </w:rPr>
              <w:t>P</w:t>
            </w:r>
            <w:r w:rsidRPr="004C2764">
              <w:rPr>
                <w:rFonts w:hAnsi="Times New Roman" w:cs="Times New Roman"/>
                <w:vertAlign w:val="subscript"/>
              </w:rPr>
              <w:t>1</w:t>
            </w:r>
            <w:r w:rsidRPr="004C2764">
              <w:rPr>
                <w:rFonts w:hAnsi="Times New Roman" w:cs="Times New Roman"/>
              </w:rPr>
              <w:t>= (</w:t>
            </w:r>
            <w:proofErr w:type="spellStart"/>
            <w:r w:rsidRPr="004C2764">
              <w:rPr>
                <w:rFonts w:hAnsi="Times New Roman" w:cs="Times New Roman"/>
              </w:rPr>
              <w:t>R</w:t>
            </w:r>
            <w:r w:rsidRPr="004C2764">
              <w:rPr>
                <w:rFonts w:hAnsi="Times New Roman" w:cs="Times New Roman"/>
                <w:vertAlign w:val="subscript"/>
              </w:rPr>
              <w:t>p</w:t>
            </w:r>
            <w:proofErr w:type="spellEnd"/>
            <w:r w:rsidRPr="004C2764">
              <w:rPr>
                <w:rFonts w:hAnsi="Times New Roman" w:cs="Times New Roman"/>
              </w:rPr>
              <w:t>/</w:t>
            </w:r>
            <w:proofErr w:type="spellStart"/>
            <w:r w:rsidRPr="004C2764">
              <w:rPr>
                <w:rFonts w:hAnsi="Times New Roman" w:cs="Times New Roman"/>
              </w:rPr>
              <w:t>R</w:t>
            </w:r>
            <w:r w:rsidRPr="004C2764">
              <w:rPr>
                <w:rFonts w:hAnsi="Times New Roman" w:cs="Times New Roman"/>
                <w:vertAlign w:val="subscript"/>
              </w:rPr>
              <w:t>max</w:t>
            </w:r>
            <w:proofErr w:type="spellEnd"/>
            <w:r w:rsidRPr="004C2764">
              <w:rPr>
                <w:rFonts w:hAnsi="Times New Roman" w:cs="Times New Roman"/>
              </w:rPr>
              <w:t>)*0,5</w:t>
            </w:r>
          </w:p>
        </w:tc>
        <w:tc>
          <w:tcPr>
            <w:tcW w:w="488" w:type="pct"/>
          </w:tcPr>
          <w:p w14:paraId="45633DE5" w14:textId="7AD01991" w:rsidR="00ED2E4D" w:rsidRPr="004C2764" w:rsidRDefault="00ED2E4D" w:rsidP="001C401A">
            <w:pPr>
              <w:jc w:val="both"/>
              <w:rPr>
                <w:rFonts w:hAnsi="Times New Roman" w:cs="Times New Roman"/>
              </w:rPr>
            </w:pPr>
            <w:r w:rsidRPr="004C2764">
              <w:rPr>
                <w:rFonts w:hAnsi="Times New Roman" w:cs="Times New Roman"/>
              </w:rPr>
              <w:t>P</w:t>
            </w:r>
            <w:r w:rsidRPr="004C2764">
              <w:rPr>
                <w:rFonts w:hAnsi="Times New Roman" w:cs="Times New Roman"/>
                <w:vertAlign w:val="subscript"/>
              </w:rPr>
              <w:t>2</w:t>
            </w:r>
            <w:r w:rsidRPr="004C2764">
              <w:rPr>
                <w:rFonts w:hAnsi="Times New Roman" w:cs="Times New Roman"/>
              </w:rPr>
              <w:t>= (</w:t>
            </w:r>
            <w:proofErr w:type="spellStart"/>
            <w:r w:rsidRPr="004C2764">
              <w:rPr>
                <w:rFonts w:hAnsi="Times New Roman" w:cs="Times New Roman"/>
              </w:rPr>
              <w:t>R</w:t>
            </w:r>
            <w:r w:rsidRPr="004C2764">
              <w:rPr>
                <w:rFonts w:hAnsi="Times New Roman" w:cs="Times New Roman"/>
                <w:vertAlign w:val="subscript"/>
              </w:rPr>
              <w:t>p</w:t>
            </w:r>
            <w:proofErr w:type="spellEnd"/>
            <w:r w:rsidRPr="004C2764">
              <w:rPr>
                <w:rFonts w:hAnsi="Times New Roman" w:cs="Times New Roman"/>
              </w:rPr>
              <w:t>/</w:t>
            </w:r>
            <w:proofErr w:type="spellStart"/>
            <w:r w:rsidRPr="004C2764">
              <w:rPr>
                <w:rFonts w:hAnsi="Times New Roman" w:cs="Times New Roman"/>
              </w:rPr>
              <w:t>R</w:t>
            </w:r>
            <w:r w:rsidRPr="004C2764">
              <w:rPr>
                <w:rFonts w:hAnsi="Times New Roman" w:cs="Times New Roman"/>
                <w:vertAlign w:val="subscript"/>
              </w:rPr>
              <w:t>max</w:t>
            </w:r>
            <w:proofErr w:type="spellEnd"/>
            <w:r w:rsidRPr="004C2764">
              <w:rPr>
                <w:rFonts w:hAnsi="Times New Roman" w:cs="Times New Roman"/>
              </w:rPr>
              <w:t>)*0,5</w:t>
            </w:r>
          </w:p>
        </w:tc>
        <w:tc>
          <w:tcPr>
            <w:tcW w:w="388" w:type="pct"/>
          </w:tcPr>
          <w:p w14:paraId="65FCCFDA" w14:textId="77777777" w:rsidR="00ED2E4D" w:rsidRPr="004C2764" w:rsidRDefault="00ED2E4D" w:rsidP="001C401A">
            <w:pPr>
              <w:jc w:val="both"/>
              <w:rPr>
                <w:rFonts w:hAnsi="Times New Roman" w:cs="Times New Roman"/>
              </w:rPr>
            </w:pPr>
            <w:r w:rsidRPr="004C2764">
              <w:rPr>
                <w:rFonts w:hAnsi="Times New Roman" w:cs="Times New Roman"/>
              </w:rPr>
              <w:t>T</w:t>
            </w:r>
            <w:r w:rsidRPr="004C2764">
              <w:rPr>
                <w:rFonts w:hAnsi="Times New Roman" w:cs="Times New Roman"/>
                <w:vertAlign w:val="subscript"/>
              </w:rPr>
              <w:t>1</w:t>
            </w:r>
            <w:r w:rsidRPr="004C2764">
              <w:rPr>
                <w:rFonts w:hAnsi="Times New Roman" w:cs="Times New Roman"/>
              </w:rPr>
              <w:t>=</w:t>
            </w:r>
          </w:p>
          <w:p w14:paraId="2AA13A4D" w14:textId="414A99D8" w:rsidR="00ED2E4D" w:rsidRPr="004C2764" w:rsidRDefault="00ED2E4D" w:rsidP="001C401A">
            <w:pPr>
              <w:jc w:val="both"/>
              <w:rPr>
                <w:rFonts w:hAnsi="Times New Roman" w:cs="Times New Roman"/>
              </w:rPr>
            </w:pPr>
            <w:r w:rsidRPr="004C2764">
              <w:rPr>
                <w:rFonts w:hAnsi="Times New Roman" w:cs="Times New Roman"/>
              </w:rPr>
              <w:t>(P</w:t>
            </w:r>
            <w:r w:rsidRPr="004C2764">
              <w:rPr>
                <w:rFonts w:hAnsi="Times New Roman" w:cs="Times New Roman"/>
                <w:vertAlign w:val="subscript"/>
              </w:rPr>
              <w:t>1</w:t>
            </w:r>
            <w:r w:rsidRPr="004C2764">
              <w:rPr>
                <w:rFonts w:hAnsi="Times New Roman" w:cs="Times New Roman"/>
              </w:rPr>
              <w:t>+P</w:t>
            </w:r>
            <w:r w:rsidRPr="004C2764">
              <w:rPr>
                <w:rFonts w:hAnsi="Times New Roman" w:cs="Times New Roman"/>
                <w:vertAlign w:val="subscript"/>
              </w:rPr>
              <w:t>2</w:t>
            </w:r>
            <w:r w:rsidRPr="004C2764">
              <w:rPr>
                <w:rFonts w:hAnsi="Times New Roman" w:cs="Times New Roman"/>
              </w:rPr>
              <w:t>)*30</w:t>
            </w:r>
          </w:p>
        </w:tc>
        <w:tc>
          <w:tcPr>
            <w:tcW w:w="379" w:type="pct"/>
          </w:tcPr>
          <w:p w14:paraId="0B4A4D84" w14:textId="00FDD44C" w:rsidR="00ED2E4D" w:rsidRPr="004C2764" w:rsidRDefault="00ED2E4D" w:rsidP="001C401A">
            <w:pPr>
              <w:jc w:val="both"/>
              <w:rPr>
                <w:rFonts w:hAnsi="Times New Roman" w:cs="Times New Roman"/>
              </w:rPr>
            </w:pPr>
            <w:r w:rsidRPr="004C2764">
              <w:rPr>
                <w:rFonts w:hAnsi="Times New Roman" w:cs="Times New Roman"/>
              </w:rPr>
              <w:t>P</w:t>
            </w:r>
            <w:r w:rsidRPr="004C2764">
              <w:rPr>
                <w:rFonts w:hAnsi="Times New Roman" w:cs="Times New Roman"/>
                <w:vertAlign w:val="subscript"/>
              </w:rPr>
              <w:t>3</w:t>
            </w:r>
            <w:r w:rsidRPr="004C2764">
              <w:rPr>
                <w:rFonts w:hAnsi="Times New Roman" w:cs="Times New Roman"/>
              </w:rPr>
              <w:t>= (</w:t>
            </w:r>
            <w:proofErr w:type="spellStart"/>
            <w:r w:rsidRPr="004C2764">
              <w:rPr>
                <w:rFonts w:hAnsi="Times New Roman" w:cs="Times New Roman"/>
              </w:rPr>
              <w:t>R</w:t>
            </w:r>
            <w:r w:rsidRPr="004C2764">
              <w:rPr>
                <w:rFonts w:hAnsi="Times New Roman" w:cs="Times New Roman"/>
                <w:vertAlign w:val="subscript"/>
              </w:rPr>
              <w:t>p</w:t>
            </w:r>
            <w:proofErr w:type="spellEnd"/>
            <w:r w:rsidRPr="004C2764">
              <w:rPr>
                <w:rFonts w:hAnsi="Times New Roman" w:cs="Times New Roman"/>
              </w:rPr>
              <w:t>/</w:t>
            </w:r>
            <w:proofErr w:type="spellStart"/>
            <w:r w:rsidRPr="004C2764">
              <w:rPr>
                <w:rFonts w:hAnsi="Times New Roman" w:cs="Times New Roman"/>
              </w:rPr>
              <w:t>R</w:t>
            </w:r>
            <w:r w:rsidRPr="004C2764">
              <w:rPr>
                <w:rFonts w:hAnsi="Times New Roman" w:cs="Times New Roman"/>
                <w:vertAlign w:val="subscript"/>
              </w:rPr>
              <w:t>max</w:t>
            </w:r>
            <w:proofErr w:type="spellEnd"/>
            <w:r w:rsidRPr="004C2764">
              <w:rPr>
                <w:rFonts w:hAnsi="Times New Roman" w:cs="Times New Roman"/>
              </w:rPr>
              <w:t>)*0,2</w:t>
            </w:r>
          </w:p>
        </w:tc>
        <w:tc>
          <w:tcPr>
            <w:tcW w:w="440" w:type="pct"/>
          </w:tcPr>
          <w:p w14:paraId="3C8C73D4" w14:textId="4792BBDC" w:rsidR="00ED2E4D" w:rsidRPr="004C2764" w:rsidRDefault="00ED2E4D" w:rsidP="001C401A">
            <w:pPr>
              <w:jc w:val="both"/>
              <w:rPr>
                <w:rFonts w:hAnsi="Times New Roman" w:cs="Times New Roman"/>
              </w:rPr>
            </w:pPr>
            <w:r w:rsidRPr="004C2764">
              <w:rPr>
                <w:rFonts w:hAnsi="Times New Roman" w:cs="Times New Roman"/>
              </w:rPr>
              <w:t>P</w:t>
            </w:r>
            <w:r w:rsidRPr="004C2764">
              <w:rPr>
                <w:rFonts w:hAnsi="Times New Roman" w:cs="Times New Roman"/>
                <w:vertAlign w:val="subscript"/>
              </w:rPr>
              <w:t>4</w:t>
            </w:r>
            <w:r w:rsidRPr="004C2764">
              <w:rPr>
                <w:rFonts w:hAnsi="Times New Roman" w:cs="Times New Roman"/>
              </w:rPr>
              <w:t>= (</w:t>
            </w:r>
            <w:proofErr w:type="spellStart"/>
            <w:r w:rsidRPr="004C2764">
              <w:rPr>
                <w:rFonts w:hAnsi="Times New Roman" w:cs="Times New Roman"/>
              </w:rPr>
              <w:t>R</w:t>
            </w:r>
            <w:r w:rsidRPr="004C2764">
              <w:rPr>
                <w:rFonts w:hAnsi="Times New Roman" w:cs="Times New Roman"/>
                <w:vertAlign w:val="subscript"/>
              </w:rPr>
              <w:t>p</w:t>
            </w:r>
            <w:proofErr w:type="spellEnd"/>
            <w:r w:rsidRPr="004C2764">
              <w:rPr>
                <w:rFonts w:hAnsi="Times New Roman" w:cs="Times New Roman"/>
              </w:rPr>
              <w:t>/</w:t>
            </w:r>
            <w:proofErr w:type="spellStart"/>
            <w:r w:rsidRPr="004C2764">
              <w:rPr>
                <w:rFonts w:hAnsi="Times New Roman" w:cs="Times New Roman"/>
              </w:rPr>
              <w:t>R</w:t>
            </w:r>
            <w:r w:rsidRPr="004C2764">
              <w:rPr>
                <w:rFonts w:hAnsi="Times New Roman" w:cs="Times New Roman"/>
                <w:vertAlign w:val="subscript"/>
              </w:rPr>
              <w:t>max</w:t>
            </w:r>
            <w:proofErr w:type="spellEnd"/>
            <w:r w:rsidRPr="004C2764">
              <w:rPr>
                <w:rFonts w:hAnsi="Times New Roman" w:cs="Times New Roman"/>
              </w:rPr>
              <w:t>)*</w:t>
            </w:r>
            <w:r w:rsidR="004C2764">
              <w:rPr>
                <w:rFonts w:hAnsi="Times New Roman" w:cs="Times New Roman"/>
              </w:rPr>
              <w:t xml:space="preserve"> </w:t>
            </w:r>
            <w:r w:rsidRPr="004C2764">
              <w:rPr>
                <w:rFonts w:hAnsi="Times New Roman" w:cs="Times New Roman"/>
              </w:rPr>
              <w:t>0,4</w:t>
            </w:r>
          </w:p>
        </w:tc>
        <w:tc>
          <w:tcPr>
            <w:tcW w:w="540" w:type="pct"/>
          </w:tcPr>
          <w:p w14:paraId="734472AA" w14:textId="663F407B" w:rsidR="00ED2E4D" w:rsidRPr="004C2764" w:rsidRDefault="00ED2E4D" w:rsidP="001C401A">
            <w:pPr>
              <w:jc w:val="both"/>
              <w:rPr>
                <w:rFonts w:hAnsi="Times New Roman" w:cs="Times New Roman"/>
              </w:rPr>
            </w:pPr>
            <w:r w:rsidRPr="004C2764">
              <w:rPr>
                <w:rFonts w:hAnsi="Times New Roman" w:cs="Times New Roman"/>
              </w:rPr>
              <w:t>P</w:t>
            </w:r>
            <w:r w:rsidRPr="004C2764">
              <w:rPr>
                <w:rFonts w:hAnsi="Times New Roman" w:cs="Times New Roman"/>
                <w:vertAlign w:val="subscript"/>
              </w:rPr>
              <w:t>5</w:t>
            </w:r>
            <w:r w:rsidRPr="004C2764">
              <w:rPr>
                <w:rFonts w:hAnsi="Times New Roman" w:cs="Times New Roman"/>
              </w:rPr>
              <w:t>= (</w:t>
            </w:r>
            <w:proofErr w:type="spellStart"/>
            <w:r w:rsidRPr="004C2764">
              <w:rPr>
                <w:rFonts w:hAnsi="Times New Roman" w:cs="Times New Roman"/>
              </w:rPr>
              <w:t>R</w:t>
            </w:r>
            <w:r w:rsidRPr="004C2764">
              <w:rPr>
                <w:rFonts w:hAnsi="Times New Roman" w:cs="Times New Roman"/>
                <w:vertAlign w:val="subscript"/>
              </w:rPr>
              <w:t>p</w:t>
            </w:r>
            <w:proofErr w:type="spellEnd"/>
            <w:r w:rsidRPr="004C2764">
              <w:rPr>
                <w:rFonts w:hAnsi="Times New Roman" w:cs="Times New Roman"/>
              </w:rPr>
              <w:t>/</w:t>
            </w:r>
            <w:proofErr w:type="spellStart"/>
            <w:r w:rsidRPr="004C2764">
              <w:rPr>
                <w:rFonts w:hAnsi="Times New Roman" w:cs="Times New Roman"/>
              </w:rPr>
              <w:t>R</w:t>
            </w:r>
            <w:r w:rsidRPr="004C2764">
              <w:rPr>
                <w:rFonts w:hAnsi="Times New Roman" w:cs="Times New Roman"/>
                <w:vertAlign w:val="subscript"/>
              </w:rPr>
              <w:t>max</w:t>
            </w:r>
            <w:proofErr w:type="spellEnd"/>
            <w:r w:rsidRPr="004C2764">
              <w:rPr>
                <w:rFonts w:hAnsi="Times New Roman" w:cs="Times New Roman"/>
              </w:rPr>
              <w:t>)*0,4</w:t>
            </w:r>
          </w:p>
        </w:tc>
        <w:tc>
          <w:tcPr>
            <w:tcW w:w="485" w:type="pct"/>
          </w:tcPr>
          <w:p w14:paraId="20283374" w14:textId="77777777" w:rsidR="00ED2E4D" w:rsidRPr="004C2764" w:rsidRDefault="00ED2E4D" w:rsidP="001C401A">
            <w:pPr>
              <w:jc w:val="both"/>
              <w:rPr>
                <w:rFonts w:eastAsia="Calibri" w:hAnsi="Times New Roman" w:cs="Times New Roman"/>
                <w:noProof/>
              </w:rPr>
            </w:pPr>
            <w:r w:rsidRPr="004C2764">
              <w:rPr>
                <w:rFonts w:eastAsia="Calibri" w:hAnsi="Times New Roman" w:cs="Times New Roman"/>
                <w:noProof/>
              </w:rPr>
              <w:t>T</w:t>
            </w:r>
            <w:r w:rsidRPr="004C2764">
              <w:rPr>
                <w:rFonts w:eastAsia="Calibri" w:hAnsi="Times New Roman" w:cs="Times New Roman"/>
                <w:noProof/>
                <w:vertAlign w:val="subscript"/>
              </w:rPr>
              <w:t>2</w:t>
            </w:r>
            <w:r w:rsidRPr="004C2764">
              <w:rPr>
                <w:rFonts w:eastAsia="Calibri" w:hAnsi="Times New Roman" w:cs="Times New Roman"/>
                <w:noProof/>
              </w:rPr>
              <w:t>=</w:t>
            </w:r>
          </w:p>
          <w:p w14:paraId="100EFFAD" w14:textId="30FA3379" w:rsidR="00ED2E4D" w:rsidRPr="004C2764" w:rsidRDefault="00ED2E4D" w:rsidP="001C401A">
            <w:pPr>
              <w:jc w:val="both"/>
              <w:rPr>
                <w:rFonts w:eastAsia="Calibri" w:hAnsi="Times New Roman" w:cs="Times New Roman"/>
                <w:noProof/>
              </w:rPr>
            </w:pPr>
            <w:r w:rsidRPr="004C2764">
              <w:rPr>
                <w:rFonts w:eastAsia="Calibri" w:hAnsi="Times New Roman" w:cs="Times New Roman"/>
                <w:noProof/>
              </w:rPr>
              <w:t>(P</w:t>
            </w:r>
            <w:r w:rsidRPr="004C2764">
              <w:rPr>
                <w:rFonts w:eastAsia="Calibri" w:hAnsi="Times New Roman" w:cs="Times New Roman"/>
                <w:noProof/>
                <w:vertAlign w:val="subscript"/>
              </w:rPr>
              <w:t>3</w:t>
            </w:r>
            <w:r w:rsidRPr="004C2764">
              <w:rPr>
                <w:rFonts w:eastAsia="Calibri" w:hAnsi="Times New Roman" w:cs="Times New Roman"/>
                <w:noProof/>
              </w:rPr>
              <w:t>+P</w:t>
            </w:r>
            <w:r w:rsidRPr="004C2764">
              <w:rPr>
                <w:rFonts w:eastAsia="Calibri" w:hAnsi="Times New Roman" w:cs="Times New Roman"/>
                <w:noProof/>
                <w:vertAlign w:val="subscript"/>
              </w:rPr>
              <w:t>4</w:t>
            </w:r>
            <w:r w:rsidRPr="004C2764">
              <w:rPr>
                <w:rFonts w:eastAsia="Calibri" w:hAnsi="Times New Roman" w:cs="Times New Roman"/>
                <w:noProof/>
              </w:rPr>
              <w:t>+P</w:t>
            </w:r>
            <w:r w:rsidRPr="004C2764">
              <w:rPr>
                <w:rFonts w:eastAsia="Calibri" w:hAnsi="Times New Roman" w:cs="Times New Roman"/>
                <w:noProof/>
                <w:vertAlign w:val="subscript"/>
              </w:rPr>
              <w:t>5</w:t>
            </w:r>
            <w:r w:rsidRPr="004C2764">
              <w:rPr>
                <w:rFonts w:eastAsia="Calibri" w:hAnsi="Times New Roman" w:cs="Times New Roman"/>
                <w:noProof/>
              </w:rPr>
              <w:t>)*30</w:t>
            </w:r>
          </w:p>
          <w:p w14:paraId="56D3A48B" w14:textId="39703183" w:rsidR="00ED2E4D" w:rsidRPr="004C2764" w:rsidRDefault="00ED2E4D" w:rsidP="001C401A">
            <w:pPr>
              <w:jc w:val="both"/>
              <w:rPr>
                <w:rFonts w:eastAsia="Calibri" w:hAnsi="Times New Roman" w:cs="Times New Roman"/>
                <w:noProof/>
              </w:rPr>
            </w:pPr>
          </w:p>
        </w:tc>
        <w:tc>
          <w:tcPr>
            <w:tcW w:w="438" w:type="pct"/>
          </w:tcPr>
          <w:p w14:paraId="7D5F6180" w14:textId="5B38183A" w:rsidR="00ED2E4D" w:rsidRPr="004C2764" w:rsidRDefault="00ED2E4D" w:rsidP="001C401A">
            <w:pPr>
              <w:jc w:val="both"/>
              <w:rPr>
                <w:rFonts w:hAnsi="Times New Roman" w:cs="Times New Roman"/>
                <w:vertAlign w:val="subscript"/>
                <w:lang w:val="en-US"/>
              </w:rPr>
            </w:pPr>
            <w:r w:rsidRPr="004C2764">
              <w:rPr>
                <w:rFonts w:hAnsi="Times New Roman" w:cs="Times New Roman"/>
              </w:rPr>
              <w:t>T=T</w:t>
            </w:r>
            <w:r w:rsidRPr="004C2764">
              <w:rPr>
                <w:rFonts w:hAnsi="Times New Roman" w:cs="Times New Roman"/>
                <w:vertAlign w:val="subscript"/>
              </w:rPr>
              <w:t>1</w:t>
            </w:r>
            <w:r w:rsidRPr="004C2764">
              <w:rPr>
                <w:rFonts w:hAnsi="Times New Roman" w:cs="Times New Roman"/>
              </w:rPr>
              <w:t>+T</w:t>
            </w:r>
            <w:r w:rsidRPr="004C2764">
              <w:rPr>
                <w:rFonts w:hAnsi="Times New Roman" w:cs="Times New Roman"/>
                <w:vertAlign w:val="subscript"/>
              </w:rPr>
              <w:t>2</w:t>
            </w:r>
          </w:p>
        </w:tc>
        <w:tc>
          <w:tcPr>
            <w:tcW w:w="483" w:type="pct"/>
          </w:tcPr>
          <w:p w14:paraId="19E2ACE9" w14:textId="4EB7D47B" w:rsidR="00ED2E4D" w:rsidRPr="004C2764" w:rsidRDefault="00ED2E4D" w:rsidP="001C401A">
            <w:pPr>
              <w:jc w:val="both"/>
              <w:rPr>
                <w:rFonts w:hAnsi="Times New Roman" w:cs="Times New Roman"/>
              </w:rPr>
            </w:pPr>
            <w:r w:rsidRPr="004C2764">
              <w:rPr>
                <w:rFonts w:hAnsi="Times New Roman" w:cs="Times New Roman"/>
              </w:rPr>
              <w:t>S=C+T</w:t>
            </w:r>
          </w:p>
        </w:tc>
      </w:tr>
    </w:tbl>
    <w:p w14:paraId="340AA466" w14:textId="77777777" w:rsidR="001C401A" w:rsidRPr="001C401A" w:rsidRDefault="001C401A" w:rsidP="001C401A">
      <w:pPr>
        <w:ind w:firstLine="709"/>
        <w:jc w:val="both"/>
        <w:rPr>
          <w:rFonts w:ascii="Times New Roman" w:hAnsi="Times New Roman" w:cs="Times New Roman"/>
          <w:sz w:val="24"/>
          <w:szCs w:val="24"/>
        </w:rPr>
      </w:pPr>
    </w:p>
    <w:p w14:paraId="4D64DE0D" w14:textId="05F229A8" w:rsidR="00CE1B69" w:rsidRPr="00626673" w:rsidRDefault="009B6F95" w:rsidP="00626673">
      <w:pPr>
        <w:jc w:val="center"/>
        <w:rPr>
          <w:rFonts w:ascii="Times New Roman" w:hAnsi="Times New Roman" w:cs="Times New Roman"/>
          <w:b/>
          <w:bCs/>
          <w:smallCaps/>
          <w:sz w:val="22"/>
          <w:szCs w:val="22"/>
        </w:rPr>
        <w:sectPr w:rsidR="00CE1B69" w:rsidRPr="00626673" w:rsidSect="00A179D7">
          <w:pgSz w:w="15840" w:h="12240" w:orient="landscape" w:code="1"/>
          <w:pgMar w:top="1701" w:right="1077" w:bottom="567" w:left="1077" w:header="720" w:footer="720" w:gutter="0"/>
          <w:cols w:space="720"/>
          <w:titlePg/>
          <w:docGrid w:linePitch="360"/>
        </w:sect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bookmarkStart w:id="4" w:name="_Ref39586171"/>
      <w:bookmarkStart w:id="5" w:name="_Ref39673580"/>
      <w:bookmarkStart w:id="6" w:name="_Ref39674283"/>
      <w:bookmarkStart w:id="7" w:name="_Hlk173424004"/>
    </w:p>
    <w:bookmarkEnd w:id="4"/>
    <w:bookmarkEnd w:id="5"/>
    <w:bookmarkEnd w:id="6"/>
    <w:bookmarkEnd w:id="7"/>
    <w:p w14:paraId="2C0BB4CB" w14:textId="292B874C" w:rsidR="00535021" w:rsidRPr="006458BA" w:rsidRDefault="00535021" w:rsidP="00626673">
      <w:pPr>
        <w:spacing w:line="23" w:lineRule="atLeast"/>
        <w:rPr>
          <w:rFonts w:ascii="Times New Roman" w:hAnsi="Times New Roman" w:cs="Times New Roman"/>
          <w:sz w:val="24"/>
          <w:szCs w:val="24"/>
        </w:rPr>
      </w:pPr>
    </w:p>
    <w:sectPr w:rsidR="00535021" w:rsidRPr="006458BA" w:rsidSect="00CE1B69">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38F70" w14:textId="77777777" w:rsidR="003B76C6" w:rsidRDefault="003B76C6" w:rsidP="00D05666">
      <w:r>
        <w:separator/>
      </w:r>
    </w:p>
  </w:endnote>
  <w:endnote w:type="continuationSeparator" w:id="0">
    <w:p w14:paraId="2154ED75" w14:textId="77777777" w:rsidR="003B76C6" w:rsidRDefault="003B76C6" w:rsidP="00D05666">
      <w:r>
        <w:continuationSeparator/>
      </w:r>
    </w:p>
  </w:endnote>
  <w:endnote w:type="continuationNotice" w:id="1">
    <w:p w14:paraId="28093FA5" w14:textId="77777777" w:rsidR="003B76C6" w:rsidRDefault="003B7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48D4" w14:textId="77777777" w:rsidR="003B76C6" w:rsidRDefault="003B76C6" w:rsidP="00D05666">
      <w:r>
        <w:separator/>
      </w:r>
    </w:p>
  </w:footnote>
  <w:footnote w:type="continuationSeparator" w:id="0">
    <w:p w14:paraId="471CE754" w14:textId="77777777" w:rsidR="003B76C6" w:rsidRDefault="003B76C6" w:rsidP="00D05666">
      <w:r>
        <w:continuationSeparator/>
      </w:r>
    </w:p>
  </w:footnote>
  <w:footnote w:type="continuationNotice" w:id="1">
    <w:p w14:paraId="4042B793" w14:textId="77777777" w:rsidR="003B76C6" w:rsidRDefault="003B76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BF7"/>
    <w:multiLevelType w:val="hybridMultilevel"/>
    <w:tmpl w:val="CDBA04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F9259A"/>
    <w:multiLevelType w:val="hybridMultilevel"/>
    <w:tmpl w:val="238C35E2"/>
    <w:lvl w:ilvl="0" w:tplc="CC6E519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8" w15:restartNumberingAfterBreak="0">
    <w:nsid w:val="5C93366D"/>
    <w:multiLevelType w:val="hybridMultilevel"/>
    <w:tmpl w:val="AF16503C"/>
    <w:lvl w:ilvl="0" w:tplc="82DE1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C47CA1"/>
    <w:multiLevelType w:val="hybridMultilevel"/>
    <w:tmpl w:val="1766EB50"/>
    <w:lvl w:ilvl="0" w:tplc="76D2F56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835F26"/>
    <w:multiLevelType w:val="multilevel"/>
    <w:tmpl w:val="F33004F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5F5FAB"/>
    <w:multiLevelType w:val="hybridMultilevel"/>
    <w:tmpl w:val="8E4EC562"/>
    <w:lvl w:ilvl="0" w:tplc="9BC8B43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21"/>
  </w:num>
  <w:num w:numId="4">
    <w:abstractNumId w:val="26"/>
  </w:num>
  <w:num w:numId="5">
    <w:abstractNumId w:val="16"/>
  </w:num>
  <w:num w:numId="6">
    <w:abstractNumId w:val="38"/>
  </w:num>
  <w:num w:numId="7">
    <w:abstractNumId w:val="35"/>
  </w:num>
  <w:num w:numId="8">
    <w:abstractNumId w:val="2"/>
  </w:num>
  <w:num w:numId="9">
    <w:abstractNumId w:val="36"/>
  </w:num>
  <w:num w:numId="10">
    <w:abstractNumId w:val="33"/>
  </w:num>
  <w:num w:numId="11">
    <w:abstractNumId w:val="25"/>
  </w:num>
  <w:num w:numId="12">
    <w:abstractNumId w:val="13"/>
  </w:num>
  <w:num w:numId="13">
    <w:abstractNumId w:val="15"/>
  </w:num>
  <w:num w:numId="14">
    <w:abstractNumId w:val="29"/>
  </w:num>
  <w:num w:numId="15">
    <w:abstractNumId w:val="7"/>
  </w:num>
  <w:num w:numId="16">
    <w:abstractNumId w:val="9"/>
  </w:num>
  <w:num w:numId="17">
    <w:abstractNumId w:val="14"/>
  </w:num>
  <w:num w:numId="18">
    <w:abstractNumId w:val="30"/>
  </w:num>
  <w:num w:numId="19">
    <w:abstractNumId w:val="12"/>
  </w:num>
  <w:num w:numId="20">
    <w:abstractNumId w:val="24"/>
  </w:num>
  <w:num w:numId="21">
    <w:abstractNumId w:val="20"/>
  </w:num>
  <w:num w:numId="22">
    <w:abstractNumId w:val="22"/>
  </w:num>
  <w:num w:numId="23">
    <w:abstractNumId w:val="27"/>
  </w:num>
  <w:num w:numId="24">
    <w:abstractNumId w:val="1"/>
  </w:num>
  <w:num w:numId="25">
    <w:abstractNumId w:val="6"/>
  </w:num>
  <w:num w:numId="26">
    <w:abstractNumId w:val="5"/>
  </w:num>
  <w:num w:numId="27">
    <w:abstractNumId w:val="3"/>
  </w:num>
  <w:num w:numId="28">
    <w:abstractNumId w:val="31"/>
  </w:num>
  <w:num w:numId="29">
    <w:abstractNumId w:val="39"/>
  </w:num>
  <w:num w:numId="30">
    <w:abstractNumId w:val="19"/>
  </w:num>
  <w:num w:numId="31">
    <w:abstractNumId w:val="17"/>
  </w:num>
  <w:num w:numId="32">
    <w:abstractNumId w:val="8"/>
  </w:num>
  <w:num w:numId="33">
    <w:abstractNumId w:val="32"/>
  </w:num>
  <w:num w:numId="34">
    <w:abstractNumId w:val="37"/>
  </w:num>
  <w:num w:numId="35">
    <w:abstractNumId w:val="0"/>
  </w:num>
  <w:num w:numId="36">
    <w:abstractNumId w:val="18"/>
  </w:num>
  <w:num w:numId="37">
    <w:abstractNumId w:val="34"/>
  </w:num>
  <w:num w:numId="38">
    <w:abstractNumId w:val="11"/>
  </w:num>
  <w:num w:numId="39">
    <w:abstractNumId w:val="23"/>
  </w:num>
  <w:num w:numId="40">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94"/>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6FC"/>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0D"/>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7F1"/>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5E8"/>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D6"/>
    <w:rsid w:val="000C59B8"/>
    <w:rsid w:val="000C6068"/>
    <w:rsid w:val="000C7160"/>
    <w:rsid w:val="000D0ADF"/>
    <w:rsid w:val="000D0F58"/>
    <w:rsid w:val="000D13D6"/>
    <w:rsid w:val="000D18E9"/>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6C"/>
    <w:rsid w:val="000F5948"/>
    <w:rsid w:val="000F7102"/>
    <w:rsid w:val="00100B38"/>
    <w:rsid w:val="001010F7"/>
    <w:rsid w:val="00101313"/>
    <w:rsid w:val="00101C48"/>
    <w:rsid w:val="00101DB0"/>
    <w:rsid w:val="0010270D"/>
    <w:rsid w:val="00102D1D"/>
    <w:rsid w:val="00102F71"/>
    <w:rsid w:val="00103779"/>
    <w:rsid w:val="00104219"/>
    <w:rsid w:val="001045A6"/>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541"/>
    <w:rsid w:val="001329A7"/>
    <w:rsid w:val="00132BAE"/>
    <w:rsid w:val="00132C73"/>
    <w:rsid w:val="00132FC0"/>
    <w:rsid w:val="0013353A"/>
    <w:rsid w:val="00134825"/>
    <w:rsid w:val="0013485F"/>
    <w:rsid w:val="00135122"/>
    <w:rsid w:val="001351A4"/>
    <w:rsid w:val="00135B56"/>
    <w:rsid w:val="00135ED2"/>
    <w:rsid w:val="00135EEE"/>
    <w:rsid w:val="0013610E"/>
    <w:rsid w:val="001365CA"/>
    <w:rsid w:val="00136624"/>
    <w:rsid w:val="00140D50"/>
    <w:rsid w:val="00141292"/>
    <w:rsid w:val="001414D1"/>
    <w:rsid w:val="00141BF1"/>
    <w:rsid w:val="00141CAF"/>
    <w:rsid w:val="00142352"/>
    <w:rsid w:val="00142759"/>
    <w:rsid w:val="0014277F"/>
    <w:rsid w:val="001427AB"/>
    <w:rsid w:val="001429E3"/>
    <w:rsid w:val="00142AB7"/>
    <w:rsid w:val="00143338"/>
    <w:rsid w:val="00143940"/>
    <w:rsid w:val="0014414A"/>
    <w:rsid w:val="001455B2"/>
    <w:rsid w:val="00145730"/>
    <w:rsid w:val="0014578C"/>
    <w:rsid w:val="00145B8E"/>
    <w:rsid w:val="00146BC9"/>
    <w:rsid w:val="00147552"/>
    <w:rsid w:val="00147A63"/>
    <w:rsid w:val="00147A8C"/>
    <w:rsid w:val="00147E9E"/>
    <w:rsid w:val="0015079A"/>
    <w:rsid w:val="00150D95"/>
    <w:rsid w:val="00150E77"/>
    <w:rsid w:val="00152836"/>
    <w:rsid w:val="00152D60"/>
    <w:rsid w:val="001534E3"/>
    <w:rsid w:val="0015376E"/>
    <w:rsid w:val="001538C5"/>
    <w:rsid w:val="00153D1C"/>
    <w:rsid w:val="00153FC8"/>
    <w:rsid w:val="00154487"/>
    <w:rsid w:val="0015529C"/>
    <w:rsid w:val="00155354"/>
    <w:rsid w:val="00156148"/>
    <w:rsid w:val="00156AC9"/>
    <w:rsid w:val="001578F5"/>
    <w:rsid w:val="001579E8"/>
    <w:rsid w:val="001607EC"/>
    <w:rsid w:val="001609D9"/>
    <w:rsid w:val="00160A4A"/>
    <w:rsid w:val="00163C61"/>
    <w:rsid w:val="001640AF"/>
    <w:rsid w:val="00164443"/>
    <w:rsid w:val="001647BD"/>
    <w:rsid w:val="00166073"/>
    <w:rsid w:val="0016665C"/>
    <w:rsid w:val="00166EB7"/>
    <w:rsid w:val="00167192"/>
    <w:rsid w:val="00167555"/>
    <w:rsid w:val="00167E09"/>
    <w:rsid w:val="00170075"/>
    <w:rsid w:val="00170676"/>
    <w:rsid w:val="0017154D"/>
    <w:rsid w:val="00171C73"/>
    <w:rsid w:val="00171FE7"/>
    <w:rsid w:val="0017277D"/>
    <w:rsid w:val="00172D53"/>
    <w:rsid w:val="00172E0C"/>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A08"/>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6F0"/>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1AD0"/>
    <w:rsid w:val="001C1CC5"/>
    <w:rsid w:val="001C24BC"/>
    <w:rsid w:val="001C305A"/>
    <w:rsid w:val="001C37BD"/>
    <w:rsid w:val="001C401A"/>
    <w:rsid w:val="001C45C1"/>
    <w:rsid w:val="001C468D"/>
    <w:rsid w:val="001C4F12"/>
    <w:rsid w:val="001C545C"/>
    <w:rsid w:val="001C635E"/>
    <w:rsid w:val="001C6757"/>
    <w:rsid w:val="001C6A8E"/>
    <w:rsid w:val="001C6B3E"/>
    <w:rsid w:val="001C762B"/>
    <w:rsid w:val="001C7C78"/>
    <w:rsid w:val="001C7F48"/>
    <w:rsid w:val="001D06A4"/>
    <w:rsid w:val="001D2623"/>
    <w:rsid w:val="001D2CB6"/>
    <w:rsid w:val="001D355A"/>
    <w:rsid w:val="001D3614"/>
    <w:rsid w:val="001D37D8"/>
    <w:rsid w:val="001D414C"/>
    <w:rsid w:val="001D41F4"/>
    <w:rsid w:val="001D514D"/>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0A47"/>
    <w:rsid w:val="002411C2"/>
    <w:rsid w:val="002415C7"/>
    <w:rsid w:val="0024180E"/>
    <w:rsid w:val="00241D43"/>
    <w:rsid w:val="00242459"/>
    <w:rsid w:val="002425E8"/>
    <w:rsid w:val="00242CEB"/>
    <w:rsid w:val="00242DD1"/>
    <w:rsid w:val="002430AE"/>
    <w:rsid w:val="00244688"/>
    <w:rsid w:val="00245655"/>
    <w:rsid w:val="00245DD5"/>
    <w:rsid w:val="00245E8F"/>
    <w:rsid w:val="0024735B"/>
    <w:rsid w:val="002476D5"/>
    <w:rsid w:val="002510C4"/>
    <w:rsid w:val="0025176F"/>
    <w:rsid w:val="00251C8C"/>
    <w:rsid w:val="00251D4A"/>
    <w:rsid w:val="00251D4C"/>
    <w:rsid w:val="00252A35"/>
    <w:rsid w:val="00253090"/>
    <w:rsid w:val="002538E3"/>
    <w:rsid w:val="00253C3C"/>
    <w:rsid w:val="00254895"/>
    <w:rsid w:val="00254B13"/>
    <w:rsid w:val="00255225"/>
    <w:rsid w:val="0025607C"/>
    <w:rsid w:val="0025742A"/>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21"/>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22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14FC"/>
    <w:rsid w:val="002C17A0"/>
    <w:rsid w:val="002C1FB6"/>
    <w:rsid w:val="002C215A"/>
    <w:rsid w:val="002C27BD"/>
    <w:rsid w:val="002C2936"/>
    <w:rsid w:val="002C2A10"/>
    <w:rsid w:val="002C2A21"/>
    <w:rsid w:val="002C2DD1"/>
    <w:rsid w:val="002C362D"/>
    <w:rsid w:val="002C42B3"/>
    <w:rsid w:val="002C42F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25"/>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1D6"/>
    <w:rsid w:val="003049FC"/>
    <w:rsid w:val="00304E45"/>
    <w:rsid w:val="00305557"/>
    <w:rsid w:val="003057C1"/>
    <w:rsid w:val="00306163"/>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D9"/>
    <w:rsid w:val="00333BFA"/>
    <w:rsid w:val="00334D33"/>
    <w:rsid w:val="00334EB8"/>
    <w:rsid w:val="003354F0"/>
    <w:rsid w:val="00335A01"/>
    <w:rsid w:val="00335DA5"/>
    <w:rsid w:val="0033642E"/>
    <w:rsid w:val="00336BC0"/>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D5"/>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37"/>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4138"/>
    <w:rsid w:val="003B5173"/>
    <w:rsid w:val="003B558D"/>
    <w:rsid w:val="003B6924"/>
    <w:rsid w:val="003B73B7"/>
    <w:rsid w:val="003B7634"/>
    <w:rsid w:val="003B76C6"/>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3FD"/>
    <w:rsid w:val="003C6C3A"/>
    <w:rsid w:val="003C6C7B"/>
    <w:rsid w:val="003C7285"/>
    <w:rsid w:val="003C73E9"/>
    <w:rsid w:val="003C7646"/>
    <w:rsid w:val="003C769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2BEE"/>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2155"/>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AAC"/>
    <w:rsid w:val="00424B94"/>
    <w:rsid w:val="00424C4C"/>
    <w:rsid w:val="00425065"/>
    <w:rsid w:val="004252AF"/>
    <w:rsid w:val="0042578B"/>
    <w:rsid w:val="004257A5"/>
    <w:rsid w:val="00425A3C"/>
    <w:rsid w:val="00425CFB"/>
    <w:rsid w:val="004265E7"/>
    <w:rsid w:val="0042663D"/>
    <w:rsid w:val="0042788E"/>
    <w:rsid w:val="00431627"/>
    <w:rsid w:val="00432574"/>
    <w:rsid w:val="0043288C"/>
    <w:rsid w:val="0043335A"/>
    <w:rsid w:val="004335F0"/>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764"/>
    <w:rsid w:val="004C29F1"/>
    <w:rsid w:val="004C371E"/>
    <w:rsid w:val="004C3894"/>
    <w:rsid w:val="004C3C5E"/>
    <w:rsid w:val="004C40E5"/>
    <w:rsid w:val="004C428D"/>
    <w:rsid w:val="004C42C8"/>
    <w:rsid w:val="004C432C"/>
    <w:rsid w:val="004C4413"/>
    <w:rsid w:val="004C4ADF"/>
    <w:rsid w:val="004C4FDA"/>
    <w:rsid w:val="004C5089"/>
    <w:rsid w:val="004C53C3"/>
    <w:rsid w:val="004C606C"/>
    <w:rsid w:val="004C70C3"/>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FCD"/>
    <w:rsid w:val="004F6FEF"/>
    <w:rsid w:val="004F74A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E6"/>
    <w:rsid w:val="005448A6"/>
    <w:rsid w:val="005464B7"/>
    <w:rsid w:val="00547265"/>
    <w:rsid w:val="00547443"/>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0DCA"/>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12C3"/>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29DF"/>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894"/>
    <w:rsid w:val="005B3D70"/>
    <w:rsid w:val="005B46C1"/>
    <w:rsid w:val="005B484F"/>
    <w:rsid w:val="005B537C"/>
    <w:rsid w:val="005B5793"/>
    <w:rsid w:val="005B5ED5"/>
    <w:rsid w:val="005B7DA5"/>
    <w:rsid w:val="005C0258"/>
    <w:rsid w:val="005C0B37"/>
    <w:rsid w:val="005C17C2"/>
    <w:rsid w:val="005C1E12"/>
    <w:rsid w:val="005C3F18"/>
    <w:rsid w:val="005C5BD5"/>
    <w:rsid w:val="005C6C2A"/>
    <w:rsid w:val="005C6D8F"/>
    <w:rsid w:val="005C724F"/>
    <w:rsid w:val="005C797E"/>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20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1DC"/>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FFA"/>
    <w:rsid w:val="006015A1"/>
    <w:rsid w:val="006015E1"/>
    <w:rsid w:val="00601B91"/>
    <w:rsid w:val="00601DD0"/>
    <w:rsid w:val="0060200D"/>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673"/>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1E"/>
    <w:rsid w:val="006349FB"/>
    <w:rsid w:val="00634E47"/>
    <w:rsid w:val="00635013"/>
    <w:rsid w:val="0063557A"/>
    <w:rsid w:val="00636208"/>
    <w:rsid w:val="006375BD"/>
    <w:rsid w:val="00637F68"/>
    <w:rsid w:val="00640086"/>
    <w:rsid w:val="00640399"/>
    <w:rsid w:val="0064089C"/>
    <w:rsid w:val="00640DBD"/>
    <w:rsid w:val="0064169B"/>
    <w:rsid w:val="0064259A"/>
    <w:rsid w:val="00642683"/>
    <w:rsid w:val="006428CA"/>
    <w:rsid w:val="00642D33"/>
    <w:rsid w:val="00642E25"/>
    <w:rsid w:val="0064351F"/>
    <w:rsid w:val="00643C6F"/>
    <w:rsid w:val="00643CE6"/>
    <w:rsid w:val="006440AA"/>
    <w:rsid w:val="006448B8"/>
    <w:rsid w:val="0064573F"/>
    <w:rsid w:val="006458BA"/>
    <w:rsid w:val="00645BE0"/>
    <w:rsid w:val="00645D80"/>
    <w:rsid w:val="00645DF8"/>
    <w:rsid w:val="00645E83"/>
    <w:rsid w:val="006460FF"/>
    <w:rsid w:val="00646974"/>
    <w:rsid w:val="006469A3"/>
    <w:rsid w:val="0064778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C67"/>
    <w:rsid w:val="006553A2"/>
    <w:rsid w:val="006553EF"/>
    <w:rsid w:val="00655F17"/>
    <w:rsid w:val="006562C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28DC"/>
    <w:rsid w:val="00673538"/>
    <w:rsid w:val="006752D5"/>
    <w:rsid w:val="00675AFC"/>
    <w:rsid w:val="00676607"/>
    <w:rsid w:val="006773B6"/>
    <w:rsid w:val="00677704"/>
    <w:rsid w:val="00680281"/>
    <w:rsid w:val="00681CDE"/>
    <w:rsid w:val="00681E77"/>
    <w:rsid w:val="00682342"/>
    <w:rsid w:val="006824FC"/>
    <w:rsid w:val="006837D6"/>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FA2"/>
    <w:rsid w:val="006A049B"/>
    <w:rsid w:val="006A0BE2"/>
    <w:rsid w:val="006A1058"/>
    <w:rsid w:val="006A1307"/>
    <w:rsid w:val="006A13BA"/>
    <w:rsid w:val="006A1E5B"/>
    <w:rsid w:val="006A2327"/>
    <w:rsid w:val="006A2889"/>
    <w:rsid w:val="006A3033"/>
    <w:rsid w:val="006A3194"/>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51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05"/>
    <w:rsid w:val="006D70C3"/>
    <w:rsid w:val="006D775B"/>
    <w:rsid w:val="006D7839"/>
    <w:rsid w:val="006E04DD"/>
    <w:rsid w:val="006E0DEA"/>
    <w:rsid w:val="006E1496"/>
    <w:rsid w:val="006E1CFB"/>
    <w:rsid w:val="006E202E"/>
    <w:rsid w:val="006E28D7"/>
    <w:rsid w:val="006E2957"/>
    <w:rsid w:val="006E2CF8"/>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E3"/>
    <w:rsid w:val="007644A8"/>
    <w:rsid w:val="00764CFF"/>
    <w:rsid w:val="00764DAF"/>
    <w:rsid w:val="00764FD6"/>
    <w:rsid w:val="00765189"/>
    <w:rsid w:val="007654C6"/>
    <w:rsid w:val="00766211"/>
    <w:rsid w:val="0076644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F"/>
    <w:rsid w:val="00777DC5"/>
    <w:rsid w:val="00780F8E"/>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914"/>
    <w:rsid w:val="00791E5B"/>
    <w:rsid w:val="00791FC9"/>
    <w:rsid w:val="0079367F"/>
    <w:rsid w:val="00793A26"/>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C0"/>
    <w:rsid w:val="007F47E7"/>
    <w:rsid w:val="007F4F75"/>
    <w:rsid w:val="007F6402"/>
    <w:rsid w:val="007F6C4A"/>
    <w:rsid w:val="007F6C5E"/>
    <w:rsid w:val="007F70F3"/>
    <w:rsid w:val="0080079C"/>
    <w:rsid w:val="0080178E"/>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25DB"/>
    <w:rsid w:val="00813105"/>
    <w:rsid w:val="0081425E"/>
    <w:rsid w:val="008142E7"/>
    <w:rsid w:val="00814604"/>
    <w:rsid w:val="00814C2C"/>
    <w:rsid w:val="00814F72"/>
    <w:rsid w:val="008150F0"/>
    <w:rsid w:val="0081570A"/>
    <w:rsid w:val="00815D5F"/>
    <w:rsid w:val="00816329"/>
    <w:rsid w:val="008170E9"/>
    <w:rsid w:val="008176D9"/>
    <w:rsid w:val="00817D5A"/>
    <w:rsid w:val="00821057"/>
    <w:rsid w:val="008216CF"/>
    <w:rsid w:val="00821BB1"/>
    <w:rsid w:val="00821FE8"/>
    <w:rsid w:val="00822206"/>
    <w:rsid w:val="0082242C"/>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788"/>
    <w:rsid w:val="008475C6"/>
    <w:rsid w:val="008505E9"/>
    <w:rsid w:val="008509D7"/>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088F"/>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326"/>
    <w:rsid w:val="008D454C"/>
    <w:rsid w:val="008D6DD2"/>
    <w:rsid w:val="008D6F67"/>
    <w:rsid w:val="008D6FCC"/>
    <w:rsid w:val="008D704D"/>
    <w:rsid w:val="008E0096"/>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4E46"/>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483"/>
    <w:rsid w:val="00945504"/>
    <w:rsid w:val="009465A0"/>
    <w:rsid w:val="00946722"/>
    <w:rsid w:val="00947C51"/>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3A3"/>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3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5DF"/>
    <w:rsid w:val="009E6E3B"/>
    <w:rsid w:val="009F0698"/>
    <w:rsid w:val="009F0935"/>
    <w:rsid w:val="009F0A4E"/>
    <w:rsid w:val="009F0F49"/>
    <w:rsid w:val="009F1180"/>
    <w:rsid w:val="009F18CF"/>
    <w:rsid w:val="009F1CE5"/>
    <w:rsid w:val="009F3379"/>
    <w:rsid w:val="009F384A"/>
    <w:rsid w:val="009F402F"/>
    <w:rsid w:val="009F474E"/>
    <w:rsid w:val="009F4CE8"/>
    <w:rsid w:val="009F4E56"/>
    <w:rsid w:val="009F4FBE"/>
    <w:rsid w:val="009F5AAD"/>
    <w:rsid w:val="009F639D"/>
    <w:rsid w:val="009F644C"/>
    <w:rsid w:val="009F6B33"/>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30A"/>
    <w:rsid w:val="00A13EAF"/>
    <w:rsid w:val="00A147C9"/>
    <w:rsid w:val="00A14833"/>
    <w:rsid w:val="00A176D5"/>
    <w:rsid w:val="00A1780C"/>
    <w:rsid w:val="00A179D7"/>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1DF0"/>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4DD"/>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0DA"/>
    <w:rsid w:val="00AE6BCB"/>
    <w:rsid w:val="00AE7624"/>
    <w:rsid w:val="00AF0AB7"/>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53D"/>
    <w:rsid w:val="00B03CE0"/>
    <w:rsid w:val="00B05181"/>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0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754"/>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48C"/>
    <w:rsid w:val="00B56D81"/>
    <w:rsid w:val="00B57190"/>
    <w:rsid w:val="00B600AE"/>
    <w:rsid w:val="00B606C9"/>
    <w:rsid w:val="00B60CB8"/>
    <w:rsid w:val="00B61E41"/>
    <w:rsid w:val="00B61F68"/>
    <w:rsid w:val="00B62973"/>
    <w:rsid w:val="00B62AF3"/>
    <w:rsid w:val="00B62C56"/>
    <w:rsid w:val="00B62D48"/>
    <w:rsid w:val="00B64F95"/>
    <w:rsid w:val="00B6518F"/>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9F0"/>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726"/>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4DC"/>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07B3"/>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273F4"/>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0D"/>
    <w:rsid w:val="00C7012A"/>
    <w:rsid w:val="00C70AD7"/>
    <w:rsid w:val="00C70F76"/>
    <w:rsid w:val="00C714A2"/>
    <w:rsid w:val="00C7179F"/>
    <w:rsid w:val="00C725E4"/>
    <w:rsid w:val="00C727CF"/>
    <w:rsid w:val="00C72D44"/>
    <w:rsid w:val="00C75E83"/>
    <w:rsid w:val="00C7689C"/>
    <w:rsid w:val="00C7706C"/>
    <w:rsid w:val="00C77938"/>
    <w:rsid w:val="00C77AC5"/>
    <w:rsid w:val="00C77CAE"/>
    <w:rsid w:val="00C80574"/>
    <w:rsid w:val="00C80EBC"/>
    <w:rsid w:val="00C8106D"/>
    <w:rsid w:val="00C8194C"/>
    <w:rsid w:val="00C81D16"/>
    <w:rsid w:val="00C822DC"/>
    <w:rsid w:val="00C82E95"/>
    <w:rsid w:val="00C8357B"/>
    <w:rsid w:val="00C83859"/>
    <w:rsid w:val="00C839E7"/>
    <w:rsid w:val="00C83FE2"/>
    <w:rsid w:val="00C840C6"/>
    <w:rsid w:val="00C84434"/>
    <w:rsid w:val="00C84604"/>
    <w:rsid w:val="00C84723"/>
    <w:rsid w:val="00C8502B"/>
    <w:rsid w:val="00C85777"/>
    <w:rsid w:val="00C85A44"/>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FA"/>
    <w:rsid w:val="00CA77FA"/>
    <w:rsid w:val="00CB1979"/>
    <w:rsid w:val="00CB1BFC"/>
    <w:rsid w:val="00CB1C73"/>
    <w:rsid w:val="00CB1CB3"/>
    <w:rsid w:val="00CB20ED"/>
    <w:rsid w:val="00CB21ED"/>
    <w:rsid w:val="00CB2477"/>
    <w:rsid w:val="00CB3C1E"/>
    <w:rsid w:val="00CB3E24"/>
    <w:rsid w:val="00CB46BF"/>
    <w:rsid w:val="00CB55B3"/>
    <w:rsid w:val="00CB5945"/>
    <w:rsid w:val="00CB5C1D"/>
    <w:rsid w:val="00CB5CA0"/>
    <w:rsid w:val="00CB5FF7"/>
    <w:rsid w:val="00CB607B"/>
    <w:rsid w:val="00CB6251"/>
    <w:rsid w:val="00CB6B3C"/>
    <w:rsid w:val="00CB70A1"/>
    <w:rsid w:val="00CB7156"/>
    <w:rsid w:val="00CB748D"/>
    <w:rsid w:val="00CC045F"/>
    <w:rsid w:val="00CC0E46"/>
    <w:rsid w:val="00CC108F"/>
    <w:rsid w:val="00CC1BF5"/>
    <w:rsid w:val="00CC1E27"/>
    <w:rsid w:val="00CC2F22"/>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9CE"/>
    <w:rsid w:val="00CD5A4E"/>
    <w:rsid w:val="00CD5F1C"/>
    <w:rsid w:val="00CD6F81"/>
    <w:rsid w:val="00CD73FF"/>
    <w:rsid w:val="00CD79EF"/>
    <w:rsid w:val="00CD7EC3"/>
    <w:rsid w:val="00CE07F5"/>
    <w:rsid w:val="00CE0A3E"/>
    <w:rsid w:val="00CE134E"/>
    <w:rsid w:val="00CE1414"/>
    <w:rsid w:val="00CE14DF"/>
    <w:rsid w:val="00CE1B69"/>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BB3"/>
    <w:rsid w:val="00D1501C"/>
    <w:rsid w:val="00D1581F"/>
    <w:rsid w:val="00D159D2"/>
    <w:rsid w:val="00D1609F"/>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8C"/>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3F99"/>
    <w:rsid w:val="00D5428E"/>
    <w:rsid w:val="00D54741"/>
    <w:rsid w:val="00D550D6"/>
    <w:rsid w:val="00D551E2"/>
    <w:rsid w:val="00D56B13"/>
    <w:rsid w:val="00D56E36"/>
    <w:rsid w:val="00D56FAA"/>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4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E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C7F9F"/>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33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E02"/>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2A67"/>
    <w:rsid w:val="00E75068"/>
    <w:rsid w:val="00E7524F"/>
    <w:rsid w:val="00E76292"/>
    <w:rsid w:val="00E76434"/>
    <w:rsid w:val="00E76A3A"/>
    <w:rsid w:val="00E7728E"/>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38E3"/>
    <w:rsid w:val="00EA4193"/>
    <w:rsid w:val="00EA4970"/>
    <w:rsid w:val="00EA4E23"/>
    <w:rsid w:val="00EA56A6"/>
    <w:rsid w:val="00EA58C4"/>
    <w:rsid w:val="00EA6573"/>
    <w:rsid w:val="00EA6B26"/>
    <w:rsid w:val="00EA6D1E"/>
    <w:rsid w:val="00EA6E8F"/>
    <w:rsid w:val="00EA6F5B"/>
    <w:rsid w:val="00EA7102"/>
    <w:rsid w:val="00EA76DD"/>
    <w:rsid w:val="00EB01C2"/>
    <w:rsid w:val="00EB03BA"/>
    <w:rsid w:val="00EB0868"/>
    <w:rsid w:val="00EB164F"/>
    <w:rsid w:val="00EB1988"/>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2E4D"/>
    <w:rsid w:val="00ED315B"/>
    <w:rsid w:val="00ED33FC"/>
    <w:rsid w:val="00ED4A3A"/>
    <w:rsid w:val="00ED4CED"/>
    <w:rsid w:val="00ED51C8"/>
    <w:rsid w:val="00ED55DB"/>
    <w:rsid w:val="00ED5A55"/>
    <w:rsid w:val="00ED5B78"/>
    <w:rsid w:val="00ED5C67"/>
    <w:rsid w:val="00ED5D21"/>
    <w:rsid w:val="00ED5EE0"/>
    <w:rsid w:val="00ED697D"/>
    <w:rsid w:val="00ED6CEC"/>
    <w:rsid w:val="00ED7159"/>
    <w:rsid w:val="00ED73B9"/>
    <w:rsid w:val="00ED7950"/>
    <w:rsid w:val="00ED7E03"/>
    <w:rsid w:val="00ED7F3E"/>
    <w:rsid w:val="00EE0116"/>
    <w:rsid w:val="00EE02A7"/>
    <w:rsid w:val="00EE0A6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57"/>
    <w:rsid w:val="00EE593B"/>
    <w:rsid w:val="00EE5F7A"/>
    <w:rsid w:val="00EE5FC7"/>
    <w:rsid w:val="00EE6920"/>
    <w:rsid w:val="00EE6E84"/>
    <w:rsid w:val="00EE7654"/>
    <w:rsid w:val="00EF0037"/>
    <w:rsid w:val="00EF13E9"/>
    <w:rsid w:val="00EF22B7"/>
    <w:rsid w:val="00EF233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A04"/>
    <w:rsid w:val="00F00C5C"/>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527D"/>
    <w:rsid w:val="00F166A2"/>
    <w:rsid w:val="00F16E40"/>
    <w:rsid w:val="00F170D1"/>
    <w:rsid w:val="00F17608"/>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9D5"/>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1FCF"/>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D7E"/>
    <w:rsid w:val="00FC2982"/>
    <w:rsid w:val="00FC30FB"/>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F6"/>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3D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10121</Words>
  <Characters>5769</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15859</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5</cp:revision>
  <cp:lastPrinted>2024-08-08T23:38:00Z</cp:lastPrinted>
  <dcterms:created xsi:type="dcterms:W3CDTF">2025-08-13T07:29:00Z</dcterms:created>
  <dcterms:modified xsi:type="dcterms:W3CDTF">2025-08-13T07:36:00Z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