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53DD7EFF" w:rsidR="004A5BDE" w:rsidRPr="005E03A6" w:rsidRDefault="00B86484" w:rsidP="00B86484">
      <w:pPr>
        <w:tabs>
          <w:tab w:val="left" w:pos="8137"/>
        </w:tabs>
        <w:spacing w:after="0" w:line="240" w:lineRule="auto"/>
        <w:jc w:val="center"/>
        <w:rPr>
          <w:rFonts w:ascii="Arial" w:eastAsia="Calibri" w:hAnsi="Arial" w:cs="Arial"/>
          <w:b/>
          <w:bCs/>
          <w:sz w:val="20"/>
          <w:szCs w:val="20"/>
        </w:rPr>
      </w:pPr>
      <w:r w:rsidRPr="005E03A6">
        <w:rPr>
          <w:rFonts w:ascii="Arial" w:eastAsia="Calibri" w:hAnsi="Arial" w:cs="Arial"/>
          <w:b/>
          <w:bCs/>
          <w:noProof/>
          <w:sz w:val="20"/>
          <w:szCs w:val="20"/>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5E03A6">
        <w:rPr>
          <w:rFonts w:ascii="Arial" w:hAnsi="Arial" w:cs="Arial"/>
          <w:color w:val="000000"/>
          <w:sz w:val="20"/>
          <w:szCs w:val="20"/>
          <w:shd w:val="clear" w:color="auto" w:fill="FFFFFF"/>
        </w:rPr>
        <w:br/>
      </w:r>
    </w:p>
    <w:p w14:paraId="4DB5964D" w14:textId="77777777" w:rsidR="004A0C48" w:rsidRPr="005E03A6" w:rsidRDefault="004A0C48" w:rsidP="00CB048D">
      <w:pPr>
        <w:tabs>
          <w:tab w:val="left" w:pos="8137"/>
        </w:tabs>
        <w:spacing w:after="0" w:line="240" w:lineRule="auto"/>
        <w:jc w:val="center"/>
        <w:rPr>
          <w:rFonts w:ascii="Arial" w:eastAsia="Calibri" w:hAnsi="Arial" w:cs="Arial"/>
          <w:b/>
          <w:bCs/>
          <w:sz w:val="20"/>
          <w:szCs w:val="20"/>
        </w:rPr>
      </w:pPr>
      <w:r w:rsidRPr="005E03A6">
        <w:rPr>
          <w:rFonts w:ascii="Arial" w:eastAsia="Calibri" w:hAnsi="Arial" w:cs="Arial"/>
          <w:b/>
          <w:bCs/>
          <w:sz w:val="20"/>
          <w:szCs w:val="20"/>
        </w:rPr>
        <w:t>TECHNINĖ SPECIFIKACIJA</w:t>
      </w:r>
    </w:p>
    <w:p w14:paraId="4A53F7D7" w14:textId="77777777" w:rsidR="004A0C48" w:rsidRPr="005E03A6"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5E03A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5E03A6">
        <w:rPr>
          <w:rFonts w:ascii="Arial" w:eastAsia="Calibri" w:hAnsi="Arial" w:cs="Arial"/>
          <w:b/>
          <w:sz w:val="20"/>
          <w:szCs w:val="20"/>
        </w:rPr>
        <w:t>SĄVOKOS IR SUTRUMPINIMAI</w:t>
      </w:r>
      <w:r w:rsidR="00B12E41" w:rsidRPr="005E03A6">
        <w:rPr>
          <w:rFonts w:ascii="Arial" w:eastAsia="Calibri" w:hAnsi="Arial" w:cs="Arial"/>
          <w:b/>
          <w:sz w:val="20"/>
          <w:szCs w:val="20"/>
        </w:rPr>
        <w:t>/ BENDRA INFORMACIJA</w:t>
      </w:r>
    </w:p>
    <w:p w14:paraId="403BAA43" w14:textId="56521641" w:rsidR="00C73410" w:rsidRPr="005E03A6" w:rsidRDefault="00C73410" w:rsidP="00C73410">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5E03A6">
        <w:rPr>
          <w:rFonts w:ascii="Arial" w:eastAsia="Calibri" w:hAnsi="Arial" w:cs="Arial"/>
          <w:b/>
          <w:sz w:val="20"/>
          <w:szCs w:val="20"/>
        </w:rPr>
        <w:t>Pirkėjas / Perkančioji organizacija – Vilniaus universitetas</w:t>
      </w:r>
      <w:r w:rsidR="005E03A6">
        <w:rPr>
          <w:rFonts w:ascii="Arial" w:eastAsia="Calibri" w:hAnsi="Arial" w:cs="Arial"/>
          <w:b/>
          <w:sz w:val="20"/>
          <w:szCs w:val="20"/>
        </w:rPr>
        <w:t>.</w:t>
      </w:r>
    </w:p>
    <w:p w14:paraId="4BFFB2EB" w14:textId="77777777" w:rsidR="00C73410" w:rsidRPr="005E03A6" w:rsidRDefault="00C73410" w:rsidP="00C73410">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5E03A6">
        <w:rPr>
          <w:rFonts w:ascii="Arial" w:eastAsia="Calibri" w:hAnsi="Arial" w:cs="Arial"/>
          <w:b/>
          <w:bCs/>
          <w:sz w:val="20"/>
          <w:szCs w:val="20"/>
        </w:rPr>
        <w:t>Tiekėjas</w:t>
      </w:r>
      <w:r w:rsidRPr="005E03A6">
        <w:rPr>
          <w:rFonts w:ascii="Arial" w:eastAsia="Calibri" w:hAnsi="Arial" w:cs="Arial"/>
          <w:bCs/>
          <w:sz w:val="20"/>
          <w:szCs w:val="20"/>
        </w:rPr>
        <w:t xml:space="preserve"> – </w:t>
      </w:r>
      <w:r w:rsidRPr="005E03A6">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5E03A6">
        <w:rPr>
          <w:rFonts w:ascii="Arial" w:eastAsia="Calibri" w:hAnsi="Arial" w:cs="Arial"/>
          <w:sz w:val="20"/>
          <w:szCs w:val="20"/>
        </w:rPr>
        <w:t>su kuriuo Pirkėjas sudarys šio Pirkimo sutartį.</w:t>
      </w:r>
      <w:r w:rsidRPr="005E03A6">
        <w:rPr>
          <w:rFonts w:ascii="Arial" w:hAnsi="Arial" w:cs="Arial"/>
          <w:color w:val="000000"/>
          <w:sz w:val="20"/>
          <w:szCs w:val="20"/>
        </w:rPr>
        <w:t xml:space="preserve"> </w:t>
      </w:r>
    </w:p>
    <w:p w14:paraId="38DE12A8" w14:textId="77777777" w:rsidR="003D6EC2" w:rsidRPr="005E03A6" w:rsidRDefault="00C73410" w:rsidP="003D6EC2">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5E03A6">
        <w:rPr>
          <w:rFonts w:ascii="Arial" w:eastAsia="Calibri" w:hAnsi="Arial" w:cs="Arial"/>
          <w:b/>
          <w:sz w:val="20"/>
          <w:szCs w:val="20"/>
        </w:rPr>
        <w:t>Sutartis</w:t>
      </w:r>
      <w:r w:rsidRPr="005E03A6">
        <w:rPr>
          <w:rFonts w:ascii="Arial" w:eastAsia="Calibri" w:hAnsi="Arial" w:cs="Arial"/>
          <w:sz w:val="20"/>
          <w:szCs w:val="20"/>
        </w:rPr>
        <w:t xml:space="preserve"> – Pirkimo sutartis, sudaroma tarp Tiekėjo ir Pirkėjo dėl šio Pirkimo objekto.</w:t>
      </w:r>
    </w:p>
    <w:p w14:paraId="31BB9B5A" w14:textId="0F273BE0" w:rsidR="003D6EC2" w:rsidRPr="005E03A6" w:rsidRDefault="003D6EC2" w:rsidP="003D6EC2">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5E03A6">
        <w:rPr>
          <w:rFonts w:ascii="Arial" w:eastAsia="Calibri" w:hAnsi="Arial" w:cs="Arial"/>
          <w:b/>
          <w:sz w:val="20"/>
          <w:szCs w:val="20"/>
        </w:rPr>
        <w:t>Projektas</w:t>
      </w:r>
      <w:r w:rsidR="007F4DAC">
        <w:rPr>
          <w:rFonts w:ascii="Arial" w:eastAsia="Calibri" w:hAnsi="Arial" w:cs="Arial"/>
          <w:b/>
          <w:sz w:val="20"/>
          <w:szCs w:val="20"/>
        </w:rPr>
        <w:t xml:space="preserve"> </w:t>
      </w:r>
      <w:r w:rsidRPr="005E03A6">
        <w:rPr>
          <w:rFonts w:ascii="Arial" w:eastAsia="Calibri" w:hAnsi="Arial" w:cs="Arial"/>
          <w:sz w:val="20"/>
          <w:szCs w:val="20"/>
        </w:rPr>
        <w:t>–</w:t>
      </w:r>
      <w:r w:rsidR="007F4DAC">
        <w:rPr>
          <w:rFonts w:ascii="Arial" w:eastAsia="Calibri" w:hAnsi="Arial" w:cs="Arial"/>
          <w:sz w:val="20"/>
          <w:szCs w:val="20"/>
        </w:rPr>
        <w:t xml:space="preserve"> </w:t>
      </w:r>
      <w:r w:rsidRPr="005E03A6">
        <w:rPr>
          <w:rFonts w:ascii="Arial" w:eastAsia="Calibri" w:hAnsi="Arial" w:cs="Arial"/>
          <w:bCs/>
          <w:sz w:val="20"/>
          <w:szCs w:val="20"/>
        </w:rPr>
        <w:t>Vilniaus universitetas, siekdamas įgyvendinti projektą:</w:t>
      </w:r>
      <w:r w:rsidR="007F4DAC">
        <w:rPr>
          <w:rFonts w:ascii="Arial" w:eastAsia="Calibri" w:hAnsi="Arial" w:cs="Arial"/>
          <w:bCs/>
          <w:sz w:val="20"/>
          <w:szCs w:val="20"/>
        </w:rPr>
        <w:t xml:space="preserve"> </w:t>
      </w:r>
      <w:r w:rsidRPr="005E03A6">
        <w:rPr>
          <w:rFonts w:ascii="Arial" w:eastAsia="Calibri" w:hAnsi="Arial" w:cs="Arial"/>
          <w:bCs/>
          <w:sz w:val="20"/>
          <w:szCs w:val="20"/>
        </w:rPr>
        <w:t>„</w:t>
      </w:r>
      <w:proofErr w:type="spellStart"/>
      <w:r w:rsidRPr="005E03A6">
        <w:rPr>
          <w:rFonts w:ascii="Arial" w:eastAsia="Times New Roman" w:hAnsi="Arial" w:cs="Arial"/>
          <w:sz w:val="20"/>
          <w:szCs w:val="20"/>
          <w:lang w:eastAsia="lt-LT"/>
        </w:rPr>
        <w:t>Sugars</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maketh</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the</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brain</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investigating</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the</w:t>
      </w:r>
      <w:proofErr w:type="spellEnd"/>
      <w:r w:rsidRPr="005E03A6">
        <w:rPr>
          <w:rFonts w:ascii="Arial" w:eastAsia="Times New Roman" w:hAnsi="Arial" w:cs="Arial"/>
          <w:sz w:val="20"/>
          <w:szCs w:val="20"/>
          <w:lang w:eastAsia="lt-LT"/>
        </w:rPr>
        <w:t xml:space="preserve"> role </w:t>
      </w:r>
      <w:proofErr w:type="spellStart"/>
      <w:r w:rsidRPr="005E03A6">
        <w:rPr>
          <w:rFonts w:ascii="Arial" w:eastAsia="Times New Roman" w:hAnsi="Arial" w:cs="Arial"/>
          <w:sz w:val="20"/>
          <w:szCs w:val="20"/>
          <w:lang w:eastAsia="lt-LT"/>
        </w:rPr>
        <w:t>of</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neuronal</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glycocalyx</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in</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shaping</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the</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architecture</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of</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emerging</w:t>
      </w:r>
      <w:proofErr w:type="spellEnd"/>
      <w:r w:rsidRPr="005E03A6">
        <w:rPr>
          <w:rFonts w:ascii="Arial" w:eastAsia="Times New Roman" w:hAnsi="Arial" w:cs="Arial"/>
          <w:sz w:val="20"/>
          <w:szCs w:val="20"/>
          <w:lang w:eastAsia="lt-LT"/>
        </w:rPr>
        <w:t xml:space="preserve"> </w:t>
      </w:r>
      <w:proofErr w:type="spellStart"/>
      <w:r w:rsidRPr="005E03A6">
        <w:rPr>
          <w:rFonts w:ascii="Arial" w:eastAsia="Times New Roman" w:hAnsi="Arial" w:cs="Arial"/>
          <w:sz w:val="20"/>
          <w:szCs w:val="20"/>
          <w:lang w:eastAsia="lt-LT"/>
        </w:rPr>
        <w:t>circuits</w:t>
      </w:r>
      <w:proofErr w:type="spellEnd"/>
      <w:r w:rsidRPr="005E03A6">
        <w:rPr>
          <w:rFonts w:ascii="Arial" w:eastAsia="Times New Roman" w:hAnsi="Arial" w:cs="Arial"/>
          <w:sz w:val="20"/>
          <w:szCs w:val="20"/>
          <w:lang w:eastAsia="lt-LT"/>
        </w:rPr>
        <w:t>“, projekto Nr. 101170455</w:t>
      </w:r>
    </w:p>
    <w:p w14:paraId="14238540" w14:textId="77777777" w:rsidR="003D6EC2" w:rsidRPr="005E03A6" w:rsidRDefault="003D6EC2" w:rsidP="003D6EC2">
      <w:pPr>
        <w:tabs>
          <w:tab w:val="left" w:pos="567"/>
          <w:tab w:val="left" w:pos="851"/>
        </w:tabs>
        <w:spacing w:after="0" w:line="240" w:lineRule="auto"/>
        <w:jc w:val="both"/>
        <w:rPr>
          <w:rFonts w:ascii="Arial" w:eastAsia="Calibri" w:hAnsi="Arial" w:cs="Arial"/>
          <w:sz w:val="20"/>
          <w:szCs w:val="20"/>
        </w:rPr>
      </w:pPr>
    </w:p>
    <w:p w14:paraId="2FC7E4C1" w14:textId="77777777" w:rsidR="004A0C48" w:rsidRPr="005E03A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5E03A6">
        <w:rPr>
          <w:rFonts w:ascii="Arial" w:eastAsia="Calibri" w:hAnsi="Arial" w:cs="Arial"/>
          <w:b/>
          <w:sz w:val="20"/>
          <w:szCs w:val="20"/>
          <w:shd w:val="clear" w:color="auto" w:fill="D9D9D9" w:themeFill="background1" w:themeFillShade="D9"/>
        </w:rPr>
        <w:t>PIRKIMO OBJEKTAS</w:t>
      </w:r>
    </w:p>
    <w:p w14:paraId="6D1ACF04" w14:textId="42CB5F20" w:rsidR="00C73410" w:rsidRPr="005E03A6" w:rsidRDefault="00C73410" w:rsidP="00C73410">
      <w:pPr>
        <w:pStyle w:val="ListParagraph"/>
        <w:numPr>
          <w:ilvl w:val="1"/>
          <w:numId w:val="2"/>
        </w:numPr>
        <w:tabs>
          <w:tab w:val="left" w:pos="567"/>
        </w:tabs>
        <w:spacing w:after="0" w:line="240" w:lineRule="auto"/>
        <w:ind w:left="0" w:firstLine="0"/>
        <w:jc w:val="both"/>
        <w:rPr>
          <w:rFonts w:ascii="Arial" w:hAnsi="Arial" w:cs="Arial"/>
          <w:sz w:val="20"/>
          <w:szCs w:val="20"/>
        </w:rPr>
      </w:pPr>
      <w:r w:rsidRPr="005E03A6">
        <w:rPr>
          <w:rFonts w:ascii="Arial" w:hAnsi="Arial" w:cs="Arial"/>
          <w:sz w:val="20"/>
          <w:szCs w:val="20"/>
        </w:rPr>
        <w:t xml:space="preserve">Pirkimo objektas – </w:t>
      </w:r>
      <w:r w:rsidR="00412013" w:rsidRPr="005E03A6">
        <w:rPr>
          <w:rFonts w:ascii="Arial" w:hAnsi="Arial" w:cs="Arial"/>
          <w:sz w:val="20"/>
          <w:szCs w:val="20"/>
        </w:rPr>
        <w:t xml:space="preserve">MEA – </w:t>
      </w:r>
      <w:proofErr w:type="spellStart"/>
      <w:r w:rsidR="00412013" w:rsidRPr="005E03A6">
        <w:rPr>
          <w:rFonts w:ascii="Arial" w:hAnsi="Arial" w:cs="Arial"/>
          <w:sz w:val="20"/>
          <w:szCs w:val="20"/>
        </w:rPr>
        <w:t>mikroelektrodų</w:t>
      </w:r>
      <w:proofErr w:type="spellEnd"/>
      <w:r w:rsidR="00412013" w:rsidRPr="005E03A6">
        <w:rPr>
          <w:rFonts w:ascii="Arial" w:hAnsi="Arial" w:cs="Arial"/>
          <w:sz w:val="20"/>
          <w:szCs w:val="20"/>
        </w:rPr>
        <w:t xml:space="preserve"> matrica grįsta sistema elektrinio lauko stebėjimui </w:t>
      </w:r>
      <w:proofErr w:type="spellStart"/>
      <w:r w:rsidR="00412013" w:rsidRPr="005E03A6">
        <w:rPr>
          <w:rFonts w:ascii="Arial" w:hAnsi="Arial" w:cs="Arial"/>
          <w:sz w:val="20"/>
          <w:szCs w:val="20"/>
        </w:rPr>
        <w:t>in</w:t>
      </w:r>
      <w:proofErr w:type="spellEnd"/>
      <w:r w:rsidR="00412013" w:rsidRPr="005E03A6">
        <w:rPr>
          <w:rFonts w:ascii="Arial" w:hAnsi="Arial" w:cs="Arial"/>
          <w:sz w:val="20"/>
          <w:szCs w:val="20"/>
        </w:rPr>
        <w:t xml:space="preserve"> </w:t>
      </w:r>
      <w:proofErr w:type="spellStart"/>
      <w:r w:rsidR="00412013" w:rsidRPr="005E03A6">
        <w:rPr>
          <w:rFonts w:ascii="Arial" w:hAnsi="Arial" w:cs="Arial"/>
          <w:sz w:val="20"/>
          <w:szCs w:val="20"/>
        </w:rPr>
        <w:t>vitro</w:t>
      </w:r>
      <w:proofErr w:type="spellEnd"/>
      <w:r w:rsidR="00412013" w:rsidRPr="005E03A6">
        <w:rPr>
          <w:rFonts w:ascii="Arial" w:hAnsi="Arial" w:cs="Arial"/>
          <w:sz w:val="20"/>
          <w:szCs w:val="20"/>
        </w:rPr>
        <w:t xml:space="preserve"> </w:t>
      </w:r>
      <w:r w:rsidRPr="005E03A6">
        <w:rPr>
          <w:rFonts w:ascii="Arial" w:hAnsi="Arial" w:cs="Arial"/>
          <w:sz w:val="20"/>
          <w:szCs w:val="20"/>
        </w:rPr>
        <w:t>(toliau – prekės).</w:t>
      </w:r>
    </w:p>
    <w:p w14:paraId="3884BEF2" w14:textId="77777777" w:rsidR="00C73410" w:rsidRPr="005E03A6" w:rsidRDefault="00C73410" w:rsidP="00C73410">
      <w:pPr>
        <w:pStyle w:val="ListParagraph"/>
        <w:numPr>
          <w:ilvl w:val="1"/>
          <w:numId w:val="2"/>
        </w:numPr>
        <w:tabs>
          <w:tab w:val="left" w:pos="567"/>
        </w:tabs>
        <w:spacing w:after="0" w:line="240" w:lineRule="auto"/>
        <w:ind w:left="0" w:firstLine="0"/>
        <w:jc w:val="both"/>
        <w:rPr>
          <w:rFonts w:ascii="Arial" w:hAnsi="Arial" w:cs="Arial"/>
          <w:sz w:val="20"/>
          <w:szCs w:val="20"/>
        </w:rPr>
      </w:pPr>
      <w:r w:rsidRPr="005E03A6">
        <w:rPr>
          <w:rFonts w:ascii="Arial" w:hAnsi="Arial" w:cs="Arial"/>
          <w:sz w:val="20"/>
          <w:szCs w:val="20"/>
        </w:rPr>
        <w:t>Pirkimo objektas į pirkimo objekto dalis neskaidomas, todėl Tiekėjas privalo teikti pasiūlymą visai žemiau nurodytai pirkimo objekto apimčiai.</w:t>
      </w:r>
    </w:p>
    <w:p w14:paraId="37AEF8A8" w14:textId="49A9955D" w:rsidR="00C73410" w:rsidRPr="005E03A6" w:rsidRDefault="00C73410" w:rsidP="00C73410">
      <w:pPr>
        <w:pStyle w:val="ListParagraph"/>
        <w:numPr>
          <w:ilvl w:val="1"/>
          <w:numId w:val="3"/>
        </w:numPr>
        <w:tabs>
          <w:tab w:val="left" w:pos="426"/>
        </w:tabs>
        <w:spacing w:after="0" w:line="240" w:lineRule="auto"/>
        <w:ind w:left="0" w:firstLine="0"/>
        <w:jc w:val="both"/>
        <w:rPr>
          <w:rFonts w:ascii="Arial" w:hAnsi="Arial" w:cs="Arial"/>
          <w:iCs/>
          <w:sz w:val="20"/>
          <w:szCs w:val="20"/>
        </w:rPr>
      </w:pPr>
      <w:r w:rsidRPr="005E03A6">
        <w:rPr>
          <w:rFonts w:ascii="Arial" w:hAnsi="Arial" w:cs="Arial"/>
          <w:sz w:val="20"/>
          <w:szCs w:val="20"/>
        </w:rPr>
        <w:t xml:space="preserve">Prekių pristatymo vieta – </w:t>
      </w:r>
      <w:r w:rsidRPr="005E03A6">
        <w:rPr>
          <w:rFonts w:ascii="Arial" w:hAnsi="Arial" w:cs="Arial"/>
          <w:iCs/>
          <w:sz w:val="20"/>
          <w:szCs w:val="20"/>
        </w:rPr>
        <w:t>Vilniaus universitetas, Gyvybės mokslų centras, Saulėtekio al. 7, Vilnius, Lietuva.</w:t>
      </w:r>
    </w:p>
    <w:p w14:paraId="1A3CF515" w14:textId="67B0E69D" w:rsidR="00C73410" w:rsidRPr="005E03A6" w:rsidRDefault="00C73410" w:rsidP="00861608">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5E03A6">
        <w:rPr>
          <w:rFonts w:ascii="Arial" w:hAnsi="Arial" w:cs="Arial"/>
          <w:sz w:val="20"/>
          <w:szCs w:val="20"/>
        </w:rPr>
        <w:t>Prekių kiekiai</w:t>
      </w:r>
      <w:r w:rsidR="007F4DAC">
        <w:rPr>
          <w:rFonts w:ascii="Arial" w:hAnsi="Arial" w:cs="Arial"/>
          <w:sz w:val="20"/>
          <w:szCs w:val="20"/>
        </w:rPr>
        <w:t xml:space="preserve"> ir (ar) apimtys</w:t>
      </w:r>
      <w:r w:rsidR="00D844EE" w:rsidRPr="005E03A6">
        <w:rPr>
          <w:rFonts w:ascii="Arial" w:hAnsi="Arial" w:cs="Arial"/>
          <w:sz w:val="20"/>
          <w:szCs w:val="20"/>
        </w:rPr>
        <w:t>:</w:t>
      </w:r>
    </w:p>
    <w:p w14:paraId="2F92D7B5" w14:textId="77777777" w:rsidR="00C73410" w:rsidRPr="005E03A6" w:rsidRDefault="00C73410" w:rsidP="00C73410">
      <w:pPr>
        <w:spacing w:after="0" w:line="240" w:lineRule="auto"/>
        <w:jc w:val="right"/>
        <w:rPr>
          <w:rFonts w:ascii="Arial" w:hAnsi="Arial" w:cs="Arial"/>
          <w:b/>
          <w:sz w:val="20"/>
          <w:szCs w:val="20"/>
        </w:rPr>
      </w:pPr>
      <w:r w:rsidRPr="005E03A6">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08"/>
        <w:gridCol w:w="2572"/>
        <w:gridCol w:w="1527"/>
        <w:gridCol w:w="1241"/>
        <w:gridCol w:w="1185"/>
        <w:gridCol w:w="1995"/>
      </w:tblGrid>
      <w:tr w:rsidR="00C73410" w:rsidRPr="005E03A6" w14:paraId="13CF3FF1" w14:textId="77777777" w:rsidTr="00EC7FE1">
        <w:trPr>
          <w:trHeight w:val="20"/>
          <w:jc w:val="center"/>
        </w:trPr>
        <w:tc>
          <w:tcPr>
            <w:tcW w:w="1129" w:type="dxa"/>
            <w:vMerge w:val="restart"/>
            <w:vAlign w:val="center"/>
          </w:tcPr>
          <w:p w14:paraId="2F6A139F" w14:textId="77777777" w:rsidR="00C73410" w:rsidRPr="005E03A6" w:rsidRDefault="00C73410" w:rsidP="00BD268D">
            <w:pPr>
              <w:jc w:val="center"/>
              <w:rPr>
                <w:rFonts w:ascii="Arial" w:hAnsi="Arial" w:cs="Arial"/>
                <w:b/>
              </w:rPr>
            </w:pPr>
            <w:r w:rsidRPr="005E03A6">
              <w:rPr>
                <w:rFonts w:ascii="Arial" w:hAnsi="Arial" w:cs="Arial"/>
                <w:b/>
              </w:rPr>
              <w:t>Eil. Nr.</w:t>
            </w:r>
          </w:p>
        </w:tc>
        <w:tc>
          <w:tcPr>
            <w:tcW w:w="2624" w:type="dxa"/>
            <w:vMerge w:val="restart"/>
            <w:vAlign w:val="center"/>
          </w:tcPr>
          <w:p w14:paraId="137F7E93" w14:textId="77777777" w:rsidR="00C73410" w:rsidRPr="005E03A6" w:rsidRDefault="00C73410" w:rsidP="00BD268D">
            <w:pPr>
              <w:jc w:val="center"/>
              <w:rPr>
                <w:rFonts w:ascii="Arial" w:hAnsi="Arial" w:cs="Arial"/>
                <w:b/>
              </w:rPr>
            </w:pPr>
            <w:r w:rsidRPr="005E03A6">
              <w:rPr>
                <w:rFonts w:ascii="Arial" w:hAnsi="Arial" w:cs="Arial"/>
                <w:b/>
              </w:rPr>
              <w:t>Prekės pavadinimas</w:t>
            </w:r>
          </w:p>
        </w:tc>
        <w:tc>
          <w:tcPr>
            <w:tcW w:w="1538" w:type="dxa"/>
            <w:vMerge w:val="restart"/>
            <w:vAlign w:val="center"/>
          </w:tcPr>
          <w:p w14:paraId="1D278FA4" w14:textId="75E3C040" w:rsidR="00C73410" w:rsidRPr="005E03A6" w:rsidRDefault="002B2B10" w:rsidP="00BD268D">
            <w:pPr>
              <w:jc w:val="center"/>
              <w:rPr>
                <w:rFonts w:ascii="Arial" w:hAnsi="Arial" w:cs="Arial"/>
                <w:b/>
              </w:rPr>
            </w:pPr>
            <w:r w:rsidRPr="005E03A6">
              <w:rPr>
                <w:rFonts w:ascii="Arial" w:hAnsi="Arial" w:cs="Arial"/>
                <w:b/>
              </w:rPr>
              <w:t>Kiekis, komplektas</w:t>
            </w:r>
            <w:r w:rsidR="00C73410" w:rsidRPr="005E03A6">
              <w:rPr>
                <w:rFonts w:ascii="Arial" w:hAnsi="Arial" w:cs="Arial"/>
                <w:b/>
              </w:rPr>
              <w:t xml:space="preserve"> </w:t>
            </w:r>
          </w:p>
        </w:tc>
        <w:tc>
          <w:tcPr>
            <w:tcW w:w="2487" w:type="dxa"/>
            <w:gridSpan w:val="2"/>
            <w:tcBorders>
              <w:bottom w:val="single" w:sz="4" w:space="0" w:color="auto"/>
            </w:tcBorders>
            <w:vAlign w:val="center"/>
          </w:tcPr>
          <w:p w14:paraId="11BE4FF0" w14:textId="77777777" w:rsidR="00C73410" w:rsidRPr="005E03A6" w:rsidRDefault="00C73410" w:rsidP="00BD268D">
            <w:pPr>
              <w:jc w:val="center"/>
              <w:rPr>
                <w:rFonts w:ascii="Arial" w:hAnsi="Arial" w:cs="Arial"/>
                <w:b/>
              </w:rPr>
            </w:pPr>
            <w:r w:rsidRPr="005E03A6">
              <w:rPr>
                <w:rFonts w:ascii="Arial" w:hAnsi="Arial" w:cs="Arial"/>
                <w:b/>
              </w:rPr>
              <w:t>Užsakymų teikimas</w:t>
            </w:r>
          </w:p>
        </w:tc>
        <w:tc>
          <w:tcPr>
            <w:tcW w:w="1850" w:type="dxa"/>
            <w:vMerge w:val="restart"/>
            <w:vAlign w:val="center"/>
          </w:tcPr>
          <w:p w14:paraId="4D0D56FF" w14:textId="07126B65" w:rsidR="00C73410" w:rsidRPr="005E03A6" w:rsidRDefault="00C73410" w:rsidP="00BD268D">
            <w:pPr>
              <w:jc w:val="center"/>
              <w:rPr>
                <w:rFonts w:ascii="Arial" w:hAnsi="Arial" w:cs="Arial"/>
                <w:b/>
              </w:rPr>
            </w:pPr>
            <w:r w:rsidRPr="005E03A6">
              <w:rPr>
                <w:rFonts w:ascii="Arial" w:hAnsi="Arial" w:cs="Arial"/>
                <w:b/>
              </w:rPr>
              <w:t>Prekių pristatymo/tiekimo terminas</w:t>
            </w:r>
            <w:r w:rsidRPr="005E03A6">
              <w:rPr>
                <w:rFonts w:ascii="Arial" w:hAnsi="Arial" w:cs="Arial"/>
                <w:b/>
                <w:color w:val="000000" w:themeColor="text1"/>
              </w:rPr>
              <w:t xml:space="preserve"> nuo Sutarties įsigaliojimo (m</w:t>
            </w:r>
            <w:r w:rsidR="007F4DAC">
              <w:rPr>
                <w:rFonts w:ascii="Arial" w:hAnsi="Arial" w:cs="Arial"/>
                <w:b/>
                <w:color w:val="000000" w:themeColor="text1"/>
              </w:rPr>
              <w:t>ėn</w:t>
            </w:r>
            <w:r w:rsidRPr="005E03A6">
              <w:rPr>
                <w:rFonts w:ascii="Arial" w:hAnsi="Arial" w:cs="Arial"/>
                <w:b/>
                <w:color w:val="000000" w:themeColor="text1"/>
              </w:rPr>
              <w:t>.)</w:t>
            </w:r>
          </w:p>
        </w:tc>
      </w:tr>
      <w:tr w:rsidR="00C73410" w:rsidRPr="005E03A6" w14:paraId="58483855" w14:textId="77777777" w:rsidTr="00EC7FE1">
        <w:trPr>
          <w:trHeight w:val="2044"/>
          <w:jc w:val="center"/>
        </w:trPr>
        <w:tc>
          <w:tcPr>
            <w:tcW w:w="1129" w:type="dxa"/>
            <w:vMerge/>
            <w:vAlign w:val="center"/>
          </w:tcPr>
          <w:p w14:paraId="10D4C916" w14:textId="77777777" w:rsidR="00C73410" w:rsidRPr="005E03A6" w:rsidRDefault="00C73410" w:rsidP="00BD268D">
            <w:pPr>
              <w:jc w:val="center"/>
              <w:rPr>
                <w:rFonts w:ascii="Arial" w:hAnsi="Arial" w:cs="Arial"/>
              </w:rPr>
            </w:pPr>
          </w:p>
        </w:tc>
        <w:tc>
          <w:tcPr>
            <w:tcW w:w="2624" w:type="dxa"/>
            <w:vMerge/>
            <w:vAlign w:val="center"/>
          </w:tcPr>
          <w:p w14:paraId="4E32FDE0" w14:textId="77777777" w:rsidR="00C73410" w:rsidRPr="005E03A6" w:rsidRDefault="00C73410" w:rsidP="00BD268D">
            <w:pPr>
              <w:jc w:val="center"/>
              <w:rPr>
                <w:rFonts w:ascii="Arial" w:hAnsi="Arial" w:cs="Arial"/>
              </w:rPr>
            </w:pPr>
          </w:p>
        </w:tc>
        <w:tc>
          <w:tcPr>
            <w:tcW w:w="1538" w:type="dxa"/>
            <w:vMerge/>
            <w:vAlign w:val="center"/>
          </w:tcPr>
          <w:p w14:paraId="15424CA6" w14:textId="77777777" w:rsidR="00C73410" w:rsidRPr="005E03A6" w:rsidRDefault="00C73410" w:rsidP="00BD268D">
            <w:pPr>
              <w:jc w:val="center"/>
              <w:rPr>
                <w:rFonts w:ascii="Arial" w:hAnsi="Arial" w:cs="Arial"/>
              </w:rPr>
            </w:pPr>
          </w:p>
        </w:tc>
        <w:tc>
          <w:tcPr>
            <w:tcW w:w="1268" w:type="dxa"/>
            <w:tcBorders>
              <w:top w:val="single" w:sz="4" w:space="0" w:color="auto"/>
              <w:right w:val="single" w:sz="4" w:space="0" w:color="auto"/>
            </w:tcBorders>
            <w:vAlign w:val="center"/>
          </w:tcPr>
          <w:p w14:paraId="2B8340B7" w14:textId="0BBC880F" w:rsidR="00C73410" w:rsidRPr="005E03A6" w:rsidRDefault="00C73410" w:rsidP="00BD268D">
            <w:pPr>
              <w:jc w:val="center"/>
              <w:rPr>
                <w:rFonts w:ascii="Arial" w:hAnsi="Arial" w:cs="Arial"/>
                <w:b/>
                <w:color w:val="000000" w:themeColor="text1"/>
              </w:rPr>
            </w:pPr>
            <w:r w:rsidRPr="005E03A6">
              <w:rPr>
                <w:rFonts w:ascii="Arial" w:hAnsi="Arial" w:cs="Arial"/>
                <w:b/>
                <w:color w:val="000000" w:themeColor="text1"/>
              </w:rPr>
              <w:t xml:space="preserve">Taip </w:t>
            </w:r>
          </w:p>
        </w:tc>
        <w:tc>
          <w:tcPr>
            <w:tcW w:w="1219" w:type="dxa"/>
            <w:tcBorders>
              <w:top w:val="single" w:sz="4" w:space="0" w:color="auto"/>
              <w:left w:val="single" w:sz="4" w:space="0" w:color="auto"/>
            </w:tcBorders>
            <w:vAlign w:val="center"/>
          </w:tcPr>
          <w:p w14:paraId="65568019" w14:textId="08A55481" w:rsidR="00C73410" w:rsidRPr="005E03A6" w:rsidRDefault="00C73410" w:rsidP="00BD268D">
            <w:pPr>
              <w:jc w:val="center"/>
              <w:rPr>
                <w:rFonts w:ascii="Arial" w:hAnsi="Arial" w:cs="Arial"/>
                <w:b/>
                <w:color w:val="000000" w:themeColor="text1"/>
              </w:rPr>
            </w:pPr>
            <w:r w:rsidRPr="005E03A6">
              <w:rPr>
                <w:rFonts w:ascii="Arial" w:hAnsi="Arial" w:cs="Arial"/>
                <w:b/>
                <w:color w:val="000000" w:themeColor="text1"/>
              </w:rPr>
              <w:t xml:space="preserve">Ne </w:t>
            </w:r>
          </w:p>
        </w:tc>
        <w:tc>
          <w:tcPr>
            <w:tcW w:w="1850" w:type="dxa"/>
            <w:vMerge/>
            <w:vAlign w:val="center"/>
          </w:tcPr>
          <w:p w14:paraId="427D3432" w14:textId="77777777" w:rsidR="00C73410" w:rsidRPr="005E03A6" w:rsidRDefault="00C73410" w:rsidP="00BD268D">
            <w:pPr>
              <w:jc w:val="center"/>
              <w:rPr>
                <w:rFonts w:ascii="Arial" w:hAnsi="Arial" w:cs="Arial"/>
              </w:rPr>
            </w:pPr>
          </w:p>
        </w:tc>
      </w:tr>
      <w:tr w:rsidR="00C73410" w:rsidRPr="005E03A6" w14:paraId="2DE14F42" w14:textId="77777777" w:rsidTr="00EC7FE1">
        <w:trPr>
          <w:trHeight w:val="20"/>
          <w:jc w:val="center"/>
        </w:trPr>
        <w:tc>
          <w:tcPr>
            <w:tcW w:w="1129" w:type="dxa"/>
          </w:tcPr>
          <w:p w14:paraId="65A5EA5F" w14:textId="77777777" w:rsidR="00C73410" w:rsidRPr="005E03A6" w:rsidRDefault="00C73410" w:rsidP="00C73410">
            <w:pPr>
              <w:ind w:firstLine="313"/>
              <w:rPr>
                <w:rFonts w:ascii="Arial" w:hAnsi="Arial" w:cs="Arial"/>
              </w:rPr>
            </w:pPr>
            <w:r w:rsidRPr="005E03A6">
              <w:rPr>
                <w:rFonts w:ascii="Arial" w:hAnsi="Arial" w:cs="Arial"/>
              </w:rPr>
              <w:t>1.</w:t>
            </w:r>
          </w:p>
        </w:tc>
        <w:tc>
          <w:tcPr>
            <w:tcW w:w="2624" w:type="dxa"/>
          </w:tcPr>
          <w:p w14:paraId="291D2205" w14:textId="38EDCDAD" w:rsidR="00C73410" w:rsidRPr="005E03A6" w:rsidRDefault="002B2B10" w:rsidP="00EC7FE1">
            <w:pPr>
              <w:ind w:hanging="38"/>
              <w:rPr>
                <w:rFonts w:ascii="Arial" w:hAnsi="Arial" w:cs="Arial"/>
                <w:i/>
                <w:iCs/>
                <w:color w:val="FF0000"/>
              </w:rPr>
            </w:pPr>
            <w:r w:rsidRPr="005E03A6">
              <w:rPr>
                <w:rFonts w:ascii="Arial" w:hAnsi="Arial" w:cs="Arial"/>
                <w:color w:val="000000"/>
              </w:rPr>
              <w:t xml:space="preserve">MEA – </w:t>
            </w:r>
            <w:proofErr w:type="spellStart"/>
            <w:r w:rsidRPr="005E03A6">
              <w:rPr>
                <w:rFonts w:ascii="Arial" w:hAnsi="Arial" w:cs="Arial"/>
                <w:color w:val="000000"/>
              </w:rPr>
              <w:t>mikroelektrodų</w:t>
            </w:r>
            <w:proofErr w:type="spellEnd"/>
            <w:r w:rsidRPr="005E03A6">
              <w:rPr>
                <w:rFonts w:ascii="Arial" w:hAnsi="Arial" w:cs="Arial"/>
                <w:color w:val="000000"/>
              </w:rPr>
              <w:t xml:space="preserve"> matrica grįsta sistema elektrinio lauko stebėjimui </w:t>
            </w:r>
            <w:proofErr w:type="spellStart"/>
            <w:r w:rsidRPr="005E03A6">
              <w:rPr>
                <w:rFonts w:ascii="Arial" w:hAnsi="Arial" w:cs="Arial"/>
                <w:color w:val="000000"/>
              </w:rPr>
              <w:t>in</w:t>
            </w:r>
            <w:proofErr w:type="spellEnd"/>
            <w:r w:rsidRPr="005E03A6">
              <w:rPr>
                <w:rFonts w:ascii="Arial" w:hAnsi="Arial" w:cs="Arial"/>
                <w:color w:val="000000"/>
              </w:rPr>
              <w:t xml:space="preserve"> </w:t>
            </w:r>
            <w:proofErr w:type="spellStart"/>
            <w:r w:rsidRPr="005E03A6">
              <w:rPr>
                <w:rFonts w:ascii="Arial" w:hAnsi="Arial" w:cs="Arial"/>
                <w:color w:val="000000"/>
              </w:rPr>
              <w:t>vitro</w:t>
            </w:r>
            <w:proofErr w:type="spellEnd"/>
          </w:p>
        </w:tc>
        <w:tc>
          <w:tcPr>
            <w:tcW w:w="1538" w:type="dxa"/>
          </w:tcPr>
          <w:p w14:paraId="0CFA6A44" w14:textId="77777777" w:rsidR="002B2B10" w:rsidRPr="005E03A6" w:rsidRDefault="002B2B10" w:rsidP="00EC7FE1">
            <w:pPr>
              <w:jc w:val="center"/>
              <w:rPr>
                <w:rFonts w:ascii="Arial" w:eastAsia="Calibri" w:hAnsi="Arial" w:cs="Arial"/>
              </w:rPr>
            </w:pPr>
          </w:p>
          <w:p w14:paraId="168E4FFA" w14:textId="6EAD3DFE" w:rsidR="00EC7FE1" w:rsidRPr="005E03A6" w:rsidRDefault="002B2B10" w:rsidP="002B2B10">
            <w:pPr>
              <w:jc w:val="center"/>
              <w:rPr>
                <w:rFonts w:ascii="Arial" w:eastAsia="Calibri" w:hAnsi="Arial" w:cs="Arial"/>
              </w:rPr>
            </w:pPr>
            <w:r w:rsidRPr="005E03A6">
              <w:rPr>
                <w:rFonts w:ascii="Arial" w:eastAsia="Calibri" w:hAnsi="Arial" w:cs="Arial"/>
              </w:rPr>
              <w:t>1</w:t>
            </w:r>
            <w:r w:rsidR="007F4DAC">
              <w:rPr>
                <w:rFonts w:ascii="Arial" w:eastAsia="Calibri" w:hAnsi="Arial" w:cs="Arial"/>
              </w:rPr>
              <w:t xml:space="preserve"> </w:t>
            </w:r>
            <w:proofErr w:type="spellStart"/>
            <w:r w:rsidR="007F4DAC">
              <w:rPr>
                <w:rFonts w:ascii="Arial" w:eastAsia="Calibri" w:hAnsi="Arial" w:cs="Arial"/>
              </w:rPr>
              <w:t>kompl</w:t>
            </w:r>
            <w:proofErr w:type="spellEnd"/>
            <w:r w:rsidR="007F4DAC">
              <w:rPr>
                <w:rFonts w:ascii="Arial" w:eastAsia="Calibri" w:hAnsi="Arial" w:cs="Arial"/>
              </w:rPr>
              <w:t>.</w:t>
            </w:r>
          </w:p>
          <w:p w14:paraId="5DAED5AF" w14:textId="7190D671" w:rsidR="00C73410" w:rsidRPr="005E03A6" w:rsidRDefault="00C73410" w:rsidP="00C73410">
            <w:pPr>
              <w:ind w:hanging="16"/>
              <w:jc w:val="center"/>
              <w:rPr>
                <w:rFonts w:ascii="Arial" w:hAnsi="Arial" w:cs="Arial"/>
                <w:i/>
                <w:iCs/>
                <w:color w:val="FF0000"/>
              </w:rPr>
            </w:pP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17487970" w14:textId="3D417DB5" w:rsidR="00C73410" w:rsidRPr="005E03A6" w:rsidRDefault="00EC7FE1" w:rsidP="00C73410">
                <w:pPr>
                  <w:jc w:val="center"/>
                  <w:rPr>
                    <w:rFonts w:ascii="Arial" w:hAnsi="Arial" w:cs="Arial"/>
                  </w:rPr>
                </w:pPr>
                <w:r w:rsidRPr="005E03A6">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52676F84" w14:textId="0F78F422" w:rsidR="00C73410" w:rsidRPr="005E03A6" w:rsidRDefault="002B2B10" w:rsidP="00C73410">
                <w:pPr>
                  <w:jc w:val="center"/>
                  <w:rPr>
                    <w:rFonts w:ascii="Arial" w:hAnsi="Arial" w:cs="Arial"/>
                  </w:rPr>
                </w:pPr>
                <w:r w:rsidRPr="005E03A6">
                  <w:rPr>
                    <w:rFonts w:ascii="Segoe UI Symbol" w:eastAsia="MS Gothic" w:hAnsi="Segoe UI Symbol" w:cs="Segoe UI Symbol"/>
                  </w:rPr>
                  <w:t>☒</w:t>
                </w:r>
              </w:p>
            </w:tc>
          </w:sdtContent>
        </w:sdt>
        <w:tc>
          <w:tcPr>
            <w:tcW w:w="1850" w:type="dxa"/>
            <w:vAlign w:val="center"/>
          </w:tcPr>
          <w:p w14:paraId="652DECC6" w14:textId="0FF0753D" w:rsidR="00C73410" w:rsidRPr="005E03A6" w:rsidRDefault="007F4DAC" w:rsidP="00C73410">
            <w:pPr>
              <w:ind w:hanging="16"/>
              <w:jc w:val="center"/>
              <w:rPr>
                <w:rFonts w:ascii="Arial" w:hAnsi="Arial" w:cs="Arial"/>
                <w:i/>
                <w:iCs/>
                <w:color w:val="FF0000"/>
              </w:rPr>
            </w:pPr>
            <w:r w:rsidRPr="004530CE">
              <w:rPr>
                <w:rFonts w:ascii="Arial" w:hAnsi="Arial" w:cs="Arial"/>
                <w:color w:val="000000" w:themeColor="text1"/>
              </w:rPr>
              <w:t>2 mėn.</w:t>
            </w:r>
            <w:r w:rsidR="00C73410" w:rsidRPr="005E03A6">
              <w:rPr>
                <w:rFonts w:ascii="Arial" w:hAnsi="Arial" w:cs="Arial"/>
                <w:i/>
                <w:iCs/>
                <w:color w:val="000000" w:themeColor="text1"/>
              </w:rPr>
              <w:t xml:space="preserve"> </w:t>
            </w:r>
          </w:p>
        </w:tc>
      </w:tr>
    </w:tbl>
    <w:p w14:paraId="32E10538" w14:textId="663064F3" w:rsidR="00C73410" w:rsidRPr="005E03A6" w:rsidRDefault="00C73410" w:rsidP="004530CE">
      <w:pPr>
        <w:spacing w:after="0" w:line="240" w:lineRule="auto"/>
        <w:jc w:val="both"/>
        <w:rPr>
          <w:rFonts w:ascii="Arial" w:hAnsi="Arial" w:cs="Arial"/>
          <w:sz w:val="20"/>
          <w:szCs w:val="20"/>
        </w:rPr>
      </w:pPr>
    </w:p>
    <w:p w14:paraId="6A9DFA4A" w14:textId="77777777" w:rsidR="004A0C48" w:rsidRPr="005E03A6"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5E03A6"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5E03A6">
        <w:rPr>
          <w:rFonts w:ascii="Arial" w:eastAsia="Calibri" w:hAnsi="Arial" w:cs="Arial"/>
          <w:b/>
          <w:sz w:val="20"/>
          <w:szCs w:val="20"/>
        </w:rPr>
        <w:t>REIKALAVIMAI PREKĖMS</w:t>
      </w:r>
    </w:p>
    <w:p w14:paraId="16ACE7EA" w14:textId="012773C8" w:rsidR="00C344D3" w:rsidRPr="005E03A6" w:rsidRDefault="002D5BBD" w:rsidP="002D5BBD">
      <w:pPr>
        <w:spacing w:after="0" w:line="240" w:lineRule="auto"/>
        <w:jc w:val="both"/>
        <w:rPr>
          <w:rFonts w:ascii="Arial" w:eastAsia="Calibri" w:hAnsi="Arial" w:cs="Arial"/>
          <w:sz w:val="20"/>
          <w:szCs w:val="20"/>
        </w:rPr>
      </w:pPr>
      <w:r w:rsidRPr="005E03A6">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5E03A6">
        <w:rPr>
          <w:rStyle w:val="FootnoteReference"/>
          <w:rFonts w:ascii="Arial" w:eastAsia="Calibri" w:hAnsi="Arial" w:cs="Arial"/>
          <w:sz w:val="20"/>
          <w:szCs w:val="20"/>
        </w:rPr>
        <w:footnoteReference w:id="1"/>
      </w:r>
    </w:p>
    <w:p w14:paraId="61917454" w14:textId="435C77F1" w:rsidR="00D844EE" w:rsidRPr="005E03A6" w:rsidRDefault="00D844EE" w:rsidP="002D5BBD">
      <w:pPr>
        <w:spacing w:after="0" w:line="240" w:lineRule="auto"/>
        <w:jc w:val="both"/>
        <w:rPr>
          <w:rFonts w:ascii="Arial" w:eastAsia="Calibri" w:hAnsi="Arial" w:cs="Arial"/>
          <w:sz w:val="20"/>
          <w:szCs w:val="20"/>
        </w:rPr>
      </w:pPr>
      <w:r w:rsidRPr="005E03A6">
        <w:rPr>
          <w:rFonts w:ascii="Arial" w:eastAsia="Calibri" w:hAnsi="Arial" w:cs="Arial"/>
          <w:sz w:val="20"/>
          <w:szCs w:val="20"/>
        </w:rPr>
        <w:t>3.2. Atitikimas techniniams reikalavimams. Techninėje specifikacijoje yra išdėstyti reikalavimai Prekėms, kurių panaudojimui yra optimizuoti protokolai bei eksperimentinės sąlygos. Kiekvienas siūlomų Prekių parametras turi atitikti reikalavimus.</w:t>
      </w:r>
    </w:p>
    <w:p w14:paraId="0B473A34" w14:textId="36019529" w:rsidR="00D844EE" w:rsidRPr="005E03A6" w:rsidRDefault="00D844EE" w:rsidP="00D844EE">
      <w:pPr>
        <w:spacing w:after="0" w:line="240" w:lineRule="auto"/>
        <w:jc w:val="right"/>
        <w:rPr>
          <w:rFonts w:ascii="Arial" w:hAnsi="Arial" w:cs="Arial"/>
          <w:b/>
          <w:sz w:val="20"/>
          <w:szCs w:val="20"/>
        </w:rPr>
      </w:pPr>
      <w:r w:rsidRPr="005E03A6">
        <w:rPr>
          <w:rFonts w:ascii="Arial" w:hAnsi="Arial" w:cs="Arial"/>
          <w:b/>
          <w:sz w:val="20"/>
          <w:szCs w:val="20"/>
        </w:rPr>
        <w:lastRenderedPageBreak/>
        <w:t xml:space="preserve">2 lentelė. </w:t>
      </w:r>
    </w:p>
    <w:tbl>
      <w:tblPr>
        <w:tblpPr w:leftFromText="180" w:rightFromText="180" w:vertAnchor="page" w:horzAnchor="margin" w:tblpY="17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17"/>
        <w:gridCol w:w="3029"/>
        <w:gridCol w:w="3042"/>
      </w:tblGrid>
      <w:tr w:rsidR="00D844EE" w:rsidRPr="005E03A6" w14:paraId="45B6486B" w14:textId="77777777" w:rsidTr="00D844EE">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69B61F" w14:textId="77777777" w:rsidR="00D844EE" w:rsidRPr="005E03A6" w:rsidRDefault="00D844EE" w:rsidP="00D844EE">
            <w:pPr>
              <w:jc w:val="center"/>
              <w:rPr>
                <w:rFonts w:ascii="Arial" w:hAnsi="Arial" w:cs="Arial"/>
                <w:b/>
                <w:color w:val="000000"/>
                <w:sz w:val="20"/>
                <w:szCs w:val="20"/>
              </w:rPr>
            </w:pPr>
            <w:r w:rsidRPr="005E03A6">
              <w:rPr>
                <w:rFonts w:ascii="Arial" w:hAnsi="Arial" w:cs="Arial"/>
                <w:b/>
                <w:color w:val="000000"/>
                <w:sz w:val="20"/>
                <w:szCs w:val="20"/>
              </w:rPr>
              <w:t>Eil.</w:t>
            </w:r>
          </w:p>
          <w:p w14:paraId="387CC45D" w14:textId="77777777" w:rsidR="00D844EE" w:rsidRPr="005E03A6" w:rsidRDefault="00D844EE" w:rsidP="00D844EE">
            <w:pPr>
              <w:tabs>
                <w:tab w:val="left" w:pos="567"/>
              </w:tabs>
              <w:jc w:val="center"/>
              <w:rPr>
                <w:rFonts w:ascii="Arial" w:hAnsi="Arial" w:cs="Arial"/>
                <w:b/>
                <w:color w:val="000000"/>
                <w:sz w:val="20"/>
                <w:szCs w:val="20"/>
              </w:rPr>
            </w:pPr>
            <w:r w:rsidRPr="005E03A6">
              <w:rPr>
                <w:rFonts w:ascii="Arial" w:hAnsi="Arial" w:cs="Arial"/>
                <w:b/>
                <w:color w:val="000000"/>
                <w:sz w:val="20"/>
                <w:szCs w:val="20"/>
              </w:rPr>
              <w:t>Nr.</w:t>
            </w:r>
          </w:p>
        </w:tc>
        <w:tc>
          <w:tcPr>
            <w:tcW w:w="15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85FC6D" w14:textId="77777777" w:rsidR="00D844EE" w:rsidRPr="005E03A6" w:rsidRDefault="00D844EE" w:rsidP="00D844EE">
            <w:pPr>
              <w:jc w:val="center"/>
              <w:rPr>
                <w:rFonts w:ascii="Arial" w:hAnsi="Arial" w:cs="Arial"/>
                <w:b/>
                <w:color w:val="000000"/>
                <w:sz w:val="20"/>
                <w:szCs w:val="20"/>
              </w:rPr>
            </w:pPr>
            <w:r w:rsidRPr="005E03A6">
              <w:rPr>
                <w:rFonts w:ascii="Arial" w:hAnsi="Arial" w:cs="Arial"/>
                <w:b/>
                <w:color w:val="000000"/>
                <w:sz w:val="20"/>
                <w:szCs w:val="20"/>
              </w:rPr>
              <w:t>Parametras</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2031B6DE" w14:textId="77777777" w:rsidR="00D844EE" w:rsidRPr="005E03A6" w:rsidRDefault="00D844EE" w:rsidP="00D844EE">
            <w:pPr>
              <w:spacing w:after="0" w:line="240" w:lineRule="auto"/>
              <w:jc w:val="center"/>
              <w:rPr>
                <w:rFonts w:ascii="Arial" w:hAnsi="Arial" w:cs="Arial"/>
                <w:b/>
                <w:color w:val="000000"/>
                <w:sz w:val="20"/>
                <w:szCs w:val="20"/>
              </w:rPr>
            </w:pPr>
            <w:r w:rsidRPr="005E03A6">
              <w:rPr>
                <w:rFonts w:ascii="Arial" w:hAnsi="Arial" w:cs="Arial"/>
                <w:b/>
                <w:color w:val="000000"/>
                <w:sz w:val="20"/>
                <w:szCs w:val="20"/>
              </w:rPr>
              <w:t>Reikalaujama reikšmė</w:t>
            </w:r>
            <w:r w:rsidRPr="005E03A6">
              <w:rPr>
                <w:rFonts w:ascii="Arial" w:hAnsi="Arial" w:cs="Arial"/>
                <w:bCs/>
                <w:i/>
                <w:iCs/>
                <w:color w:val="000000"/>
                <w:sz w:val="20"/>
                <w:szCs w:val="20"/>
              </w:rPr>
              <w:t xml:space="preserve"> </w:t>
            </w:r>
          </w:p>
        </w:tc>
        <w:tc>
          <w:tcPr>
            <w:tcW w:w="1580" w:type="pct"/>
            <w:tcBorders>
              <w:top w:val="single" w:sz="4" w:space="0" w:color="auto"/>
              <w:left w:val="single" w:sz="4" w:space="0" w:color="auto"/>
              <w:bottom w:val="single" w:sz="4" w:space="0" w:color="auto"/>
              <w:right w:val="single" w:sz="4" w:space="0" w:color="auto"/>
            </w:tcBorders>
            <w:shd w:val="clear" w:color="auto" w:fill="FFFFFF"/>
            <w:vAlign w:val="center"/>
          </w:tcPr>
          <w:p w14:paraId="2E413140" w14:textId="77777777" w:rsidR="00D844EE" w:rsidRPr="005E03A6" w:rsidRDefault="00D844EE" w:rsidP="00D844EE">
            <w:pPr>
              <w:spacing w:after="0" w:line="240" w:lineRule="auto"/>
              <w:jc w:val="center"/>
              <w:rPr>
                <w:rFonts w:ascii="Arial" w:hAnsi="Arial" w:cs="Arial"/>
                <w:b/>
                <w:color w:val="000000"/>
                <w:sz w:val="20"/>
                <w:szCs w:val="20"/>
              </w:rPr>
            </w:pPr>
            <w:r w:rsidRPr="005E03A6">
              <w:rPr>
                <w:rFonts w:ascii="Arial" w:hAnsi="Arial" w:cs="Arial"/>
                <w:b/>
                <w:color w:val="000000"/>
                <w:sz w:val="20"/>
                <w:szCs w:val="20"/>
              </w:rPr>
              <w:t>Reikalaujamos reikšmės atitikimas</w:t>
            </w:r>
          </w:p>
          <w:p w14:paraId="160B2C7C" w14:textId="77777777" w:rsidR="00D844EE" w:rsidRPr="005E03A6" w:rsidRDefault="00D844EE" w:rsidP="00D844EE">
            <w:pPr>
              <w:spacing w:after="0" w:line="240" w:lineRule="auto"/>
              <w:jc w:val="center"/>
              <w:rPr>
                <w:rFonts w:ascii="Arial" w:hAnsi="Arial" w:cs="Arial"/>
                <w:bCs/>
                <w:i/>
                <w:iCs/>
                <w:color w:val="000000"/>
                <w:sz w:val="20"/>
                <w:szCs w:val="20"/>
              </w:rPr>
            </w:pPr>
            <w:r w:rsidRPr="004530CE">
              <w:rPr>
                <w:rFonts w:ascii="Arial" w:hAnsi="Arial" w:cs="Arial"/>
                <w:bCs/>
                <w:i/>
                <w:iCs/>
                <w:color w:val="FF0000"/>
                <w:sz w:val="20"/>
                <w:szCs w:val="20"/>
              </w:rPr>
              <w:t>(pildo tiekėjas)</w:t>
            </w:r>
          </w:p>
        </w:tc>
      </w:tr>
      <w:tr w:rsidR="00D844EE" w:rsidRPr="005E03A6" w14:paraId="46CECA66" w14:textId="77777777" w:rsidTr="00D844EE">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D0513A0" w14:textId="698F09C8" w:rsidR="00D844EE" w:rsidRPr="005E03A6" w:rsidRDefault="002B2B10" w:rsidP="00D844EE">
            <w:pPr>
              <w:jc w:val="center"/>
              <w:rPr>
                <w:rFonts w:ascii="Arial" w:hAnsi="Arial" w:cs="Arial"/>
                <w:sz w:val="20"/>
                <w:szCs w:val="20"/>
                <w:lang w:eastAsia="lt-LT"/>
              </w:rPr>
            </w:pPr>
            <w:r w:rsidRPr="005E03A6">
              <w:rPr>
                <w:rFonts w:ascii="Arial" w:hAnsi="Arial" w:cs="Arial"/>
                <w:color w:val="000000"/>
                <w:sz w:val="20"/>
                <w:szCs w:val="20"/>
              </w:rPr>
              <w:t xml:space="preserve">MEA – </w:t>
            </w:r>
            <w:proofErr w:type="spellStart"/>
            <w:r w:rsidRPr="005E03A6">
              <w:rPr>
                <w:rFonts w:ascii="Arial" w:hAnsi="Arial" w:cs="Arial"/>
                <w:color w:val="000000"/>
                <w:sz w:val="20"/>
                <w:szCs w:val="20"/>
              </w:rPr>
              <w:t>mikroelektrodų</w:t>
            </w:r>
            <w:proofErr w:type="spellEnd"/>
            <w:r w:rsidRPr="005E03A6">
              <w:rPr>
                <w:rFonts w:ascii="Arial" w:hAnsi="Arial" w:cs="Arial"/>
                <w:color w:val="000000"/>
                <w:sz w:val="20"/>
                <w:szCs w:val="20"/>
              </w:rPr>
              <w:t xml:space="preserve"> matrica grįsta sistema elektrinio lauko stebėjimui </w:t>
            </w:r>
            <w:proofErr w:type="spellStart"/>
            <w:r w:rsidRPr="005E03A6">
              <w:rPr>
                <w:rFonts w:ascii="Arial" w:hAnsi="Arial" w:cs="Arial"/>
                <w:color w:val="000000"/>
                <w:sz w:val="20"/>
                <w:szCs w:val="20"/>
              </w:rPr>
              <w:t>in</w:t>
            </w:r>
            <w:proofErr w:type="spellEnd"/>
            <w:r w:rsidRPr="005E03A6">
              <w:rPr>
                <w:rFonts w:ascii="Arial" w:hAnsi="Arial" w:cs="Arial"/>
                <w:color w:val="000000"/>
                <w:sz w:val="20"/>
                <w:szCs w:val="20"/>
              </w:rPr>
              <w:t xml:space="preserve"> </w:t>
            </w:r>
            <w:proofErr w:type="spellStart"/>
            <w:r w:rsidRPr="005E03A6">
              <w:rPr>
                <w:rFonts w:ascii="Arial" w:hAnsi="Arial" w:cs="Arial"/>
                <w:color w:val="000000"/>
                <w:sz w:val="20"/>
                <w:szCs w:val="20"/>
              </w:rPr>
              <w:t>vitro</w:t>
            </w:r>
            <w:proofErr w:type="spellEnd"/>
          </w:p>
        </w:tc>
      </w:tr>
      <w:tr w:rsidR="00CD5349" w:rsidRPr="005E03A6" w14:paraId="575D9CE8"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06378CD7" w14:textId="77777777"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1.</w:t>
            </w:r>
          </w:p>
        </w:tc>
        <w:tc>
          <w:tcPr>
            <w:tcW w:w="1567" w:type="pct"/>
            <w:tcBorders>
              <w:top w:val="single" w:sz="4" w:space="0" w:color="auto"/>
              <w:left w:val="single" w:sz="4" w:space="0" w:color="auto"/>
              <w:bottom w:val="single" w:sz="4" w:space="0" w:color="auto"/>
              <w:right w:val="single" w:sz="4" w:space="0" w:color="auto"/>
            </w:tcBorders>
            <w:vAlign w:val="center"/>
          </w:tcPr>
          <w:p w14:paraId="1C22C928" w14:textId="0B2A708C" w:rsidR="00CD5349" w:rsidRPr="00F851D8" w:rsidRDefault="00CD5349" w:rsidP="00CD5349">
            <w:pPr>
              <w:rPr>
                <w:rFonts w:ascii="Arial" w:hAnsi="Arial" w:cs="Arial"/>
                <w:i/>
                <w:iCs/>
                <w:color w:val="FF0000"/>
                <w:sz w:val="20"/>
                <w:szCs w:val="20"/>
                <w:lang w:eastAsia="lt-LT"/>
              </w:rPr>
            </w:pPr>
            <w:r w:rsidRPr="005E03A6">
              <w:rPr>
                <w:rFonts w:ascii="Arial" w:hAnsi="Arial" w:cs="Arial"/>
                <w:bCs/>
                <w:sz w:val="20"/>
                <w:szCs w:val="20"/>
              </w:rPr>
              <w:t>Paskirtis</w:t>
            </w:r>
            <w:r w:rsidR="00F851D8">
              <w:rPr>
                <w:rFonts w:ascii="Arial" w:hAnsi="Arial" w:cs="Arial"/>
                <w:bCs/>
                <w:sz w:val="20"/>
                <w:szCs w:val="20"/>
              </w:rPr>
              <w:t xml:space="preserve"> </w:t>
            </w:r>
            <w:r w:rsidR="00F851D8">
              <w:rPr>
                <w:rFonts w:ascii="Arial" w:hAnsi="Arial" w:cs="Arial"/>
                <w:bCs/>
                <w:color w:val="FF0000"/>
                <w:sz w:val="20"/>
                <w:szCs w:val="20"/>
              </w:rPr>
              <w:t>*</w:t>
            </w:r>
          </w:p>
        </w:tc>
        <w:tc>
          <w:tcPr>
            <w:tcW w:w="1573" w:type="pct"/>
            <w:tcBorders>
              <w:top w:val="single" w:sz="4" w:space="0" w:color="auto"/>
              <w:left w:val="single" w:sz="4" w:space="0" w:color="auto"/>
              <w:bottom w:val="single" w:sz="4" w:space="0" w:color="auto"/>
              <w:right w:val="single" w:sz="4" w:space="0" w:color="auto"/>
            </w:tcBorders>
            <w:vAlign w:val="center"/>
          </w:tcPr>
          <w:p w14:paraId="776DF190" w14:textId="77B93F95" w:rsidR="00CD5349" w:rsidRPr="005E03A6" w:rsidRDefault="00CD5349" w:rsidP="00CD5349">
            <w:pPr>
              <w:rPr>
                <w:rFonts w:ascii="Arial" w:hAnsi="Arial" w:cs="Arial"/>
                <w:i/>
                <w:iCs/>
                <w:color w:val="FF0000"/>
                <w:sz w:val="20"/>
                <w:szCs w:val="20"/>
                <w:lang w:eastAsia="lt-LT"/>
              </w:rPr>
            </w:pPr>
            <w:r w:rsidRPr="005E03A6">
              <w:rPr>
                <w:rFonts w:ascii="Arial" w:hAnsi="Arial" w:cs="Arial"/>
                <w:sz w:val="20"/>
                <w:szCs w:val="20"/>
              </w:rPr>
              <w:t>Stalinis (“</w:t>
            </w:r>
            <w:proofErr w:type="spellStart"/>
            <w:r w:rsidRPr="005E03A6">
              <w:rPr>
                <w:rFonts w:ascii="Arial" w:hAnsi="Arial" w:cs="Arial"/>
                <w:sz w:val="20"/>
                <w:szCs w:val="20"/>
              </w:rPr>
              <w:t>ang</w:t>
            </w:r>
            <w:proofErr w:type="spellEnd"/>
            <w:r w:rsidRPr="005E03A6">
              <w:rPr>
                <w:rFonts w:ascii="Arial" w:hAnsi="Arial" w:cs="Arial"/>
                <w:sz w:val="20"/>
                <w:szCs w:val="20"/>
              </w:rPr>
              <w:t xml:space="preserve">. </w:t>
            </w:r>
            <w:proofErr w:type="spellStart"/>
            <w:r w:rsidRPr="005E03A6">
              <w:rPr>
                <w:rFonts w:ascii="Arial" w:hAnsi="Arial" w:cs="Arial"/>
                <w:sz w:val="20"/>
                <w:szCs w:val="20"/>
              </w:rPr>
              <w:t>benchtop</w:t>
            </w:r>
            <w:proofErr w:type="spellEnd"/>
            <w:r w:rsidRPr="005E03A6">
              <w:rPr>
                <w:rFonts w:ascii="Arial" w:hAnsi="Arial" w:cs="Arial"/>
                <w:sz w:val="20"/>
                <w:szCs w:val="20"/>
              </w:rPr>
              <w:t>”) prietaisas skirtas elektrinio aktyvumo stebėjimui.</w:t>
            </w:r>
          </w:p>
        </w:tc>
        <w:tc>
          <w:tcPr>
            <w:tcW w:w="1580" w:type="pct"/>
            <w:tcBorders>
              <w:top w:val="single" w:sz="4" w:space="0" w:color="auto"/>
              <w:left w:val="single" w:sz="4" w:space="0" w:color="auto"/>
              <w:bottom w:val="single" w:sz="4" w:space="0" w:color="auto"/>
              <w:right w:val="single" w:sz="4" w:space="0" w:color="auto"/>
            </w:tcBorders>
          </w:tcPr>
          <w:p w14:paraId="4FD91DEB" w14:textId="77777777" w:rsidR="00CD5349" w:rsidRPr="005E03A6" w:rsidRDefault="00CD5349" w:rsidP="00CD5349">
            <w:pPr>
              <w:rPr>
                <w:rFonts w:ascii="Arial" w:hAnsi="Arial" w:cs="Arial"/>
                <w:color w:val="000000"/>
                <w:sz w:val="20"/>
                <w:szCs w:val="20"/>
                <w:lang w:eastAsia="lt-LT"/>
              </w:rPr>
            </w:pPr>
          </w:p>
        </w:tc>
      </w:tr>
      <w:tr w:rsidR="00CD5349" w:rsidRPr="005E03A6" w14:paraId="363BFD3B"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3D5956A2" w14:textId="77777777"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2.</w:t>
            </w:r>
          </w:p>
        </w:tc>
        <w:tc>
          <w:tcPr>
            <w:tcW w:w="1567" w:type="pct"/>
            <w:tcBorders>
              <w:top w:val="single" w:sz="4" w:space="0" w:color="auto"/>
              <w:left w:val="single" w:sz="4" w:space="0" w:color="auto"/>
              <w:bottom w:val="single" w:sz="4" w:space="0" w:color="auto"/>
              <w:right w:val="single" w:sz="4" w:space="0" w:color="auto"/>
            </w:tcBorders>
            <w:vAlign w:val="center"/>
          </w:tcPr>
          <w:p w14:paraId="275D6357" w14:textId="1AE6D58B" w:rsidR="00CD5349" w:rsidRPr="005E03A6" w:rsidRDefault="00CD5349" w:rsidP="00CD5349">
            <w:pPr>
              <w:rPr>
                <w:rFonts w:ascii="Arial" w:hAnsi="Arial" w:cs="Arial"/>
                <w:i/>
                <w:iCs/>
                <w:color w:val="FF0000"/>
                <w:sz w:val="20"/>
                <w:szCs w:val="20"/>
              </w:rPr>
            </w:pPr>
            <w:r w:rsidRPr="005E03A6">
              <w:rPr>
                <w:rFonts w:ascii="Arial" w:hAnsi="Arial" w:cs="Arial"/>
                <w:sz w:val="20"/>
                <w:szCs w:val="20"/>
              </w:rPr>
              <w:t>Ląstelės</w:t>
            </w:r>
          </w:p>
        </w:tc>
        <w:tc>
          <w:tcPr>
            <w:tcW w:w="1573" w:type="pct"/>
            <w:tcBorders>
              <w:top w:val="single" w:sz="4" w:space="0" w:color="auto"/>
              <w:left w:val="single" w:sz="4" w:space="0" w:color="auto"/>
              <w:bottom w:val="single" w:sz="4" w:space="0" w:color="auto"/>
              <w:right w:val="single" w:sz="4" w:space="0" w:color="auto"/>
            </w:tcBorders>
            <w:vAlign w:val="center"/>
          </w:tcPr>
          <w:p w14:paraId="18C93490" w14:textId="77777777" w:rsidR="00CD5349" w:rsidRPr="005E03A6" w:rsidRDefault="00CD5349" w:rsidP="00CD5349">
            <w:pPr>
              <w:pStyle w:val="Footer"/>
              <w:tabs>
                <w:tab w:val="left" w:pos="1296"/>
              </w:tabs>
              <w:contextualSpacing/>
              <w:jc w:val="both"/>
              <w:rPr>
                <w:rFonts w:ascii="Arial" w:hAnsi="Arial" w:cs="Arial"/>
                <w:bCs/>
                <w:sz w:val="20"/>
                <w:szCs w:val="20"/>
              </w:rPr>
            </w:pPr>
            <w:r w:rsidRPr="005E03A6">
              <w:rPr>
                <w:rFonts w:ascii="Arial" w:hAnsi="Arial" w:cs="Arial"/>
                <w:bCs/>
                <w:sz w:val="20"/>
                <w:szCs w:val="20"/>
              </w:rPr>
              <w:t>Galimybė dirbti su ne mažiau nei šiomis ląstelėmis:</w:t>
            </w:r>
          </w:p>
          <w:p w14:paraId="79F22E7C" w14:textId="77777777" w:rsidR="00CD5349" w:rsidRPr="005E03A6" w:rsidRDefault="00CD5349" w:rsidP="00CD5349">
            <w:pPr>
              <w:pStyle w:val="Footer"/>
              <w:numPr>
                <w:ilvl w:val="0"/>
                <w:numId w:val="26"/>
              </w:numPr>
              <w:tabs>
                <w:tab w:val="clear" w:pos="4819"/>
                <w:tab w:val="clear" w:pos="9638"/>
                <w:tab w:val="left" w:pos="1296"/>
                <w:tab w:val="center" w:pos="4513"/>
                <w:tab w:val="right" w:pos="9026"/>
              </w:tabs>
              <w:contextualSpacing/>
              <w:jc w:val="both"/>
              <w:rPr>
                <w:rFonts w:ascii="Arial" w:hAnsi="Arial" w:cs="Arial"/>
                <w:bCs/>
                <w:sz w:val="20"/>
                <w:szCs w:val="20"/>
              </w:rPr>
            </w:pPr>
            <w:r w:rsidRPr="005E03A6">
              <w:rPr>
                <w:rFonts w:ascii="Arial" w:hAnsi="Arial" w:cs="Arial"/>
                <w:bCs/>
                <w:sz w:val="20"/>
                <w:szCs w:val="20"/>
              </w:rPr>
              <w:t>Neuronais;</w:t>
            </w:r>
          </w:p>
          <w:p w14:paraId="5AEE3166" w14:textId="77777777" w:rsidR="00CD5349" w:rsidRPr="005E03A6" w:rsidRDefault="00CD5349" w:rsidP="00CD5349">
            <w:pPr>
              <w:pStyle w:val="Footer"/>
              <w:numPr>
                <w:ilvl w:val="0"/>
                <w:numId w:val="26"/>
              </w:numPr>
              <w:tabs>
                <w:tab w:val="clear" w:pos="4819"/>
                <w:tab w:val="clear" w:pos="9638"/>
                <w:tab w:val="left" w:pos="1296"/>
                <w:tab w:val="center" w:pos="4513"/>
                <w:tab w:val="right" w:pos="9026"/>
              </w:tabs>
              <w:contextualSpacing/>
              <w:jc w:val="both"/>
              <w:rPr>
                <w:rFonts w:ascii="Arial" w:hAnsi="Arial" w:cs="Arial"/>
                <w:bCs/>
                <w:sz w:val="20"/>
                <w:szCs w:val="20"/>
              </w:rPr>
            </w:pPr>
            <w:proofErr w:type="spellStart"/>
            <w:r w:rsidRPr="005E03A6">
              <w:rPr>
                <w:rFonts w:ascii="Arial" w:hAnsi="Arial" w:cs="Arial"/>
                <w:bCs/>
                <w:sz w:val="20"/>
                <w:szCs w:val="20"/>
              </w:rPr>
              <w:t>Kardiomiocitais</w:t>
            </w:r>
            <w:proofErr w:type="spellEnd"/>
            <w:r w:rsidRPr="005E03A6">
              <w:rPr>
                <w:rFonts w:ascii="Arial" w:hAnsi="Arial" w:cs="Arial"/>
                <w:bCs/>
                <w:sz w:val="20"/>
                <w:szCs w:val="20"/>
              </w:rPr>
              <w:t>;</w:t>
            </w:r>
          </w:p>
          <w:p w14:paraId="7EE9F4B0" w14:textId="77777777" w:rsidR="00CD5349" w:rsidRPr="005E03A6" w:rsidRDefault="00CD5349" w:rsidP="00CD5349">
            <w:pPr>
              <w:pStyle w:val="Footer"/>
              <w:numPr>
                <w:ilvl w:val="0"/>
                <w:numId w:val="26"/>
              </w:numPr>
              <w:tabs>
                <w:tab w:val="clear" w:pos="4819"/>
                <w:tab w:val="clear" w:pos="9638"/>
                <w:tab w:val="left" w:pos="1296"/>
                <w:tab w:val="center" w:pos="4513"/>
                <w:tab w:val="right" w:pos="9026"/>
              </w:tabs>
              <w:contextualSpacing/>
              <w:jc w:val="both"/>
              <w:rPr>
                <w:rFonts w:ascii="Arial" w:hAnsi="Arial" w:cs="Arial"/>
                <w:bCs/>
                <w:sz w:val="20"/>
                <w:szCs w:val="20"/>
              </w:rPr>
            </w:pPr>
            <w:r w:rsidRPr="005E03A6">
              <w:rPr>
                <w:rFonts w:ascii="Arial" w:hAnsi="Arial" w:cs="Arial"/>
                <w:bCs/>
                <w:sz w:val="20"/>
                <w:szCs w:val="20"/>
              </w:rPr>
              <w:t>Skeleto raumens;</w:t>
            </w:r>
          </w:p>
          <w:p w14:paraId="705CED95" w14:textId="77777777" w:rsidR="00CD5349" w:rsidRPr="005E03A6" w:rsidRDefault="00CD5349" w:rsidP="00CD5349">
            <w:pPr>
              <w:pStyle w:val="Footer"/>
              <w:numPr>
                <w:ilvl w:val="0"/>
                <w:numId w:val="26"/>
              </w:numPr>
              <w:tabs>
                <w:tab w:val="clear" w:pos="4819"/>
                <w:tab w:val="clear" w:pos="9638"/>
                <w:tab w:val="left" w:pos="1296"/>
                <w:tab w:val="center" w:pos="4513"/>
                <w:tab w:val="right" w:pos="9026"/>
              </w:tabs>
              <w:contextualSpacing/>
              <w:jc w:val="both"/>
              <w:rPr>
                <w:rFonts w:ascii="Arial" w:hAnsi="Arial" w:cs="Arial"/>
                <w:bCs/>
                <w:sz w:val="20"/>
                <w:szCs w:val="20"/>
              </w:rPr>
            </w:pPr>
            <w:r w:rsidRPr="005E03A6">
              <w:rPr>
                <w:rFonts w:ascii="Arial" w:hAnsi="Arial" w:cs="Arial"/>
                <w:bCs/>
                <w:sz w:val="20"/>
                <w:szCs w:val="20"/>
              </w:rPr>
              <w:t>Akies tinklainės;</w:t>
            </w:r>
          </w:p>
          <w:p w14:paraId="1AFE97E6" w14:textId="1CBB8179" w:rsidR="00737CD7" w:rsidRPr="005E03A6" w:rsidRDefault="00CD5349" w:rsidP="00737CD7">
            <w:pPr>
              <w:pStyle w:val="Footer"/>
              <w:tabs>
                <w:tab w:val="clear" w:pos="4819"/>
                <w:tab w:val="clear" w:pos="9638"/>
                <w:tab w:val="left" w:pos="1296"/>
                <w:tab w:val="center" w:pos="4513"/>
                <w:tab w:val="right" w:pos="9026"/>
              </w:tabs>
              <w:ind w:left="720"/>
              <w:contextualSpacing/>
              <w:jc w:val="both"/>
              <w:rPr>
                <w:rFonts w:ascii="Arial" w:hAnsi="Arial" w:cs="Arial"/>
                <w:bCs/>
                <w:sz w:val="20"/>
                <w:szCs w:val="20"/>
              </w:rPr>
            </w:pPr>
            <w:r w:rsidRPr="005E03A6">
              <w:rPr>
                <w:rFonts w:ascii="Arial" w:hAnsi="Arial" w:cs="Arial"/>
                <w:bCs/>
                <w:sz w:val="20"/>
                <w:szCs w:val="20"/>
              </w:rPr>
              <w:t>Pirminėmis arba kamieninėmis;</w:t>
            </w:r>
          </w:p>
          <w:p w14:paraId="7D293810" w14:textId="5D029FDD" w:rsidR="00CD5349" w:rsidRPr="00737CD7" w:rsidRDefault="00CD5349" w:rsidP="00737CD7">
            <w:pPr>
              <w:pStyle w:val="Footer"/>
              <w:numPr>
                <w:ilvl w:val="0"/>
                <w:numId w:val="26"/>
              </w:numPr>
              <w:tabs>
                <w:tab w:val="clear" w:pos="4819"/>
                <w:tab w:val="clear" w:pos="9638"/>
                <w:tab w:val="left" w:pos="1296"/>
                <w:tab w:val="center" w:pos="4513"/>
                <w:tab w:val="right" w:pos="9026"/>
              </w:tabs>
              <w:contextualSpacing/>
              <w:jc w:val="both"/>
              <w:rPr>
                <w:rFonts w:ascii="Arial" w:hAnsi="Arial" w:cs="Arial"/>
                <w:i/>
                <w:iCs/>
                <w:color w:val="FF0000"/>
                <w:sz w:val="20"/>
                <w:szCs w:val="20"/>
              </w:rPr>
            </w:pPr>
            <w:r w:rsidRPr="00737CD7">
              <w:rPr>
                <w:rFonts w:ascii="Arial" w:hAnsi="Arial" w:cs="Arial"/>
                <w:bCs/>
                <w:sz w:val="20"/>
                <w:szCs w:val="20"/>
              </w:rPr>
              <w:t>2D ir 3D ląstelių kultūromis</w:t>
            </w:r>
          </w:p>
        </w:tc>
        <w:tc>
          <w:tcPr>
            <w:tcW w:w="1580" w:type="pct"/>
            <w:tcBorders>
              <w:top w:val="single" w:sz="4" w:space="0" w:color="auto"/>
              <w:left w:val="single" w:sz="4" w:space="0" w:color="auto"/>
              <w:bottom w:val="single" w:sz="4" w:space="0" w:color="auto"/>
              <w:right w:val="single" w:sz="4" w:space="0" w:color="auto"/>
            </w:tcBorders>
          </w:tcPr>
          <w:p w14:paraId="3158C9A1" w14:textId="77777777" w:rsidR="00CD5349" w:rsidRPr="005E03A6" w:rsidRDefault="00CD5349" w:rsidP="00CD5349">
            <w:pPr>
              <w:rPr>
                <w:rFonts w:ascii="Arial" w:hAnsi="Arial" w:cs="Arial"/>
                <w:color w:val="000000"/>
                <w:sz w:val="20"/>
                <w:szCs w:val="20"/>
              </w:rPr>
            </w:pPr>
          </w:p>
        </w:tc>
      </w:tr>
      <w:tr w:rsidR="00CD5349" w:rsidRPr="005E03A6" w14:paraId="5782331F"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366E8ECF" w14:textId="77777777"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3.</w:t>
            </w:r>
          </w:p>
        </w:tc>
        <w:tc>
          <w:tcPr>
            <w:tcW w:w="1567" w:type="pct"/>
            <w:tcBorders>
              <w:top w:val="single" w:sz="4" w:space="0" w:color="auto"/>
              <w:left w:val="single" w:sz="4" w:space="0" w:color="auto"/>
              <w:bottom w:val="single" w:sz="4" w:space="0" w:color="auto"/>
              <w:right w:val="single" w:sz="4" w:space="0" w:color="auto"/>
            </w:tcBorders>
            <w:vAlign w:val="center"/>
          </w:tcPr>
          <w:p w14:paraId="4A6974E3" w14:textId="249AE8E6" w:rsidR="00CD5349" w:rsidRPr="005E03A6" w:rsidRDefault="00CD5349" w:rsidP="00CD5349">
            <w:pPr>
              <w:rPr>
                <w:rFonts w:ascii="Arial" w:hAnsi="Arial" w:cs="Arial"/>
                <w:i/>
                <w:iCs/>
                <w:color w:val="FF0000"/>
                <w:sz w:val="20"/>
                <w:szCs w:val="20"/>
              </w:rPr>
            </w:pPr>
            <w:r w:rsidRPr="005E03A6">
              <w:rPr>
                <w:rFonts w:ascii="Arial" w:hAnsi="Arial" w:cs="Arial"/>
                <w:bCs/>
                <w:sz w:val="20"/>
                <w:szCs w:val="20"/>
              </w:rPr>
              <w:t>Varžos matavimai</w:t>
            </w:r>
          </w:p>
        </w:tc>
        <w:tc>
          <w:tcPr>
            <w:tcW w:w="1573" w:type="pct"/>
            <w:tcBorders>
              <w:top w:val="single" w:sz="4" w:space="0" w:color="auto"/>
              <w:left w:val="single" w:sz="4" w:space="0" w:color="auto"/>
              <w:bottom w:val="single" w:sz="4" w:space="0" w:color="auto"/>
              <w:right w:val="single" w:sz="4" w:space="0" w:color="auto"/>
            </w:tcBorders>
            <w:vAlign w:val="center"/>
          </w:tcPr>
          <w:p w14:paraId="45F2FFF2" w14:textId="415F2701" w:rsidR="00CD5349" w:rsidRPr="005E03A6" w:rsidRDefault="00D06E2A" w:rsidP="004530CE">
            <w:pPr>
              <w:jc w:val="both"/>
              <w:rPr>
                <w:rFonts w:ascii="Arial" w:hAnsi="Arial" w:cs="Arial"/>
                <w:i/>
                <w:iCs/>
                <w:color w:val="FF0000"/>
                <w:sz w:val="20"/>
                <w:szCs w:val="20"/>
              </w:rPr>
            </w:pPr>
            <w:r>
              <w:rPr>
                <w:rFonts w:ascii="Arial" w:hAnsi="Arial" w:cs="Arial"/>
                <w:bCs/>
                <w:sz w:val="20"/>
                <w:szCs w:val="20"/>
              </w:rPr>
              <w:t>Turi būti g</w:t>
            </w:r>
            <w:r w:rsidR="00CD5349" w:rsidRPr="005E03A6">
              <w:rPr>
                <w:rFonts w:ascii="Arial" w:hAnsi="Arial" w:cs="Arial"/>
                <w:bCs/>
                <w:sz w:val="20"/>
                <w:szCs w:val="20"/>
              </w:rPr>
              <w:t>alimybė ateityje integruoti varžos (</w:t>
            </w:r>
            <w:proofErr w:type="spellStart"/>
            <w:r w:rsidR="00CD5349" w:rsidRPr="005E03A6">
              <w:rPr>
                <w:rFonts w:ascii="Arial" w:hAnsi="Arial" w:cs="Arial"/>
                <w:bCs/>
                <w:sz w:val="20"/>
                <w:szCs w:val="20"/>
              </w:rPr>
              <w:t>ang</w:t>
            </w:r>
            <w:proofErr w:type="spellEnd"/>
            <w:r w:rsidR="00CD5349" w:rsidRPr="005E03A6">
              <w:rPr>
                <w:rFonts w:ascii="Arial" w:hAnsi="Arial" w:cs="Arial"/>
                <w:bCs/>
                <w:sz w:val="20"/>
                <w:szCs w:val="20"/>
              </w:rPr>
              <w:t>. “</w:t>
            </w:r>
            <w:proofErr w:type="spellStart"/>
            <w:r w:rsidR="00CD5349" w:rsidRPr="005E03A6">
              <w:rPr>
                <w:rFonts w:ascii="Arial" w:hAnsi="Arial" w:cs="Arial"/>
                <w:bCs/>
                <w:sz w:val="20"/>
                <w:szCs w:val="20"/>
              </w:rPr>
              <w:t>impedance</w:t>
            </w:r>
            <w:proofErr w:type="spellEnd"/>
            <w:r w:rsidR="00CD5349" w:rsidRPr="005E03A6">
              <w:rPr>
                <w:rFonts w:ascii="Arial" w:hAnsi="Arial" w:cs="Arial"/>
                <w:bCs/>
                <w:sz w:val="20"/>
                <w:szCs w:val="20"/>
              </w:rPr>
              <w:t>”) matavimo modulį skirtą ląstelių kinetikos stebėjimui.</w:t>
            </w:r>
          </w:p>
        </w:tc>
        <w:tc>
          <w:tcPr>
            <w:tcW w:w="1580" w:type="pct"/>
            <w:tcBorders>
              <w:top w:val="single" w:sz="4" w:space="0" w:color="auto"/>
              <w:left w:val="single" w:sz="4" w:space="0" w:color="auto"/>
              <w:bottom w:val="single" w:sz="4" w:space="0" w:color="auto"/>
              <w:right w:val="single" w:sz="4" w:space="0" w:color="auto"/>
            </w:tcBorders>
          </w:tcPr>
          <w:p w14:paraId="1651B465" w14:textId="77777777" w:rsidR="00CD5349" w:rsidRPr="005E03A6" w:rsidRDefault="00CD5349" w:rsidP="00CD5349">
            <w:pPr>
              <w:rPr>
                <w:rFonts w:ascii="Arial" w:hAnsi="Arial" w:cs="Arial"/>
                <w:color w:val="000000"/>
                <w:sz w:val="20"/>
                <w:szCs w:val="20"/>
              </w:rPr>
            </w:pPr>
          </w:p>
        </w:tc>
      </w:tr>
      <w:tr w:rsidR="00CD5349" w:rsidRPr="005E03A6" w14:paraId="62569159"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38F02173" w14:textId="77777777"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4.</w:t>
            </w:r>
          </w:p>
        </w:tc>
        <w:tc>
          <w:tcPr>
            <w:tcW w:w="1567" w:type="pct"/>
            <w:tcBorders>
              <w:top w:val="single" w:sz="4" w:space="0" w:color="auto"/>
              <w:left w:val="single" w:sz="4" w:space="0" w:color="auto"/>
              <w:bottom w:val="single" w:sz="4" w:space="0" w:color="auto"/>
              <w:right w:val="single" w:sz="4" w:space="0" w:color="auto"/>
            </w:tcBorders>
            <w:vAlign w:val="center"/>
          </w:tcPr>
          <w:p w14:paraId="6F4015E9" w14:textId="65E58A42" w:rsidR="00CD5349" w:rsidRPr="005E03A6" w:rsidRDefault="00CD5349" w:rsidP="00CD5349">
            <w:pPr>
              <w:rPr>
                <w:rFonts w:ascii="Arial" w:hAnsi="Arial" w:cs="Arial"/>
                <w:i/>
                <w:iCs/>
                <w:color w:val="FF0000"/>
                <w:sz w:val="20"/>
                <w:szCs w:val="20"/>
              </w:rPr>
            </w:pPr>
            <w:r w:rsidRPr="005E03A6">
              <w:rPr>
                <w:rFonts w:ascii="Arial" w:hAnsi="Arial" w:cs="Arial"/>
                <w:color w:val="000000"/>
                <w:sz w:val="20"/>
                <w:szCs w:val="20"/>
              </w:rPr>
              <w:t>Integruotas aplinkos sąlygų palaikymas</w:t>
            </w:r>
          </w:p>
        </w:tc>
        <w:tc>
          <w:tcPr>
            <w:tcW w:w="1573" w:type="pct"/>
            <w:tcBorders>
              <w:top w:val="single" w:sz="4" w:space="0" w:color="auto"/>
              <w:left w:val="single" w:sz="4" w:space="0" w:color="auto"/>
              <w:bottom w:val="single" w:sz="4" w:space="0" w:color="auto"/>
              <w:right w:val="single" w:sz="4" w:space="0" w:color="auto"/>
            </w:tcBorders>
            <w:vAlign w:val="center"/>
          </w:tcPr>
          <w:p w14:paraId="08958362" w14:textId="3767DE76" w:rsidR="00CD5349" w:rsidRPr="005E03A6" w:rsidRDefault="00914A5C" w:rsidP="004530CE">
            <w:pPr>
              <w:jc w:val="both"/>
              <w:rPr>
                <w:rFonts w:ascii="Arial" w:hAnsi="Arial" w:cs="Arial"/>
                <w:i/>
                <w:iCs/>
                <w:color w:val="FF0000"/>
                <w:sz w:val="20"/>
                <w:szCs w:val="20"/>
              </w:rPr>
            </w:pPr>
            <w:r>
              <w:rPr>
                <w:rFonts w:ascii="Arial" w:hAnsi="Arial" w:cs="Arial"/>
                <w:color w:val="000000"/>
                <w:sz w:val="20"/>
                <w:szCs w:val="20"/>
              </w:rPr>
              <w:t>Turi būti,</w:t>
            </w:r>
            <w:r w:rsidR="0076165E">
              <w:rPr>
                <w:rFonts w:ascii="Arial" w:hAnsi="Arial" w:cs="Arial"/>
                <w:color w:val="000000"/>
                <w:sz w:val="20"/>
                <w:szCs w:val="20"/>
              </w:rPr>
              <w:t xml:space="preserve"> </w:t>
            </w:r>
            <w:r w:rsidR="00D06E2A">
              <w:rPr>
                <w:rFonts w:ascii="Arial" w:hAnsi="Arial" w:cs="Arial"/>
                <w:color w:val="000000"/>
                <w:sz w:val="20"/>
                <w:szCs w:val="20"/>
              </w:rPr>
              <w:t xml:space="preserve">kuris turi leisti </w:t>
            </w:r>
            <w:r w:rsidR="00CD5349" w:rsidRPr="005E03A6">
              <w:rPr>
                <w:rFonts w:ascii="Arial" w:hAnsi="Arial" w:cs="Arial"/>
                <w:color w:val="000000"/>
                <w:sz w:val="20"/>
                <w:szCs w:val="20"/>
              </w:rPr>
              <w:t>kontroliuoti temperatūrą bei CO</w:t>
            </w:r>
            <w:r w:rsidR="00CD5349" w:rsidRPr="005E03A6">
              <w:rPr>
                <w:rFonts w:ascii="Arial" w:hAnsi="Arial" w:cs="Arial"/>
                <w:color w:val="000000"/>
                <w:sz w:val="20"/>
                <w:szCs w:val="20"/>
                <w:vertAlign w:val="subscript"/>
              </w:rPr>
              <w:t>2</w:t>
            </w:r>
            <w:r w:rsidR="00CD5349" w:rsidRPr="005E03A6">
              <w:rPr>
                <w:rFonts w:ascii="Arial" w:hAnsi="Arial" w:cs="Arial"/>
                <w:color w:val="000000"/>
                <w:sz w:val="20"/>
                <w:szCs w:val="20"/>
              </w:rPr>
              <w:t xml:space="preserve"> lygį.</w:t>
            </w:r>
          </w:p>
        </w:tc>
        <w:tc>
          <w:tcPr>
            <w:tcW w:w="1580" w:type="pct"/>
            <w:tcBorders>
              <w:top w:val="single" w:sz="4" w:space="0" w:color="auto"/>
              <w:left w:val="single" w:sz="4" w:space="0" w:color="auto"/>
              <w:bottom w:val="single" w:sz="4" w:space="0" w:color="auto"/>
              <w:right w:val="single" w:sz="4" w:space="0" w:color="auto"/>
            </w:tcBorders>
          </w:tcPr>
          <w:p w14:paraId="6ADE0444" w14:textId="77777777" w:rsidR="00CD5349" w:rsidRPr="005E03A6" w:rsidRDefault="00CD5349" w:rsidP="00CD5349">
            <w:pPr>
              <w:rPr>
                <w:rFonts w:ascii="Arial" w:hAnsi="Arial" w:cs="Arial"/>
                <w:color w:val="000000"/>
                <w:sz w:val="20"/>
                <w:szCs w:val="20"/>
              </w:rPr>
            </w:pPr>
          </w:p>
        </w:tc>
      </w:tr>
      <w:tr w:rsidR="00CD5349" w:rsidRPr="005E03A6" w14:paraId="257377B9"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0DA8959B" w14:textId="1B5E0F3C"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5.</w:t>
            </w:r>
          </w:p>
        </w:tc>
        <w:tc>
          <w:tcPr>
            <w:tcW w:w="1567" w:type="pct"/>
            <w:tcBorders>
              <w:top w:val="single" w:sz="4" w:space="0" w:color="auto"/>
              <w:left w:val="single" w:sz="4" w:space="0" w:color="auto"/>
              <w:bottom w:val="single" w:sz="4" w:space="0" w:color="auto"/>
              <w:right w:val="single" w:sz="4" w:space="0" w:color="auto"/>
            </w:tcBorders>
            <w:vAlign w:val="center"/>
          </w:tcPr>
          <w:p w14:paraId="1780244B" w14:textId="31F5E37D" w:rsidR="00CD5349" w:rsidRPr="005E03A6" w:rsidRDefault="00CD5349" w:rsidP="00CD5349">
            <w:pPr>
              <w:rPr>
                <w:rFonts w:ascii="Arial" w:hAnsi="Arial" w:cs="Arial"/>
                <w:i/>
                <w:iCs/>
                <w:color w:val="FF0000"/>
                <w:sz w:val="20"/>
                <w:szCs w:val="20"/>
              </w:rPr>
            </w:pPr>
            <w:r w:rsidRPr="005E03A6">
              <w:rPr>
                <w:rFonts w:ascii="Arial" w:hAnsi="Arial" w:cs="Arial"/>
                <w:sz w:val="20"/>
                <w:szCs w:val="20"/>
              </w:rPr>
              <w:t>Elektros triukšmo ir mechaninės vibracijos slopinimas</w:t>
            </w:r>
          </w:p>
        </w:tc>
        <w:tc>
          <w:tcPr>
            <w:tcW w:w="1573" w:type="pct"/>
            <w:tcBorders>
              <w:top w:val="single" w:sz="4" w:space="0" w:color="auto"/>
              <w:left w:val="single" w:sz="4" w:space="0" w:color="auto"/>
              <w:bottom w:val="single" w:sz="4" w:space="0" w:color="auto"/>
              <w:right w:val="single" w:sz="4" w:space="0" w:color="auto"/>
            </w:tcBorders>
            <w:vAlign w:val="center"/>
          </w:tcPr>
          <w:p w14:paraId="29FD0194" w14:textId="70EC2ED7" w:rsidR="00CD5349" w:rsidRPr="005E03A6" w:rsidRDefault="00914A5C" w:rsidP="00914A5C">
            <w:pPr>
              <w:jc w:val="both"/>
              <w:rPr>
                <w:rFonts w:ascii="Arial" w:hAnsi="Arial" w:cs="Arial"/>
                <w:i/>
                <w:iCs/>
                <w:color w:val="FF0000"/>
                <w:sz w:val="20"/>
                <w:szCs w:val="20"/>
              </w:rPr>
            </w:pPr>
            <w:r>
              <w:rPr>
                <w:rFonts w:ascii="Arial" w:hAnsi="Arial" w:cs="Arial"/>
                <w:bCs/>
                <w:sz w:val="20"/>
                <w:szCs w:val="20"/>
              </w:rPr>
              <w:t>Turi būti</w:t>
            </w:r>
            <w:r w:rsidR="00CD5349" w:rsidRPr="005E03A6">
              <w:rPr>
                <w:rFonts w:ascii="Arial" w:hAnsi="Arial" w:cs="Arial"/>
                <w:bCs/>
                <w:sz w:val="20"/>
                <w:szCs w:val="20"/>
              </w:rPr>
              <w:t xml:space="preserve">, </w:t>
            </w:r>
            <w:r w:rsidR="00834F16">
              <w:rPr>
                <w:rFonts w:ascii="Arial" w:hAnsi="Arial" w:cs="Arial"/>
                <w:bCs/>
                <w:sz w:val="20"/>
                <w:szCs w:val="20"/>
              </w:rPr>
              <w:t>turi m</w:t>
            </w:r>
            <w:r w:rsidR="00834F16" w:rsidRPr="005E03A6">
              <w:rPr>
                <w:rFonts w:ascii="Arial" w:hAnsi="Arial" w:cs="Arial"/>
                <w:bCs/>
                <w:sz w:val="20"/>
                <w:szCs w:val="20"/>
              </w:rPr>
              <w:t>ažin</w:t>
            </w:r>
            <w:r w:rsidR="00834F16">
              <w:rPr>
                <w:rFonts w:ascii="Arial" w:hAnsi="Arial" w:cs="Arial"/>
                <w:bCs/>
                <w:sz w:val="20"/>
                <w:szCs w:val="20"/>
              </w:rPr>
              <w:t>ti</w:t>
            </w:r>
            <w:r w:rsidR="00834F16" w:rsidRPr="005E03A6">
              <w:rPr>
                <w:rFonts w:ascii="Arial" w:hAnsi="Arial" w:cs="Arial"/>
                <w:bCs/>
                <w:sz w:val="20"/>
                <w:szCs w:val="20"/>
              </w:rPr>
              <w:t xml:space="preserve"> </w:t>
            </w:r>
            <w:r w:rsidR="00CD5349" w:rsidRPr="005E03A6">
              <w:rPr>
                <w:rFonts w:ascii="Arial" w:hAnsi="Arial" w:cs="Arial"/>
                <w:bCs/>
                <w:sz w:val="20"/>
                <w:szCs w:val="20"/>
              </w:rPr>
              <w:t>išorinius elektrinius signalus (triukšmą) bei mechaninę vibraciją.</w:t>
            </w:r>
          </w:p>
        </w:tc>
        <w:tc>
          <w:tcPr>
            <w:tcW w:w="1580" w:type="pct"/>
            <w:tcBorders>
              <w:top w:val="single" w:sz="4" w:space="0" w:color="auto"/>
              <w:left w:val="single" w:sz="4" w:space="0" w:color="auto"/>
              <w:bottom w:val="single" w:sz="4" w:space="0" w:color="auto"/>
              <w:right w:val="single" w:sz="4" w:space="0" w:color="auto"/>
            </w:tcBorders>
          </w:tcPr>
          <w:p w14:paraId="6A32444F" w14:textId="77777777" w:rsidR="00CD5349" w:rsidRPr="005E03A6" w:rsidRDefault="00CD5349" w:rsidP="00CD5349">
            <w:pPr>
              <w:rPr>
                <w:rFonts w:ascii="Arial" w:hAnsi="Arial" w:cs="Arial"/>
                <w:color w:val="000000"/>
                <w:sz w:val="20"/>
                <w:szCs w:val="20"/>
              </w:rPr>
            </w:pPr>
          </w:p>
        </w:tc>
      </w:tr>
      <w:tr w:rsidR="00CD5349" w:rsidRPr="005E03A6" w14:paraId="0D1448D1"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59C4B2B2" w14:textId="4A8FD311"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6.</w:t>
            </w:r>
          </w:p>
        </w:tc>
        <w:tc>
          <w:tcPr>
            <w:tcW w:w="1567" w:type="pct"/>
            <w:tcBorders>
              <w:top w:val="single" w:sz="4" w:space="0" w:color="auto"/>
              <w:left w:val="single" w:sz="4" w:space="0" w:color="auto"/>
              <w:bottom w:val="single" w:sz="4" w:space="0" w:color="auto"/>
              <w:right w:val="single" w:sz="4" w:space="0" w:color="auto"/>
            </w:tcBorders>
            <w:vAlign w:val="center"/>
          </w:tcPr>
          <w:p w14:paraId="6A08433C" w14:textId="41250043" w:rsidR="00CD5349" w:rsidRPr="005E03A6" w:rsidRDefault="00CD5349" w:rsidP="00CD5349">
            <w:pPr>
              <w:rPr>
                <w:rFonts w:ascii="Arial" w:hAnsi="Arial" w:cs="Arial"/>
                <w:i/>
                <w:iCs/>
                <w:color w:val="FF0000"/>
                <w:sz w:val="20"/>
                <w:szCs w:val="20"/>
              </w:rPr>
            </w:pPr>
            <w:r w:rsidRPr="005E03A6">
              <w:rPr>
                <w:rFonts w:ascii="Arial" w:hAnsi="Arial" w:cs="Arial"/>
                <w:sz w:val="20"/>
                <w:szCs w:val="20"/>
              </w:rPr>
              <w:t>Kaitinimo valdymas</w:t>
            </w:r>
          </w:p>
        </w:tc>
        <w:tc>
          <w:tcPr>
            <w:tcW w:w="1573" w:type="pct"/>
            <w:tcBorders>
              <w:top w:val="single" w:sz="4" w:space="0" w:color="auto"/>
              <w:left w:val="single" w:sz="4" w:space="0" w:color="auto"/>
              <w:bottom w:val="single" w:sz="4" w:space="0" w:color="auto"/>
              <w:right w:val="single" w:sz="4" w:space="0" w:color="auto"/>
            </w:tcBorders>
            <w:vAlign w:val="center"/>
          </w:tcPr>
          <w:p w14:paraId="5A083634" w14:textId="705A69F5" w:rsidR="00CD5349" w:rsidRPr="005E03A6" w:rsidRDefault="00CD5349" w:rsidP="00914A5C">
            <w:pPr>
              <w:jc w:val="both"/>
              <w:rPr>
                <w:rFonts w:ascii="Arial" w:hAnsi="Arial" w:cs="Arial"/>
                <w:i/>
                <w:iCs/>
                <w:color w:val="FF0000"/>
                <w:sz w:val="20"/>
                <w:szCs w:val="20"/>
              </w:rPr>
            </w:pPr>
            <w:r w:rsidRPr="005E03A6">
              <w:rPr>
                <w:rFonts w:ascii="Arial" w:hAnsi="Arial" w:cs="Arial"/>
                <w:bCs/>
                <w:sz w:val="20"/>
                <w:szCs w:val="20"/>
              </w:rPr>
              <w:t xml:space="preserve">Turi būti </w:t>
            </w:r>
            <w:r w:rsidR="00914A5C">
              <w:rPr>
                <w:rFonts w:ascii="Arial" w:hAnsi="Arial" w:cs="Arial"/>
                <w:bCs/>
                <w:sz w:val="20"/>
                <w:szCs w:val="20"/>
              </w:rPr>
              <w:t xml:space="preserve">ne mažiau kaip </w:t>
            </w:r>
            <w:r w:rsidRPr="005E03A6">
              <w:rPr>
                <w:rFonts w:ascii="Arial" w:hAnsi="Arial" w:cs="Arial"/>
                <w:bCs/>
                <w:sz w:val="20"/>
                <w:szCs w:val="20"/>
              </w:rPr>
              <w:t>dviejų zonų kaitinimo valdymas – iš viršaus ir apačios.</w:t>
            </w:r>
          </w:p>
        </w:tc>
        <w:tc>
          <w:tcPr>
            <w:tcW w:w="1580" w:type="pct"/>
            <w:tcBorders>
              <w:top w:val="single" w:sz="4" w:space="0" w:color="auto"/>
              <w:left w:val="single" w:sz="4" w:space="0" w:color="auto"/>
              <w:bottom w:val="single" w:sz="4" w:space="0" w:color="auto"/>
              <w:right w:val="single" w:sz="4" w:space="0" w:color="auto"/>
            </w:tcBorders>
          </w:tcPr>
          <w:p w14:paraId="081447D4" w14:textId="77777777" w:rsidR="00CD5349" w:rsidRPr="005E03A6" w:rsidRDefault="00CD5349" w:rsidP="00CD5349">
            <w:pPr>
              <w:rPr>
                <w:rFonts w:ascii="Arial" w:hAnsi="Arial" w:cs="Arial"/>
                <w:color w:val="000000"/>
                <w:sz w:val="20"/>
                <w:szCs w:val="20"/>
              </w:rPr>
            </w:pPr>
          </w:p>
        </w:tc>
      </w:tr>
      <w:tr w:rsidR="00CD5349" w:rsidRPr="005E03A6" w14:paraId="4CB266E1"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5E3A2143" w14:textId="5D94911D"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7.</w:t>
            </w:r>
          </w:p>
        </w:tc>
        <w:tc>
          <w:tcPr>
            <w:tcW w:w="1567" w:type="pct"/>
            <w:tcBorders>
              <w:top w:val="single" w:sz="4" w:space="0" w:color="auto"/>
              <w:left w:val="single" w:sz="4" w:space="0" w:color="auto"/>
              <w:bottom w:val="single" w:sz="4" w:space="0" w:color="auto"/>
              <w:right w:val="single" w:sz="4" w:space="0" w:color="auto"/>
            </w:tcBorders>
            <w:vAlign w:val="center"/>
          </w:tcPr>
          <w:p w14:paraId="771AEF0A" w14:textId="4387D99D" w:rsidR="00CD5349" w:rsidRPr="005E03A6" w:rsidRDefault="00CD5349" w:rsidP="00CD5349">
            <w:pPr>
              <w:rPr>
                <w:rFonts w:ascii="Arial" w:hAnsi="Arial" w:cs="Arial"/>
                <w:i/>
                <w:iCs/>
                <w:color w:val="FF0000"/>
                <w:sz w:val="20"/>
                <w:szCs w:val="20"/>
              </w:rPr>
            </w:pPr>
            <w:r w:rsidRPr="005E03A6">
              <w:rPr>
                <w:rFonts w:ascii="Arial" w:hAnsi="Arial" w:cs="Arial"/>
                <w:sz w:val="20"/>
                <w:szCs w:val="20"/>
              </w:rPr>
              <w:t>Optinės stimuliacijos modulis</w:t>
            </w:r>
          </w:p>
        </w:tc>
        <w:tc>
          <w:tcPr>
            <w:tcW w:w="1573" w:type="pct"/>
            <w:tcBorders>
              <w:top w:val="single" w:sz="4" w:space="0" w:color="auto"/>
              <w:left w:val="single" w:sz="4" w:space="0" w:color="auto"/>
              <w:bottom w:val="single" w:sz="4" w:space="0" w:color="auto"/>
              <w:right w:val="single" w:sz="4" w:space="0" w:color="auto"/>
            </w:tcBorders>
            <w:vAlign w:val="center"/>
          </w:tcPr>
          <w:p w14:paraId="18FA11B9" w14:textId="08FD0CBB" w:rsidR="00CD5349" w:rsidRPr="005E03A6" w:rsidRDefault="000E7258" w:rsidP="00CD5349">
            <w:pPr>
              <w:pStyle w:val="Footer"/>
              <w:tabs>
                <w:tab w:val="left" w:pos="1296"/>
              </w:tabs>
              <w:contextualSpacing/>
              <w:jc w:val="both"/>
              <w:rPr>
                <w:rFonts w:ascii="Arial" w:hAnsi="Arial" w:cs="Arial"/>
                <w:sz w:val="20"/>
                <w:szCs w:val="20"/>
              </w:rPr>
            </w:pPr>
            <w:r>
              <w:rPr>
                <w:rFonts w:ascii="Arial" w:hAnsi="Arial" w:cs="Arial"/>
                <w:sz w:val="20"/>
                <w:szCs w:val="20"/>
              </w:rPr>
              <w:t>Turi būti</w:t>
            </w:r>
            <w:r w:rsidRPr="005E03A6">
              <w:rPr>
                <w:rFonts w:ascii="Arial" w:hAnsi="Arial" w:cs="Arial"/>
                <w:sz w:val="20"/>
                <w:szCs w:val="20"/>
              </w:rPr>
              <w:t xml:space="preserve"> </w:t>
            </w:r>
            <w:proofErr w:type="spellStart"/>
            <w:r w:rsidR="00CD5349" w:rsidRPr="005E03A6">
              <w:rPr>
                <w:rFonts w:ascii="Arial" w:hAnsi="Arial" w:cs="Arial"/>
                <w:sz w:val="20"/>
                <w:szCs w:val="20"/>
              </w:rPr>
              <w:t>optogenetinės</w:t>
            </w:r>
            <w:proofErr w:type="spellEnd"/>
            <w:r w:rsidR="00CD5349" w:rsidRPr="005E03A6">
              <w:rPr>
                <w:rFonts w:ascii="Arial" w:hAnsi="Arial" w:cs="Arial"/>
                <w:sz w:val="20"/>
                <w:szCs w:val="20"/>
              </w:rPr>
              <w:t xml:space="preserve"> stimuliacijos modulis</w:t>
            </w:r>
            <w:r w:rsidR="00E915A8">
              <w:rPr>
                <w:rFonts w:ascii="Arial" w:hAnsi="Arial" w:cs="Arial"/>
                <w:sz w:val="20"/>
                <w:szCs w:val="20"/>
              </w:rPr>
              <w:t>, kuris</w:t>
            </w:r>
            <w:r w:rsidR="00F40CC6">
              <w:rPr>
                <w:rFonts w:ascii="Arial" w:hAnsi="Arial" w:cs="Arial"/>
                <w:sz w:val="20"/>
                <w:szCs w:val="20"/>
              </w:rPr>
              <w:t xml:space="preserve"> turi būti </w:t>
            </w:r>
            <w:r w:rsidR="00CD5349" w:rsidRPr="005E03A6">
              <w:rPr>
                <w:rFonts w:ascii="Arial" w:hAnsi="Arial" w:cs="Arial"/>
                <w:sz w:val="20"/>
                <w:szCs w:val="20"/>
              </w:rPr>
              <w:t xml:space="preserve"> suderinamas su siūlomu prietaisu. </w:t>
            </w:r>
            <w:r w:rsidR="00F40CC6">
              <w:rPr>
                <w:rFonts w:ascii="Arial" w:hAnsi="Arial" w:cs="Arial"/>
                <w:sz w:val="20"/>
                <w:szCs w:val="20"/>
              </w:rPr>
              <w:t>Turi būti n</w:t>
            </w:r>
            <w:r w:rsidR="00CD5349" w:rsidRPr="005E03A6">
              <w:rPr>
                <w:rFonts w:ascii="Arial" w:hAnsi="Arial" w:cs="Arial"/>
                <w:sz w:val="20"/>
                <w:szCs w:val="20"/>
              </w:rPr>
              <w:t>e mažiau, kaip šie LED šviesos šaltiniai:</w:t>
            </w:r>
          </w:p>
          <w:p w14:paraId="4C86A812" w14:textId="77777777" w:rsidR="00CD5349" w:rsidRPr="005E03A6" w:rsidRDefault="00CD5349" w:rsidP="00CD5349">
            <w:pPr>
              <w:pStyle w:val="Footer"/>
              <w:tabs>
                <w:tab w:val="left" w:pos="1296"/>
              </w:tabs>
              <w:contextualSpacing/>
              <w:jc w:val="both"/>
              <w:rPr>
                <w:rFonts w:ascii="Arial" w:hAnsi="Arial" w:cs="Arial"/>
                <w:sz w:val="20"/>
                <w:szCs w:val="20"/>
              </w:rPr>
            </w:pPr>
          </w:p>
          <w:p w14:paraId="64EA876A" w14:textId="6EDE1209" w:rsidR="00CD5349" w:rsidRPr="005E03A6" w:rsidRDefault="00CD5349" w:rsidP="00CD5349">
            <w:pPr>
              <w:pStyle w:val="Footer"/>
              <w:numPr>
                <w:ilvl w:val="0"/>
                <w:numId w:val="27"/>
              </w:numPr>
              <w:tabs>
                <w:tab w:val="clear" w:pos="4819"/>
                <w:tab w:val="clear" w:pos="9638"/>
                <w:tab w:val="left" w:pos="1296"/>
                <w:tab w:val="center" w:pos="4513"/>
                <w:tab w:val="right" w:pos="9026"/>
              </w:tabs>
              <w:contextualSpacing/>
              <w:jc w:val="both"/>
              <w:rPr>
                <w:rFonts w:ascii="Arial" w:hAnsi="Arial" w:cs="Arial"/>
                <w:sz w:val="20"/>
                <w:szCs w:val="20"/>
              </w:rPr>
            </w:pPr>
            <w:r w:rsidRPr="005E03A6">
              <w:rPr>
                <w:rFonts w:ascii="Arial" w:hAnsi="Arial" w:cs="Arial"/>
                <w:sz w:val="20"/>
                <w:szCs w:val="20"/>
              </w:rPr>
              <w:t xml:space="preserve">Mėlynos šviesos – bangos ilgis 470 </w:t>
            </w:r>
            <w:proofErr w:type="spellStart"/>
            <w:r w:rsidRPr="005E03A6">
              <w:rPr>
                <w:rFonts w:ascii="Arial" w:hAnsi="Arial" w:cs="Arial"/>
                <w:sz w:val="20"/>
                <w:szCs w:val="20"/>
              </w:rPr>
              <w:t>nm</w:t>
            </w:r>
            <w:proofErr w:type="spellEnd"/>
            <w:r w:rsidRPr="005E03A6">
              <w:rPr>
                <w:rFonts w:ascii="Arial" w:hAnsi="Arial" w:cs="Arial"/>
                <w:sz w:val="20"/>
                <w:szCs w:val="20"/>
              </w:rPr>
              <w:t xml:space="preserve"> ± 10 </w:t>
            </w:r>
            <w:proofErr w:type="spellStart"/>
            <w:r w:rsidRPr="005E03A6">
              <w:rPr>
                <w:rFonts w:ascii="Arial" w:hAnsi="Arial" w:cs="Arial"/>
                <w:sz w:val="20"/>
                <w:szCs w:val="20"/>
              </w:rPr>
              <w:t>nm</w:t>
            </w:r>
            <w:proofErr w:type="spellEnd"/>
          </w:p>
          <w:p w14:paraId="1459D549" w14:textId="5866D4A3" w:rsidR="00CD5349" w:rsidRPr="005E03A6" w:rsidRDefault="00CD5349" w:rsidP="00CD5349">
            <w:pPr>
              <w:pStyle w:val="Footer"/>
              <w:numPr>
                <w:ilvl w:val="0"/>
                <w:numId w:val="27"/>
              </w:numPr>
              <w:tabs>
                <w:tab w:val="clear" w:pos="4819"/>
                <w:tab w:val="clear" w:pos="9638"/>
                <w:tab w:val="left" w:pos="1296"/>
                <w:tab w:val="center" w:pos="4513"/>
                <w:tab w:val="right" w:pos="9026"/>
              </w:tabs>
              <w:contextualSpacing/>
              <w:jc w:val="both"/>
              <w:rPr>
                <w:rFonts w:ascii="Arial" w:hAnsi="Arial" w:cs="Arial"/>
                <w:sz w:val="20"/>
                <w:szCs w:val="20"/>
              </w:rPr>
            </w:pPr>
            <w:r w:rsidRPr="005E03A6">
              <w:rPr>
                <w:rFonts w:ascii="Arial" w:hAnsi="Arial" w:cs="Arial"/>
                <w:sz w:val="20"/>
                <w:szCs w:val="20"/>
              </w:rPr>
              <w:t xml:space="preserve">Žalios šviesos - bangos ilgis 530 </w:t>
            </w:r>
            <w:proofErr w:type="spellStart"/>
            <w:r w:rsidRPr="005E03A6">
              <w:rPr>
                <w:rFonts w:ascii="Arial" w:hAnsi="Arial" w:cs="Arial"/>
                <w:sz w:val="20"/>
                <w:szCs w:val="20"/>
              </w:rPr>
              <w:t>nm</w:t>
            </w:r>
            <w:proofErr w:type="spellEnd"/>
            <w:r w:rsidRPr="005E03A6">
              <w:rPr>
                <w:rFonts w:ascii="Arial" w:hAnsi="Arial" w:cs="Arial"/>
                <w:sz w:val="20"/>
                <w:szCs w:val="20"/>
              </w:rPr>
              <w:t xml:space="preserve"> ± 10 </w:t>
            </w:r>
            <w:proofErr w:type="spellStart"/>
            <w:r w:rsidRPr="005E03A6">
              <w:rPr>
                <w:rFonts w:ascii="Arial" w:hAnsi="Arial" w:cs="Arial"/>
                <w:sz w:val="20"/>
                <w:szCs w:val="20"/>
              </w:rPr>
              <w:t>nm</w:t>
            </w:r>
            <w:proofErr w:type="spellEnd"/>
          </w:p>
          <w:p w14:paraId="5F513B75" w14:textId="710541A6" w:rsidR="00CD5349" w:rsidRPr="00F40CC6" w:rsidRDefault="00CD5349" w:rsidP="00F40CC6">
            <w:pPr>
              <w:pStyle w:val="Footer"/>
              <w:numPr>
                <w:ilvl w:val="0"/>
                <w:numId w:val="27"/>
              </w:numPr>
              <w:tabs>
                <w:tab w:val="clear" w:pos="4819"/>
                <w:tab w:val="clear" w:pos="9638"/>
                <w:tab w:val="left" w:pos="1296"/>
                <w:tab w:val="center" w:pos="4513"/>
                <w:tab w:val="right" w:pos="9026"/>
              </w:tabs>
              <w:contextualSpacing/>
              <w:jc w:val="both"/>
              <w:rPr>
                <w:rFonts w:ascii="Arial" w:hAnsi="Arial" w:cs="Arial"/>
                <w:i/>
                <w:iCs/>
                <w:color w:val="FF0000"/>
                <w:sz w:val="20"/>
                <w:szCs w:val="20"/>
              </w:rPr>
            </w:pPr>
            <w:proofErr w:type="spellStart"/>
            <w:r w:rsidRPr="005E03A6">
              <w:rPr>
                <w:rFonts w:ascii="Arial" w:hAnsi="Arial" w:cs="Arial"/>
                <w:sz w:val="20"/>
                <w:szCs w:val="20"/>
              </w:rPr>
              <w:t>Oranginės</w:t>
            </w:r>
            <w:proofErr w:type="spellEnd"/>
            <w:r w:rsidRPr="005E03A6">
              <w:rPr>
                <w:rFonts w:ascii="Arial" w:hAnsi="Arial" w:cs="Arial"/>
                <w:sz w:val="20"/>
                <w:szCs w:val="20"/>
              </w:rPr>
              <w:t xml:space="preserve"> </w:t>
            </w:r>
            <w:proofErr w:type="spellStart"/>
            <w:r w:rsidRPr="005E03A6">
              <w:rPr>
                <w:rFonts w:ascii="Arial" w:hAnsi="Arial" w:cs="Arial"/>
                <w:sz w:val="20"/>
                <w:szCs w:val="20"/>
              </w:rPr>
              <w:t>spalcos</w:t>
            </w:r>
            <w:proofErr w:type="spellEnd"/>
            <w:r w:rsidRPr="005E03A6">
              <w:rPr>
                <w:rFonts w:ascii="Arial" w:hAnsi="Arial" w:cs="Arial"/>
                <w:sz w:val="20"/>
                <w:szCs w:val="20"/>
              </w:rPr>
              <w:t xml:space="preserve"> - bangos ilgis 620 </w:t>
            </w:r>
            <w:proofErr w:type="spellStart"/>
            <w:r w:rsidRPr="005E03A6">
              <w:rPr>
                <w:rFonts w:ascii="Arial" w:hAnsi="Arial" w:cs="Arial"/>
                <w:sz w:val="20"/>
                <w:szCs w:val="20"/>
              </w:rPr>
              <w:t>nm</w:t>
            </w:r>
            <w:proofErr w:type="spellEnd"/>
            <w:r w:rsidRPr="005E03A6">
              <w:rPr>
                <w:rFonts w:ascii="Arial" w:hAnsi="Arial" w:cs="Arial"/>
                <w:sz w:val="20"/>
                <w:szCs w:val="20"/>
              </w:rPr>
              <w:t xml:space="preserve"> ± 10 </w:t>
            </w:r>
            <w:proofErr w:type="spellStart"/>
            <w:r w:rsidRPr="005E03A6">
              <w:rPr>
                <w:rFonts w:ascii="Arial" w:hAnsi="Arial" w:cs="Arial"/>
                <w:sz w:val="20"/>
                <w:szCs w:val="20"/>
              </w:rPr>
              <w:t>nm</w:t>
            </w:r>
            <w:r w:rsidRPr="00F40CC6">
              <w:rPr>
                <w:rFonts w:ascii="Arial" w:hAnsi="Arial" w:cs="Arial"/>
                <w:sz w:val="20"/>
                <w:szCs w:val="20"/>
              </w:rPr>
              <w:t>Raudonos</w:t>
            </w:r>
            <w:proofErr w:type="spellEnd"/>
            <w:r w:rsidRPr="00F40CC6">
              <w:rPr>
                <w:rFonts w:ascii="Arial" w:hAnsi="Arial" w:cs="Arial"/>
                <w:sz w:val="20"/>
                <w:szCs w:val="20"/>
              </w:rPr>
              <w:t xml:space="preserve"> spalvos - bangos ilgis</w:t>
            </w:r>
            <w:r w:rsidR="00F40CC6">
              <w:rPr>
                <w:rFonts w:ascii="Arial" w:hAnsi="Arial" w:cs="Arial"/>
                <w:sz w:val="20"/>
                <w:szCs w:val="20"/>
              </w:rPr>
              <w:t xml:space="preserve"> </w:t>
            </w:r>
            <w:r w:rsidRPr="00F40CC6">
              <w:rPr>
                <w:rFonts w:ascii="Arial" w:hAnsi="Arial" w:cs="Arial"/>
                <w:sz w:val="20"/>
                <w:szCs w:val="20"/>
              </w:rPr>
              <w:t xml:space="preserve">650 </w:t>
            </w:r>
            <w:proofErr w:type="spellStart"/>
            <w:r w:rsidRPr="00F40CC6">
              <w:rPr>
                <w:rFonts w:ascii="Arial" w:hAnsi="Arial" w:cs="Arial"/>
                <w:sz w:val="20"/>
                <w:szCs w:val="20"/>
              </w:rPr>
              <w:t>nm</w:t>
            </w:r>
            <w:proofErr w:type="spellEnd"/>
            <w:r w:rsidRPr="00F40CC6">
              <w:rPr>
                <w:rFonts w:ascii="Arial" w:hAnsi="Arial" w:cs="Arial"/>
                <w:sz w:val="20"/>
                <w:szCs w:val="20"/>
              </w:rPr>
              <w:t xml:space="preserve"> ± 10 </w:t>
            </w:r>
            <w:proofErr w:type="spellStart"/>
            <w:r w:rsidRPr="00F40CC6">
              <w:rPr>
                <w:rFonts w:ascii="Arial" w:hAnsi="Arial" w:cs="Arial"/>
                <w:sz w:val="20"/>
                <w:szCs w:val="20"/>
              </w:rPr>
              <w:t>nm</w:t>
            </w:r>
            <w:proofErr w:type="spellEnd"/>
          </w:p>
        </w:tc>
        <w:tc>
          <w:tcPr>
            <w:tcW w:w="1580" w:type="pct"/>
            <w:tcBorders>
              <w:top w:val="single" w:sz="4" w:space="0" w:color="auto"/>
              <w:left w:val="single" w:sz="4" w:space="0" w:color="auto"/>
              <w:bottom w:val="single" w:sz="4" w:space="0" w:color="auto"/>
              <w:right w:val="single" w:sz="4" w:space="0" w:color="auto"/>
            </w:tcBorders>
          </w:tcPr>
          <w:p w14:paraId="4A62D5D7" w14:textId="77777777" w:rsidR="00CD5349" w:rsidRPr="005E03A6" w:rsidRDefault="00CD5349" w:rsidP="00CD5349">
            <w:pPr>
              <w:rPr>
                <w:rFonts w:ascii="Arial" w:hAnsi="Arial" w:cs="Arial"/>
                <w:color w:val="000000"/>
                <w:sz w:val="20"/>
                <w:szCs w:val="20"/>
              </w:rPr>
            </w:pPr>
          </w:p>
        </w:tc>
      </w:tr>
      <w:tr w:rsidR="00CD5349" w:rsidRPr="005E03A6" w14:paraId="7528E2F9"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7321B468" w14:textId="558D56A4"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8.</w:t>
            </w:r>
          </w:p>
        </w:tc>
        <w:tc>
          <w:tcPr>
            <w:tcW w:w="1567" w:type="pct"/>
            <w:tcBorders>
              <w:top w:val="single" w:sz="4" w:space="0" w:color="auto"/>
              <w:left w:val="single" w:sz="4" w:space="0" w:color="auto"/>
              <w:bottom w:val="single" w:sz="4" w:space="0" w:color="auto"/>
              <w:right w:val="single" w:sz="4" w:space="0" w:color="auto"/>
            </w:tcBorders>
            <w:vAlign w:val="center"/>
          </w:tcPr>
          <w:p w14:paraId="6F12DE7B" w14:textId="4DB43C9E" w:rsidR="00CD5349" w:rsidRPr="005E03A6" w:rsidRDefault="00CD5349" w:rsidP="00CD5349">
            <w:pPr>
              <w:rPr>
                <w:rFonts w:ascii="Arial" w:hAnsi="Arial" w:cs="Arial"/>
                <w:i/>
                <w:iCs/>
                <w:color w:val="FF0000"/>
                <w:sz w:val="20"/>
                <w:szCs w:val="20"/>
              </w:rPr>
            </w:pPr>
            <w:r w:rsidRPr="005E03A6">
              <w:rPr>
                <w:rFonts w:ascii="Arial" w:hAnsi="Arial" w:cs="Arial"/>
                <w:sz w:val="20"/>
                <w:szCs w:val="20"/>
              </w:rPr>
              <w:t>Elektrinė stimuliacija</w:t>
            </w:r>
          </w:p>
        </w:tc>
        <w:tc>
          <w:tcPr>
            <w:tcW w:w="1573" w:type="pct"/>
            <w:tcBorders>
              <w:top w:val="single" w:sz="4" w:space="0" w:color="auto"/>
              <w:left w:val="single" w:sz="4" w:space="0" w:color="auto"/>
              <w:bottom w:val="single" w:sz="4" w:space="0" w:color="auto"/>
              <w:right w:val="single" w:sz="4" w:space="0" w:color="auto"/>
            </w:tcBorders>
            <w:vAlign w:val="center"/>
          </w:tcPr>
          <w:p w14:paraId="41EE19AE" w14:textId="185F70B4" w:rsidR="00CD5349" w:rsidRPr="005E03A6" w:rsidRDefault="000E7258" w:rsidP="000E7258">
            <w:pPr>
              <w:jc w:val="both"/>
              <w:rPr>
                <w:rFonts w:ascii="Arial" w:hAnsi="Arial" w:cs="Arial"/>
                <w:i/>
                <w:iCs/>
                <w:color w:val="FF0000"/>
                <w:sz w:val="20"/>
                <w:szCs w:val="20"/>
              </w:rPr>
            </w:pPr>
            <w:r>
              <w:rPr>
                <w:rFonts w:ascii="Arial" w:hAnsi="Arial" w:cs="Arial"/>
                <w:sz w:val="20"/>
                <w:szCs w:val="20"/>
              </w:rPr>
              <w:t>Turi būti.</w:t>
            </w:r>
            <w:r w:rsidR="00CD5349" w:rsidRPr="005E03A6">
              <w:rPr>
                <w:rFonts w:ascii="Arial" w:hAnsi="Arial" w:cs="Arial"/>
                <w:sz w:val="20"/>
                <w:szCs w:val="20"/>
              </w:rPr>
              <w:t xml:space="preserve"> </w:t>
            </w:r>
            <w:r>
              <w:rPr>
                <w:rFonts w:ascii="Arial" w:hAnsi="Arial" w:cs="Arial"/>
                <w:sz w:val="20"/>
                <w:szCs w:val="20"/>
              </w:rPr>
              <w:t xml:space="preserve">Turi leisti </w:t>
            </w:r>
            <w:r w:rsidR="00CD5349" w:rsidRPr="005E03A6">
              <w:rPr>
                <w:rFonts w:ascii="Arial" w:hAnsi="Arial" w:cs="Arial"/>
                <w:sz w:val="20"/>
                <w:szCs w:val="20"/>
              </w:rPr>
              <w:t>stimuliuoti bet kokį derinį elektrodų ar šulinėlių bei tuo pačiu metu atlikti matavimus.</w:t>
            </w:r>
          </w:p>
        </w:tc>
        <w:tc>
          <w:tcPr>
            <w:tcW w:w="1580" w:type="pct"/>
            <w:tcBorders>
              <w:top w:val="single" w:sz="4" w:space="0" w:color="auto"/>
              <w:left w:val="single" w:sz="4" w:space="0" w:color="auto"/>
              <w:bottom w:val="single" w:sz="4" w:space="0" w:color="auto"/>
              <w:right w:val="single" w:sz="4" w:space="0" w:color="auto"/>
            </w:tcBorders>
          </w:tcPr>
          <w:p w14:paraId="665C11EF" w14:textId="77777777" w:rsidR="00CD5349" w:rsidRPr="005E03A6" w:rsidRDefault="00CD5349" w:rsidP="00CD5349">
            <w:pPr>
              <w:rPr>
                <w:rFonts w:ascii="Arial" w:hAnsi="Arial" w:cs="Arial"/>
                <w:color w:val="000000"/>
                <w:sz w:val="20"/>
                <w:szCs w:val="20"/>
              </w:rPr>
            </w:pPr>
          </w:p>
        </w:tc>
      </w:tr>
      <w:tr w:rsidR="00CD5349" w:rsidRPr="005E03A6" w14:paraId="729FDB64"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49B63C76" w14:textId="35B5C9E5"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9.</w:t>
            </w:r>
          </w:p>
        </w:tc>
        <w:tc>
          <w:tcPr>
            <w:tcW w:w="1567" w:type="pct"/>
            <w:tcBorders>
              <w:top w:val="single" w:sz="4" w:space="0" w:color="auto"/>
              <w:left w:val="single" w:sz="4" w:space="0" w:color="auto"/>
              <w:bottom w:val="single" w:sz="4" w:space="0" w:color="auto"/>
              <w:right w:val="single" w:sz="4" w:space="0" w:color="auto"/>
            </w:tcBorders>
            <w:vAlign w:val="center"/>
          </w:tcPr>
          <w:p w14:paraId="6F3A6689" w14:textId="16865869" w:rsidR="00CD5349" w:rsidRPr="005E03A6" w:rsidRDefault="00CD5349" w:rsidP="00CD5349">
            <w:pPr>
              <w:rPr>
                <w:rFonts w:ascii="Arial" w:hAnsi="Arial" w:cs="Arial"/>
                <w:i/>
                <w:iCs/>
                <w:color w:val="FF0000"/>
                <w:sz w:val="20"/>
                <w:szCs w:val="20"/>
              </w:rPr>
            </w:pPr>
            <w:r w:rsidRPr="005E03A6">
              <w:rPr>
                <w:rFonts w:ascii="Arial" w:hAnsi="Arial" w:cs="Arial"/>
                <w:sz w:val="20"/>
                <w:szCs w:val="20"/>
              </w:rPr>
              <w:t>Programinė įranga</w:t>
            </w:r>
          </w:p>
        </w:tc>
        <w:tc>
          <w:tcPr>
            <w:tcW w:w="1573" w:type="pct"/>
            <w:tcBorders>
              <w:top w:val="single" w:sz="4" w:space="0" w:color="auto"/>
              <w:left w:val="single" w:sz="4" w:space="0" w:color="auto"/>
              <w:bottom w:val="single" w:sz="4" w:space="0" w:color="auto"/>
              <w:right w:val="single" w:sz="4" w:space="0" w:color="auto"/>
            </w:tcBorders>
            <w:vAlign w:val="center"/>
          </w:tcPr>
          <w:p w14:paraId="1D5157FE" w14:textId="569AE8CE" w:rsidR="00CD5349" w:rsidRPr="005E03A6" w:rsidRDefault="00E915A8" w:rsidP="00CD5349">
            <w:pPr>
              <w:pStyle w:val="Footer"/>
              <w:tabs>
                <w:tab w:val="left" w:pos="1296"/>
              </w:tabs>
              <w:contextualSpacing/>
              <w:jc w:val="both"/>
              <w:rPr>
                <w:rFonts w:ascii="Arial" w:hAnsi="Arial" w:cs="Arial"/>
                <w:sz w:val="20"/>
                <w:szCs w:val="20"/>
              </w:rPr>
            </w:pPr>
            <w:r>
              <w:rPr>
                <w:rFonts w:ascii="Arial" w:hAnsi="Arial" w:cs="Arial"/>
                <w:sz w:val="20"/>
                <w:szCs w:val="20"/>
              </w:rPr>
              <w:t>Turi būti</w:t>
            </w:r>
            <w:r w:rsidR="006A7921">
              <w:rPr>
                <w:rFonts w:ascii="Arial" w:hAnsi="Arial" w:cs="Arial"/>
                <w:sz w:val="20"/>
                <w:szCs w:val="20"/>
              </w:rPr>
              <w:t xml:space="preserve"> programinė įranga, s</w:t>
            </w:r>
            <w:r w:rsidR="006A7921" w:rsidRPr="005E03A6">
              <w:rPr>
                <w:rFonts w:ascii="Arial" w:hAnsi="Arial" w:cs="Arial"/>
                <w:sz w:val="20"/>
                <w:szCs w:val="20"/>
              </w:rPr>
              <w:t xml:space="preserve">kirta </w:t>
            </w:r>
            <w:r w:rsidR="00CD5349" w:rsidRPr="005E03A6">
              <w:rPr>
                <w:rFonts w:ascii="Arial" w:hAnsi="Arial" w:cs="Arial"/>
                <w:sz w:val="20"/>
                <w:szCs w:val="20"/>
              </w:rPr>
              <w:t xml:space="preserve">duomenų rinkimui ir analizei. Programinė įranga </w:t>
            </w:r>
            <w:r w:rsidR="00CD5349" w:rsidRPr="005E03A6">
              <w:rPr>
                <w:rFonts w:ascii="Arial" w:hAnsi="Arial" w:cs="Arial"/>
                <w:sz w:val="20"/>
                <w:szCs w:val="20"/>
              </w:rPr>
              <w:lastRenderedPageBreak/>
              <w:t>privalo turėti ne mažiau kaip šiuos modulius:</w:t>
            </w:r>
          </w:p>
          <w:p w14:paraId="54A97AFF" w14:textId="77777777" w:rsidR="00CD5349" w:rsidRPr="005E03A6" w:rsidRDefault="00CD5349" w:rsidP="00CD5349">
            <w:pPr>
              <w:pStyle w:val="Footer"/>
              <w:tabs>
                <w:tab w:val="left" w:pos="1296"/>
              </w:tabs>
              <w:contextualSpacing/>
              <w:jc w:val="both"/>
              <w:rPr>
                <w:rFonts w:ascii="Arial" w:hAnsi="Arial" w:cs="Arial"/>
                <w:sz w:val="20"/>
                <w:szCs w:val="20"/>
              </w:rPr>
            </w:pPr>
          </w:p>
          <w:p w14:paraId="04E06CAB" w14:textId="77777777" w:rsidR="00CD5349" w:rsidRPr="005E03A6" w:rsidRDefault="00CD5349" w:rsidP="00CD5349">
            <w:pPr>
              <w:pStyle w:val="Footer"/>
              <w:numPr>
                <w:ilvl w:val="0"/>
                <w:numId w:val="28"/>
              </w:numPr>
              <w:tabs>
                <w:tab w:val="clear" w:pos="4819"/>
                <w:tab w:val="clear" w:pos="9638"/>
                <w:tab w:val="left" w:pos="1296"/>
                <w:tab w:val="center" w:pos="4513"/>
                <w:tab w:val="right" w:pos="9026"/>
              </w:tabs>
              <w:contextualSpacing/>
              <w:jc w:val="both"/>
              <w:rPr>
                <w:rFonts w:ascii="Arial" w:hAnsi="Arial" w:cs="Arial"/>
                <w:sz w:val="20"/>
                <w:szCs w:val="20"/>
              </w:rPr>
            </w:pPr>
            <w:r w:rsidRPr="005E03A6">
              <w:rPr>
                <w:rFonts w:ascii="Arial" w:hAnsi="Arial" w:cs="Arial"/>
                <w:sz w:val="20"/>
                <w:szCs w:val="20"/>
              </w:rPr>
              <w:t>Nervinis - leidžia matuoti neuronų elektrinį aktyvumą;</w:t>
            </w:r>
          </w:p>
          <w:p w14:paraId="15434131" w14:textId="67FFFFE2" w:rsidR="006A7921" w:rsidRPr="005E03A6" w:rsidRDefault="00CD5349" w:rsidP="0028784C">
            <w:pPr>
              <w:pStyle w:val="Footer"/>
              <w:tabs>
                <w:tab w:val="clear" w:pos="4819"/>
                <w:tab w:val="clear" w:pos="9638"/>
                <w:tab w:val="left" w:pos="1296"/>
                <w:tab w:val="center" w:pos="4513"/>
                <w:tab w:val="right" w:pos="9026"/>
              </w:tabs>
              <w:ind w:left="720"/>
              <w:contextualSpacing/>
              <w:jc w:val="both"/>
              <w:rPr>
                <w:rFonts w:ascii="Arial" w:hAnsi="Arial" w:cs="Arial"/>
                <w:sz w:val="20"/>
                <w:szCs w:val="20"/>
              </w:rPr>
            </w:pPr>
            <w:r w:rsidRPr="005E03A6">
              <w:rPr>
                <w:rFonts w:ascii="Arial" w:hAnsi="Arial" w:cs="Arial"/>
                <w:sz w:val="20"/>
                <w:szCs w:val="20"/>
              </w:rPr>
              <w:t>Širdies – leidžia matuoti pagrindinius širdies veiklos parametrus;</w:t>
            </w:r>
          </w:p>
          <w:p w14:paraId="2E7C96A6" w14:textId="432431CB" w:rsidR="00CD5349" w:rsidRPr="0028784C" w:rsidRDefault="00CD5349" w:rsidP="0028784C">
            <w:pPr>
              <w:pStyle w:val="Footer"/>
              <w:numPr>
                <w:ilvl w:val="0"/>
                <w:numId w:val="28"/>
              </w:numPr>
              <w:tabs>
                <w:tab w:val="clear" w:pos="4819"/>
                <w:tab w:val="clear" w:pos="9638"/>
                <w:tab w:val="left" w:pos="1296"/>
                <w:tab w:val="center" w:pos="4513"/>
                <w:tab w:val="right" w:pos="9026"/>
              </w:tabs>
              <w:contextualSpacing/>
              <w:jc w:val="both"/>
              <w:rPr>
                <w:rFonts w:ascii="Arial" w:hAnsi="Arial" w:cs="Arial"/>
                <w:i/>
                <w:iCs/>
                <w:color w:val="FF0000"/>
                <w:sz w:val="20"/>
                <w:szCs w:val="20"/>
              </w:rPr>
            </w:pPr>
            <w:r w:rsidRPr="0028784C">
              <w:rPr>
                <w:rFonts w:ascii="Arial" w:hAnsi="Arial" w:cs="Arial"/>
                <w:sz w:val="20"/>
                <w:szCs w:val="20"/>
              </w:rPr>
              <w:t xml:space="preserve">MEA gyvybingumo – leidžia atlikti ląstelių gyvybingumo ir padengimo matavimus </w:t>
            </w:r>
          </w:p>
        </w:tc>
        <w:tc>
          <w:tcPr>
            <w:tcW w:w="1580" w:type="pct"/>
            <w:tcBorders>
              <w:top w:val="single" w:sz="4" w:space="0" w:color="auto"/>
              <w:left w:val="single" w:sz="4" w:space="0" w:color="auto"/>
              <w:bottom w:val="single" w:sz="4" w:space="0" w:color="auto"/>
              <w:right w:val="single" w:sz="4" w:space="0" w:color="auto"/>
            </w:tcBorders>
          </w:tcPr>
          <w:p w14:paraId="7CAC21F6" w14:textId="77777777" w:rsidR="00CD5349" w:rsidRPr="005E03A6" w:rsidRDefault="00CD5349" w:rsidP="00CD5349">
            <w:pPr>
              <w:rPr>
                <w:rFonts w:ascii="Arial" w:hAnsi="Arial" w:cs="Arial"/>
                <w:color w:val="000000"/>
                <w:sz w:val="20"/>
                <w:szCs w:val="20"/>
              </w:rPr>
            </w:pPr>
          </w:p>
        </w:tc>
      </w:tr>
      <w:tr w:rsidR="00CD5349" w:rsidRPr="005E03A6" w14:paraId="1C51CF20"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79B0836F" w14:textId="58CF19B3"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10.</w:t>
            </w:r>
          </w:p>
        </w:tc>
        <w:tc>
          <w:tcPr>
            <w:tcW w:w="1567" w:type="pct"/>
            <w:tcBorders>
              <w:top w:val="single" w:sz="4" w:space="0" w:color="auto"/>
              <w:left w:val="single" w:sz="4" w:space="0" w:color="auto"/>
              <w:bottom w:val="single" w:sz="4" w:space="0" w:color="auto"/>
              <w:right w:val="single" w:sz="4" w:space="0" w:color="auto"/>
            </w:tcBorders>
            <w:vAlign w:val="center"/>
          </w:tcPr>
          <w:p w14:paraId="03AF4020" w14:textId="3AFA73E9" w:rsidR="00CD5349" w:rsidRPr="005E03A6" w:rsidRDefault="00CD5349" w:rsidP="00CD5349">
            <w:pPr>
              <w:rPr>
                <w:rFonts w:ascii="Arial" w:hAnsi="Arial" w:cs="Arial"/>
                <w:i/>
                <w:iCs/>
                <w:color w:val="FF0000"/>
                <w:sz w:val="20"/>
                <w:szCs w:val="20"/>
              </w:rPr>
            </w:pPr>
            <w:r w:rsidRPr="005E03A6">
              <w:rPr>
                <w:rFonts w:ascii="Arial" w:hAnsi="Arial" w:cs="Arial"/>
                <w:sz w:val="20"/>
                <w:szCs w:val="20"/>
              </w:rPr>
              <w:t>Brūkšninių kodų skaitytuvas</w:t>
            </w:r>
          </w:p>
        </w:tc>
        <w:tc>
          <w:tcPr>
            <w:tcW w:w="1573" w:type="pct"/>
            <w:tcBorders>
              <w:top w:val="single" w:sz="4" w:space="0" w:color="auto"/>
              <w:left w:val="single" w:sz="4" w:space="0" w:color="auto"/>
              <w:bottom w:val="single" w:sz="4" w:space="0" w:color="auto"/>
              <w:right w:val="single" w:sz="4" w:space="0" w:color="auto"/>
            </w:tcBorders>
            <w:vAlign w:val="center"/>
          </w:tcPr>
          <w:p w14:paraId="753BB668" w14:textId="5E97138F" w:rsidR="00CD5349" w:rsidRPr="005E03A6" w:rsidRDefault="00CD5349" w:rsidP="00EB3C4C">
            <w:pPr>
              <w:jc w:val="both"/>
              <w:rPr>
                <w:rFonts w:ascii="Arial" w:hAnsi="Arial" w:cs="Arial"/>
                <w:i/>
                <w:iCs/>
                <w:color w:val="FF0000"/>
                <w:sz w:val="20"/>
                <w:szCs w:val="20"/>
              </w:rPr>
            </w:pPr>
            <w:r w:rsidRPr="005E03A6">
              <w:rPr>
                <w:rFonts w:ascii="Arial" w:hAnsi="Arial" w:cs="Arial"/>
                <w:sz w:val="20"/>
                <w:szCs w:val="20"/>
              </w:rPr>
              <w:t>Turi būti integruotas brūkšninių kodų skaitytuvas.</w:t>
            </w:r>
          </w:p>
        </w:tc>
        <w:tc>
          <w:tcPr>
            <w:tcW w:w="1580" w:type="pct"/>
            <w:tcBorders>
              <w:top w:val="single" w:sz="4" w:space="0" w:color="auto"/>
              <w:left w:val="single" w:sz="4" w:space="0" w:color="auto"/>
              <w:bottom w:val="single" w:sz="4" w:space="0" w:color="auto"/>
              <w:right w:val="single" w:sz="4" w:space="0" w:color="auto"/>
            </w:tcBorders>
          </w:tcPr>
          <w:p w14:paraId="0ED1A91F" w14:textId="77777777" w:rsidR="00CD5349" w:rsidRPr="005E03A6" w:rsidRDefault="00CD5349" w:rsidP="00CD5349">
            <w:pPr>
              <w:rPr>
                <w:rFonts w:ascii="Arial" w:hAnsi="Arial" w:cs="Arial"/>
                <w:color w:val="000000"/>
                <w:sz w:val="20"/>
                <w:szCs w:val="20"/>
              </w:rPr>
            </w:pPr>
          </w:p>
        </w:tc>
      </w:tr>
      <w:tr w:rsidR="00CD5349" w:rsidRPr="005E03A6" w14:paraId="2C820B59"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0983AF55" w14:textId="6821FDE0"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11.</w:t>
            </w:r>
          </w:p>
        </w:tc>
        <w:tc>
          <w:tcPr>
            <w:tcW w:w="1567" w:type="pct"/>
            <w:tcBorders>
              <w:top w:val="single" w:sz="4" w:space="0" w:color="auto"/>
              <w:left w:val="single" w:sz="4" w:space="0" w:color="auto"/>
              <w:bottom w:val="single" w:sz="4" w:space="0" w:color="auto"/>
              <w:right w:val="single" w:sz="4" w:space="0" w:color="auto"/>
            </w:tcBorders>
            <w:vAlign w:val="center"/>
          </w:tcPr>
          <w:p w14:paraId="1BEA05E8" w14:textId="353D7B3A" w:rsidR="00CD5349" w:rsidRPr="005E03A6" w:rsidRDefault="00CD5349" w:rsidP="00CD5349">
            <w:pPr>
              <w:rPr>
                <w:rFonts w:ascii="Arial" w:hAnsi="Arial" w:cs="Arial"/>
                <w:i/>
                <w:iCs/>
                <w:color w:val="FF0000"/>
                <w:sz w:val="20"/>
                <w:szCs w:val="20"/>
              </w:rPr>
            </w:pPr>
            <w:r w:rsidRPr="005E03A6">
              <w:rPr>
                <w:rFonts w:ascii="Arial" w:hAnsi="Arial" w:cs="Arial"/>
                <w:sz w:val="20"/>
                <w:szCs w:val="20"/>
              </w:rPr>
              <w:t>Filtras</w:t>
            </w:r>
          </w:p>
        </w:tc>
        <w:tc>
          <w:tcPr>
            <w:tcW w:w="1573" w:type="pct"/>
            <w:tcBorders>
              <w:top w:val="single" w:sz="4" w:space="0" w:color="auto"/>
              <w:left w:val="single" w:sz="4" w:space="0" w:color="auto"/>
              <w:bottom w:val="single" w:sz="4" w:space="0" w:color="auto"/>
              <w:right w:val="single" w:sz="4" w:space="0" w:color="auto"/>
            </w:tcBorders>
            <w:vAlign w:val="center"/>
          </w:tcPr>
          <w:p w14:paraId="7BF14754" w14:textId="3B18CBE1" w:rsidR="00CD5349" w:rsidRPr="005E03A6" w:rsidRDefault="00CD5349" w:rsidP="00EB3C4C">
            <w:pPr>
              <w:jc w:val="both"/>
              <w:rPr>
                <w:rFonts w:ascii="Arial" w:hAnsi="Arial" w:cs="Arial"/>
                <w:i/>
                <w:iCs/>
                <w:color w:val="FF0000"/>
                <w:sz w:val="20"/>
                <w:szCs w:val="20"/>
              </w:rPr>
            </w:pPr>
            <w:r w:rsidRPr="005E03A6">
              <w:rPr>
                <w:rFonts w:ascii="Arial" w:hAnsi="Arial" w:cs="Arial"/>
                <w:sz w:val="20"/>
                <w:szCs w:val="20"/>
              </w:rPr>
              <w:t>Privalo būti integruotas aukšto dažnio filtras</w:t>
            </w:r>
            <w:r w:rsidR="00C47DBE">
              <w:rPr>
                <w:rFonts w:ascii="Arial" w:hAnsi="Arial" w:cs="Arial"/>
                <w:sz w:val="20"/>
                <w:szCs w:val="20"/>
              </w:rPr>
              <w:t>,</w:t>
            </w:r>
            <w:r w:rsidRPr="005E03A6">
              <w:rPr>
                <w:rFonts w:ascii="Arial" w:hAnsi="Arial" w:cs="Arial"/>
                <w:sz w:val="20"/>
                <w:szCs w:val="20"/>
              </w:rPr>
              <w:t xml:space="preserve"> įgalinantis dažnio reguliavimą iki ne daugiau nei 0,01 Hz ir leidžiantis atlikti labai tikslius veikimo potencialo (LEAP) matavimus.</w:t>
            </w:r>
          </w:p>
        </w:tc>
        <w:tc>
          <w:tcPr>
            <w:tcW w:w="1580" w:type="pct"/>
            <w:tcBorders>
              <w:top w:val="single" w:sz="4" w:space="0" w:color="auto"/>
              <w:left w:val="single" w:sz="4" w:space="0" w:color="auto"/>
              <w:bottom w:val="single" w:sz="4" w:space="0" w:color="auto"/>
              <w:right w:val="single" w:sz="4" w:space="0" w:color="auto"/>
            </w:tcBorders>
          </w:tcPr>
          <w:p w14:paraId="724A6E9A" w14:textId="77777777" w:rsidR="00CD5349" w:rsidRPr="005E03A6" w:rsidRDefault="00CD5349" w:rsidP="00CD5349">
            <w:pPr>
              <w:rPr>
                <w:rFonts w:ascii="Arial" w:hAnsi="Arial" w:cs="Arial"/>
                <w:color w:val="000000"/>
                <w:sz w:val="20"/>
                <w:szCs w:val="20"/>
              </w:rPr>
            </w:pPr>
          </w:p>
        </w:tc>
      </w:tr>
      <w:tr w:rsidR="00CD5349" w:rsidRPr="005E03A6" w14:paraId="2A0F27EE"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13FA237C" w14:textId="53163C8A"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12.</w:t>
            </w:r>
          </w:p>
        </w:tc>
        <w:tc>
          <w:tcPr>
            <w:tcW w:w="1567" w:type="pct"/>
            <w:tcBorders>
              <w:top w:val="single" w:sz="4" w:space="0" w:color="auto"/>
              <w:left w:val="single" w:sz="4" w:space="0" w:color="auto"/>
              <w:bottom w:val="single" w:sz="4" w:space="0" w:color="auto"/>
              <w:right w:val="single" w:sz="4" w:space="0" w:color="auto"/>
            </w:tcBorders>
            <w:vAlign w:val="center"/>
          </w:tcPr>
          <w:p w14:paraId="7E3010D4" w14:textId="12AD21C9" w:rsidR="00CD5349" w:rsidRPr="005E03A6" w:rsidRDefault="00CD5349" w:rsidP="00CD5349">
            <w:pPr>
              <w:rPr>
                <w:rFonts w:ascii="Arial" w:hAnsi="Arial" w:cs="Arial"/>
                <w:i/>
                <w:iCs/>
                <w:color w:val="FF0000"/>
                <w:sz w:val="20"/>
                <w:szCs w:val="20"/>
              </w:rPr>
            </w:pPr>
            <w:r w:rsidRPr="005E03A6">
              <w:rPr>
                <w:rFonts w:ascii="Arial" w:hAnsi="Arial" w:cs="Arial"/>
                <w:sz w:val="20"/>
                <w:szCs w:val="20"/>
              </w:rPr>
              <w:t>Prietaiso konfigūracija</w:t>
            </w:r>
          </w:p>
        </w:tc>
        <w:tc>
          <w:tcPr>
            <w:tcW w:w="1573" w:type="pct"/>
            <w:tcBorders>
              <w:top w:val="single" w:sz="4" w:space="0" w:color="auto"/>
              <w:left w:val="single" w:sz="4" w:space="0" w:color="auto"/>
              <w:bottom w:val="single" w:sz="4" w:space="0" w:color="auto"/>
              <w:right w:val="single" w:sz="4" w:space="0" w:color="auto"/>
            </w:tcBorders>
            <w:vAlign w:val="center"/>
          </w:tcPr>
          <w:p w14:paraId="08A8433B" w14:textId="70568398" w:rsidR="00CD5349" w:rsidRPr="005E03A6" w:rsidRDefault="00BE5BF5" w:rsidP="00CD5349">
            <w:pPr>
              <w:pStyle w:val="Footer"/>
              <w:tabs>
                <w:tab w:val="left" w:pos="1296"/>
              </w:tabs>
              <w:contextualSpacing/>
              <w:jc w:val="both"/>
              <w:rPr>
                <w:rFonts w:ascii="Arial" w:hAnsi="Arial" w:cs="Arial"/>
                <w:sz w:val="20"/>
                <w:szCs w:val="20"/>
              </w:rPr>
            </w:pPr>
            <w:r>
              <w:rPr>
                <w:rFonts w:ascii="Arial" w:hAnsi="Arial" w:cs="Arial"/>
                <w:sz w:val="20"/>
                <w:szCs w:val="20"/>
              </w:rPr>
              <w:t xml:space="preserve">1. </w:t>
            </w:r>
            <w:r w:rsidR="00CD5349" w:rsidRPr="005E03A6">
              <w:rPr>
                <w:rFonts w:ascii="Arial" w:hAnsi="Arial" w:cs="Arial"/>
                <w:sz w:val="20"/>
                <w:szCs w:val="20"/>
              </w:rPr>
              <w:t>Prietaisas – 1 vnt.</w:t>
            </w:r>
          </w:p>
          <w:p w14:paraId="3A27DB2B" w14:textId="4C46E78C" w:rsidR="00CD5349" w:rsidRPr="005E03A6" w:rsidRDefault="006F2CF8" w:rsidP="00CD5349">
            <w:pPr>
              <w:pStyle w:val="Footer"/>
              <w:tabs>
                <w:tab w:val="left" w:pos="1296"/>
              </w:tabs>
              <w:contextualSpacing/>
              <w:jc w:val="both"/>
              <w:rPr>
                <w:rFonts w:ascii="Arial" w:hAnsi="Arial" w:cs="Arial"/>
                <w:sz w:val="20"/>
                <w:szCs w:val="20"/>
              </w:rPr>
            </w:pPr>
            <w:r>
              <w:rPr>
                <w:rFonts w:ascii="Arial" w:hAnsi="Arial" w:cs="Arial"/>
                <w:sz w:val="20"/>
                <w:szCs w:val="20"/>
              </w:rPr>
              <w:t xml:space="preserve">2. </w:t>
            </w:r>
            <w:r w:rsidR="00CD5349" w:rsidRPr="005E03A6">
              <w:rPr>
                <w:rFonts w:ascii="Arial" w:hAnsi="Arial" w:cs="Arial"/>
                <w:sz w:val="20"/>
                <w:szCs w:val="20"/>
              </w:rPr>
              <w:t>Kompiuteris – 1 vnt.</w:t>
            </w:r>
          </w:p>
          <w:p w14:paraId="260FC4F5" w14:textId="1B176A87" w:rsidR="00CD5349" w:rsidRPr="005E03A6" w:rsidRDefault="006F2CF8" w:rsidP="00CD5349">
            <w:pPr>
              <w:pStyle w:val="Footer"/>
              <w:tabs>
                <w:tab w:val="left" w:pos="1296"/>
              </w:tabs>
              <w:contextualSpacing/>
              <w:jc w:val="both"/>
              <w:rPr>
                <w:rFonts w:ascii="Arial" w:hAnsi="Arial" w:cs="Arial"/>
                <w:sz w:val="20"/>
                <w:szCs w:val="20"/>
              </w:rPr>
            </w:pPr>
            <w:r>
              <w:rPr>
                <w:rFonts w:ascii="Arial" w:hAnsi="Arial" w:cs="Arial"/>
                <w:sz w:val="20"/>
                <w:szCs w:val="20"/>
              </w:rPr>
              <w:t xml:space="preserve">3. </w:t>
            </w:r>
            <w:r w:rsidR="00CD5349" w:rsidRPr="005E03A6">
              <w:rPr>
                <w:rFonts w:ascii="Arial" w:hAnsi="Arial" w:cs="Arial"/>
                <w:sz w:val="20"/>
                <w:szCs w:val="20"/>
              </w:rPr>
              <w:t>Plokštelės skirtos MEA matavimams, 24 šulinėlio formato, ne mažiau nei 16 elektrodų per šulinėlį, baltos spalvos. Ne mažiau, kaip 5 vnt.</w:t>
            </w:r>
          </w:p>
          <w:p w14:paraId="4603B7A8" w14:textId="0B719198" w:rsidR="00CD5349" w:rsidRPr="005E03A6" w:rsidRDefault="00EA6206" w:rsidP="00CD5349">
            <w:pPr>
              <w:pStyle w:val="Footer"/>
              <w:tabs>
                <w:tab w:val="left" w:pos="1296"/>
              </w:tabs>
              <w:contextualSpacing/>
              <w:jc w:val="both"/>
              <w:rPr>
                <w:rFonts w:ascii="Arial" w:hAnsi="Arial" w:cs="Arial"/>
                <w:sz w:val="20"/>
                <w:szCs w:val="20"/>
              </w:rPr>
            </w:pPr>
            <w:r>
              <w:rPr>
                <w:rFonts w:ascii="Arial" w:hAnsi="Arial" w:cs="Arial"/>
                <w:sz w:val="20"/>
                <w:szCs w:val="20"/>
              </w:rPr>
              <w:t xml:space="preserve">4. </w:t>
            </w:r>
            <w:r w:rsidR="00CD5349" w:rsidRPr="005E03A6">
              <w:rPr>
                <w:rFonts w:ascii="Arial" w:hAnsi="Arial" w:cs="Arial"/>
                <w:sz w:val="20"/>
                <w:szCs w:val="20"/>
              </w:rPr>
              <w:t>Plokštelės skirtos MEA matavimams, 6 šulinėlio formato, ne mažiau nei 64 elektrodai per šulinėlį, baltos spalvos. Ne mažiau, kaip 5 vnt.</w:t>
            </w:r>
          </w:p>
          <w:p w14:paraId="17A97AE8" w14:textId="36D21923" w:rsidR="00CD5349" w:rsidRPr="005E03A6" w:rsidRDefault="00EA6206" w:rsidP="00CD5349">
            <w:pPr>
              <w:pStyle w:val="Footer"/>
              <w:tabs>
                <w:tab w:val="left" w:pos="1296"/>
              </w:tabs>
              <w:contextualSpacing/>
              <w:jc w:val="both"/>
              <w:rPr>
                <w:rFonts w:ascii="Arial" w:hAnsi="Arial" w:cs="Arial"/>
                <w:sz w:val="20"/>
                <w:szCs w:val="20"/>
              </w:rPr>
            </w:pPr>
            <w:r>
              <w:rPr>
                <w:rFonts w:ascii="Arial" w:hAnsi="Arial" w:cs="Arial"/>
                <w:sz w:val="20"/>
                <w:szCs w:val="20"/>
              </w:rPr>
              <w:t xml:space="preserve">5. </w:t>
            </w:r>
            <w:r w:rsidR="00CD5349" w:rsidRPr="005E03A6">
              <w:rPr>
                <w:rFonts w:ascii="Arial" w:hAnsi="Arial" w:cs="Arial"/>
                <w:sz w:val="20"/>
                <w:szCs w:val="20"/>
              </w:rPr>
              <w:t xml:space="preserve">Plokštelės skirtos darbui su </w:t>
            </w:r>
            <w:proofErr w:type="spellStart"/>
            <w:r w:rsidR="00CD5349" w:rsidRPr="005E03A6">
              <w:rPr>
                <w:rFonts w:ascii="Arial" w:hAnsi="Arial" w:cs="Arial"/>
                <w:sz w:val="20"/>
                <w:szCs w:val="20"/>
              </w:rPr>
              <w:t>optigenetinės</w:t>
            </w:r>
            <w:proofErr w:type="spellEnd"/>
            <w:r w:rsidR="00CD5349" w:rsidRPr="005E03A6">
              <w:rPr>
                <w:rFonts w:ascii="Arial" w:hAnsi="Arial" w:cs="Arial"/>
                <w:sz w:val="20"/>
                <w:szCs w:val="20"/>
              </w:rPr>
              <w:t xml:space="preserve"> stimuliacijos moduliu, 24 šulinėlių formatas, ne mažiau, kaip 5 vnt.</w:t>
            </w:r>
          </w:p>
          <w:p w14:paraId="15028B7B" w14:textId="5BDCC5B6" w:rsidR="00CD5349" w:rsidRPr="005E03A6" w:rsidRDefault="00CD5349" w:rsidP="00CD5349">
            <w:pPr>
              <w:rPr>
                <w:rFonts w:ascii="Arial" w:hAnsi="Arial" w:cs="Arial"/>
                <w:i/>
                <w:iCs/>
                <w:color w:val="FF0000"/>
                <w:sz w:val="20"/>
                <w:szCs w:val="20"/>
              </w:rPr>
            </w:pPr>
            <w:r w:rsidRPr="005E03A6">
              <w:rPr>
                <w:rFonts w:ascii="Arial" w:hAnsi="Arial" w:cs="Arial"/>
                <w:sz w:val="20"/>
                <w:szCs w:val="20"/>
              </w:rPr>
              <w:t xml:space="preserve"> </w:t>
            </w:r>
          </w:p>
        </w:tc>
        <w:tc>
          <w:tcPr>
            <w:tcW w:w="1580" w:type="pct"/>
            <w:tcBorders>
              <w:top w:val="single" w:sz="4" w:space="0" w:color="auto"/>
              <w:left w:val="single" w:sz="4" w:space="0" w:color="auto"/>
              <w:bottom w:val="single" w:sz="4" w:space="0" w:color="auto"/>
              <w:right w:val="single" w:sz="4" w:space="0" w:color="auto"/>
            </w:tcBorders>
          </w:tcPr>
          <w:p w14:paraId="1DADA7E8" w14:textId="77777777" w:rsidR="00CD5349" w:rsidRPr="005E03A6" w:rsidRDefault="00CD5349" w:rsidP="00CD5349">
            <w:pPr>
              <w:rPr>
                <w:rFonts w:ascii="Arial" w:hAnsi="Arial" w:cs="Arial"/>
                <w:color w:val="000000"/>
                <w:sz w:val="20"/>
                <w:szCs w:val="20"/>
              </w:rPr>
            </w:pPr>
          </w:p>
        </w:tc>
      </w:tr>
      <w:tr w:rsidR="00CD5349" w:rsidRPr="005E03A6" w14:paraId="689FDD1C"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50548305" w14:textId="3D37CE6C"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13.</w:t>
            </w:r>
          </w:p>
        </w:tc>
        <w:tc>
          <w:tcPr>
            <w:tcW w:w="1567" w:type="pct"/>
            <w:tcBorders>
              <w:top w:val="single" w:sz="4" w:space="0" w:color="auto"/>
              <w:left w:val="single" w:sz="4" w:space="0" w:color="auto"/>
              <w:bottom w:val="single" w:sz="4" w:space="0" w:color="auto"/>
              <w:right w:val="single" w:sz="4" w:space="0" w:color="auto"/>
            </w:tcBorders>
            <w:vAlign w:val="center"/>
          </w:tcPr>
          <w:p w14:paraId="553341BD" w14:textId="46A08011" w:rsidR="00CD5349" w:rsidRPr="006B0074" w:rsidRDefault="00CD5349" w:rsidP="00CD5349">
            <w:pPr>
              <w:rPr>
                <w:rFonts w:ascii="Arial" w:hAnsi="Arial" w:cs="Arial"/>
                <w:i/>
                <w:iCs/>
                <w:color w:val="FF0000"/>
                <w:sz w:val="20"/>
                <w:szCs w:val="20"/>
              </w:rPr>
            </w:pPr>
            <w:r w:rsidRPr="005E03A6">
              <w:rPr>
                <w:rFonts w:ascii="Arial" w:hAnsi="Arial" w:cs="Arial"/>
                <w:sz w:val="20"/>
                <w:szCs w:val="20"/>
              </w:rPr>
              <w:t>Prietaiso instaliavimas ir mokymai</w:t>
            </w:r>
            <w:r w:rsidR="006B0074">
              <w:rPr>
                <w:rFonts w:ascii="Arial" w:hAnsi="Arial" w:cs="Arial"/>
                <w:sz w:val="20"/>
                <w:szCs w:val="20"/>
              </w:rPr>
              <w:t xml:space="preserve"> </w:t>
            </w:r>
            <w:r w:rsidR="006B0074">
              <w:rPr>
                <w:rFonts w:ascii="Arial" w:hAnsi="Arial" w:cs="Arial"/>
                <w:color w:val="FF0000"/>
                <w:sz w:val="20"/>
                <w:szCs w:val="20"/>
              </w:rPr>
              <w:t>*</w:t>
            </w:r>
          </w:p>
        </w:tc>
        <w:tc>
          <w:tcPr>
            <w:tcW w:w="1573" w:type="pct"/>
            <w:tcBorders>
              <w:top w:val="single" w:sz="4" w:space="0" w:color="auto"/>
              <w:left w:val="single" w:sz="4" w:space="0" w:color="auto"/>
              <w:bottom w:val="single" w:sz="4" w:space="0" w:color="auto"/>
              <w:right w:val="single" w:sz="4" w:space="0" w:color="auto"/>
            </w:tcBorders>
            <w:vAlign w:val="center"/>
          </w:tcPr>
          <w:p w14:paraId="2A6DD138" w14:textId="7E6C3F97" w:rsidR="00CD5349" w:rsidRPr="005E03A6" w:rsidRDefault="00CD5349" w:rsidP="006B0074">
            <w:pPr>
              <w:jc w:val="both"/>
              <w:rPr>
                <w:rFonts w:ascii="Arial" w:hAnsi="Arial" w:cs="Arial"/>
                <w:i/>
                <w:iCs/>
                <w:color w:val="FF0000"/>
                <w:sz w:val="20"/>
                <w:szCs w:val="20"/>
              </w:rPr>
            </w:pPr>
            <w:r w:rsidRPr="005E03A6">
              <w:rPr>
                <w:rFonts w:ascii="Arial" w:hAnsi="Arial" w:cs="Arial"/>
                <w:sz w:val="20"/>
                <w:szCs w:val="20"/>
              </w:rPr>
              <w:t xml:space="preserve">Turi būti atlikti prietaiso instaliavimo darbai bei </w:t>
            </w:r>
            <w:r w:rsidR="008B3602" w:rsidRPr="008B3602">
              <w:rPr>
                <w:rFonts w:ascii="Arial" w:hAnsi="Arial" w:cs="Arial"/>
              </w:rPr>
              <w:t xml:space="preserve"> </w:t>
            </w:r>
            <w:r w:rsidR="008B3602" w:rsidRPr="008B3602">
              <w:rPr>
                <w:rFonts w:ascii="Arial" w:hAnsi="Arial" w:cs="Arial"/>
                <w:sz w:val="20"/>
                <w:szCs w:val="20"/>
              </w:rPr>
              <w:t>numatyti ne mažiau kaip</w:t>
            </w:r>
            <w:r w:rsidR="004530CE">
              <w:rPr>
                <w:rFonts w:ascii="Arial" w:hAnsi="Arial" w:cs="Arial"/>
                <w:sz w:val="20"/>
                <w:szCs w:val="20"/>
              </w:rPr>
              <w:t xml:space="preserve"> 2 darbuotojų </w:t>
            </w:r>
            <w:r w:rsidR="008B3602" w:rsidRPr="008B3602">
              <w:rPr>
                <w:rFonts w:ascii="Arial" w:hAnsi="Arial" w:cs="Arial"/>
                <w:sz w:val="20"/>
                <w:szCs w:val="20"/>
              </w:rPr>
              <w:t xml:space="preserve"> 4 akademinių valandų gyvi arba nuotoliniai Pirkėjo personalo mokymai, skirti apmokyti naudotis </w:t>
            </w:r>
            <w:r w:rsidR="008B3602">
              <w:rPr>
                <w:rFonts w:ascii="Arial" w:hAnsi="Arial" w:cs="Arial"/>
                <w:sz w:val="20"/>
                <w:szCs w:val="20"/>
              </w:rPr>
              <w:t>prietaisu</w:t>
            </w:r>
            <w:r w:rsidR="008B3602" w:rsidRPr="008B3602">
              <w:rPr>
                <w:rFonts w:ascii="Arial" w:hAnsi="Arial" w:cs="Arial"/>
                <w:sz w:val="20"/>
                <w:szCs w:val="20"/>
              </w:rPr>
              <w:t xml:space="preserve"> ir jo valdymo programine įranga. Mokymai turės būti rengiami Pirkėjo patalpose, adresu Saulėtekio al. </w:t>
            </w:r>
            <w:r w:rsidR="008B3602">
              <w:rPr>
                <w:rFonts w:ascii="Arial" w:hAnsi="Arial" w:cs="Arial"/>
                <w:sz w:val="20"/>
                <w:szCs w:val="20"/>
              </w:rPr>
              <w:t>7</w:t>
            </w:r>
            <w:r w:rsidR="008B3602" w:rsidRPr="008B3602">
              <w:rPr>
                <w:rFonts w:ascii="Arial" w:hAnsi="Arial" w:cs="Arial"/>
                <w:sz w:val="20"/>
                <w:szCs w:val="20"/>
              </w:rPr>
              <w:t>, Vilnius, arba nuotoliu. Mokymų tiksli data, laikas ir būdas turi būti iš anksto suderinti su Pirkėju.</w:t>
            </w:r>
          </w:p>
        </w:tc>
        <w:tc>
          <w:tcPr>
            <w:tcW w:w="1580" w:type="pct"/>
            <w:tcBorders>
              <w:top w:val="single" w:sz="4" w:space="0" w:color="auto"/>
              <w:left w:val="single" w:sz="4" w:space="0" w:color="auto"/>
              <w:bottom w:val="single" w:sz="4" w:space="0" w:color="auto"/>
              <w:right w:val="single" w:sz="4" w:space="0" w:color="auto"/>
            </w:tcBorders>
          </w:tcPr>
          <w:p w14:paraId="520017DA" w14:textId="77777777" w:rsidR="00CD5349" w:rsidRPr="005E03A6" w:rsidRDefault="00CD5349" w:rsidP="00CD5349">
            <w:pPr>
              <w:rPr>
                <w:rFonts w:ascii="Arial" w:hAnsi="Arial" w:cs="Arial"/>
                <w:color w:val="000000"/>
                <w:sz w:val="20"/>
                <w:szCs w:val="20"/>
              </w:rPr>
            </w:pPr>
          </w:p>
        </w:tc>
      </w:tr>
      <w:tr w:rsidR="00CD5349" w:rsidRPr="005E03A6" w14:paraId="296EC7FD" w14:textId="77777777" w:rsidTr="00E2427D">
        <w:tc>
          <w:tcPr>
            <w:tcW w:w="280" w:type="pct"/>
            <w:tcBorders>
              <w:top w:val="single" w:sz="4" w:space="0" w:color="auto"/>
              <w:left w:val="single" w:sz="4" w:space="0" w:color="auto"/>
              <w:bottom w:val="single" w:sz="4" w:space="0" w:color="auto"/>
              <w:right w:val="single" w:sz="4" w:space="0" w:color="auto"/>
            </w:tcBorders>
            <w:vAlign w:val="center"/>
          </w:tcPr>
          <w:p w14:paraId="57F26FFC" w14:textId="7A24EE34" w:rsidR="00CD5349" w:rsidRPr="005E03A6" w:rsidRDefault="00CD5349" w:rsidP="00CD5349">
            <w:pPr>
              <w:jc w:val="center"/>
              <w:rPr>
                <w:rFonts w:ascii="Arial" w:hAnsi="Arial" w:cs="Arial"/>
                <w:color w:val="000000"/>
                <w:sz w:val="20"/>
                <w:szCs w:val="20"/>
              </w:rPr>
            </w:pPr>
            <w:r w:rsidRPr="005E03A6">
              <w:rPr>
                <w:rFonts w:ascii="Arial" w:hAnsi="Arial" w:cs="Arial"/>
                <w:color w:val="000000"/>
                <w:sz w:val="20"/>
                <w:szCs w:val="20"/>
              </w:rPr>
              <w:t>14.</w:t>
            </w:r>
          </w:p>
        </w:tc>
        <w:tc>
          <w:tcPr>
            <w:tcW w:w="1567" w:type="pct"/>
            <w:tcBorders>
              <w:top w:val="single" w:sz="4" w:space="0" w:color="auto"/>
              <w:left w:val="single" w:sz="4" w:space="0" w:color="auto"/>
              <w:bottom w:val="single" w:sz="4" w:space="0" w:color="auto"/>
              <w:right w:val="single" w:sz="4" w:space="0" w:color="auto"/>
            </w:tcBorders>
            <w:vAlign w:val="center"/>
          </w:tcPr>
          <w:p w14:paraId="0ABEF735" w14:textId="165DE95A" w:rsidR="00CD5349" w:rsidRPr="005E03A6" w:rsidRDefault="00CD5349" w:rsidP="00CD5349">
            <w:pPr>
              <w:rPr>
                <w:rFonts w:ascii="Arial" w:hAnsi="Arial" w:cs="Arial"/>
                <w:i/>
                <w:iCs/>
                <w:color w:val="FF0000"/>
                <w:sz w:val="20"/>
                <w:szCs w:val="20"/>
              </w:rPr>
            </w:pPr>
            <w:r w:rsidRPr="005E03A6">
              <w:rPr>
                <w:rFonts w:ascii="Arial" w:hAnsi="Arial" w:cs="Arial"/>
                <w:sz w:val="20"/>
                <w:szCs w:val="20"/>
              </w:rPr>
              <w:t>Garantija</w:t>
            </w:r>
            <w:r w:rsidR="006B0074">
              <w:rPr>
                <w:rFonts w:ascii="Arial" w:hAnsi="Arial" w:cs="Arial"/>
                <w:sz w:val="20"/>
                <w:szCs w:val="20"/>
              </w:rPr>
              <w:t xml:space="preserve"> </w:t>
            </w:r>
            <w:r w:rsidRPr="006B0074">
              <w:rPr>
                <w:rFonts w:ascii="Arial" w:hAnsi="Arial" w:cs="Arial"/>
                <w:color w:val="FF0000"/>
                <w:sz w:val="20"/>
                <w:szCs w:val="20"/>
              </w:rPr>
              <w:t>*</w:t>
            </w:r>
          </w:p>
        </w:tc>
        <w:tc>
          <w:tcPr>
            <w:tcW w:w="1573" w:type="pct"/>
            <w:tcBorders>
              <w:top w:val="single" w:sz="4" w:space="0" w:color="auto"/>
              <w:left w:val="single" w:sz="4" w:space="0" w:color="auto"/>
              <w:bottom w:val="single" w:sz="4" w:space="0" w:color="auto"/>
              <w:right w:val="single" w:sz="4" w:space="0" w:color="auto"/>
            </w:tcBorders>
            <w:vAlign w:val="center"/>
          </w:tcPr>
          <w:p w14:paraId="5B1E6BDE" w14:textId="0606DA1A" w:rsidR="00CD5349" w:rsidRPr="005E03A6" w:rsidRDefault="00CD5349" w:rsidP="00CD5349">
            <w:pPr>
              <w:rPr>
                <w:rFonts w:ascii="Arial" w:hAnsi="Arial" w:cs="Arial"/>
                <w:i/>
                <w:iCs/>
                <w:color w:val="FF0000"/>
                <w:sz w:val="20"/>
                <w:szCs w:val="20"/>
              </w:rPr>
            </w:pPr>
            <w:r w:rsidRPr="005E03A6">
              <w:rPr>
                <w:rFonts w:ascii="Arial" w:hAnsi="Arial" w:cs="Arial"/>
                <w:sz w:val="20"/>
                <w:szCs w:val="20"/>
              </w:rPr>
              <w:t>Ne trumpesnė nei 12 mėnesių</w:t>
            </w:r>
          </w:p>
        </w:tc>
        <w:tc>
          <w:tcPr>
            <w:tcW w:w="1580" w:type="pct"/>
            <w:tcBorders>
              <w:top w:val="single" w:sz="4" w:space="0" w:color="auto"/>
              <w:left w:val="single" w:sz="4" w:space="0" w:color="auto"/>
              <w:bottom w:val="single" w:sz="4" w:space="0" w:color="auto"/>
              <w:right w:val="single" w:sz="4" w:space="0" w:color="auto"/>
            </w:tcBorders>
          </w:tcPr>
          <w:p w14:paraId="391D05A8" w14:textId="77777777" w:rsidR="00CD5349" w:rsidRPr="005E03A6" w:rsidRDefault="00CD5349" w:rsidP="00CD5349">
            <w:pPr>
              <w:rPr>
                <w:rFonts w:ascii="Arial" w:hAnsi="Arial" w:cs="Arial"/>
                <w:color w:val="000000"/>
                <w:sz w:val="20"/>
                <w:szCs w:val="20"/>
              </w:rPr>
            </w:pPr>
          </w:p>
        </w:tc>
      </w:tr>
      <w:tr w:rsidR="00C51945" w:rsidRPr="005E03A6" w14:paraId="03642A4B" w14:textId="77777777" w:rsidTr="00C64D96">
        <w:trPr>
          <w:trHeight w:val="1663"/>
        </w:trPr>
        <w:tc>
          <w:tcPr>
            <w:tcW w:w="280" w:type="pct"/>
            <w:tcBorders>
              <w:top w:val="single" w:sz="4" w:space="0" w:color="auto"/>
              <w:left w:val="single" w:sz="4" w:space="0" w:color="auto"/>
              <w:right w:val="single" w:sz="4" w:space="0" w:color="auto"/>
            </w:tcBorders>
            <w:vAlign w:val="center"/>
          </w:tcPr>
          <w:p w14:paraId="19FAF31A" w14:textId="25C3B9B9" w:rsidR="00C51945" w:rsidRPr="005E03A6" w:rsidRDefault="00C51945" w:rsidP="00CD5349">
            <w:pPr>
              <w:jc w:val="center"/>
              <w:rPr>
                <w:rFonts w:ascii="Arial" w:hAnsi="Arial" w:cs="Arial"/>
                <w:color w:val="000000"/>
                <w:sz w:val="20"/>
                <w:szCs w:val="20"/>
              </w:rPr>
            </w:pPr>
            <w:r w:rsidRPr="005E03A6">
              <w:rPr>
                <w:rFonts w:ascii="Arial" w:hAnsi="Arial" w:cs="Arial"/>
                <w:color w:val="000000"/>
                <w:sz w:val="20"/>
                <w:szCs w:val="20"/>
              </w:rPr>
              <w:lastRenderedPageBreak/>
              <w:t>15.</w:t>
            </w:r>
          </w:p>
        </w:tc>
        <w:tc>
          <w:tcPr>
            <w:tcW w:w="1567" w:type="pct"/>
            <w:tcBorders>
              <w:top w:val="single" w:sz="4" w:space="0" w:color="auto"/>
              <w:left w:val="single" w:sz="4" w:space="0" w:color="auto"/>
              <w:bottom w:val="single" w:sz="4" w:space="0" w:color="auto"/>
              <w:right w:val="single" w:sz="4" w:space="0" w:color="auto"/>
            </w:tcBorders>
            <w:vAlign w:val="center"/>
          </w:tcPr>
          <w:p w14:paraId="4B4CFD25" w14:textId="09DB83DD" w:rsidR="00C51945" w:rsidRPr="005E03A6" w:rsidRDefault="00C51945" w:rsidP="00CD5349">
            <w:pPr>
              <w:rPr>
                <w:rFonts w:ascii="Arial" w:hAnsi="Arial" w:cs="Arial"/>
                <w:i/>
                <w:iCs/>
                <w:color w:val="FF0000"/>
                <w:sz w:val="20"/>
                <w:szCs w:val="20"/>
              </w:rPr>
            </w:pPr>
            <w:r w:rsidRPr="005E03A6">
              <w:rPr>
                <w:rFonts w:ascii="Arial" w:hAnsi="Arial" w:cs="Arial"/>
                <w:sz w:val="20"/>
                <w:szCs w:val="20"/>
              </w:rPr>
              <w:t>Sertifikavimas</w:t>
            </w:r>
          </w:p>
        </w:tc>
        <w:tc>
          <w:tcPr>
            <w:tcW w:w="1573" w:type="pct"/>
            <w:tcBorders>
              <w:top w:val="single" w:sz="4" w:space="0" w:color="auto"/>
              <w:left w:val="single" w:sz="4" w:space="0" w:color="auto"/>
              <w:right w:val="single" w:sz="4" w:space="0" w:color="auto"/>
            </w:tcBorders>
            <w:vAlign w:val="center"/>
          </w:tcPr>
          <w:p w14:paraId="4FE9D170" w14:textId="77777777" w:rsidR="00C51945" w:rsidRPr="005E03A6" w:rsidRDefault="00C51945" w:rsidP="004530CE">
            <w:pPr>
              <w:pStyle w:val="Footer"/>
              <w:tabs>
                <w:tab w:val="clear" w:pos="4819"/>
                <w:tab w:val="clear" w:pos="9638"/>
                <w:tab w:val="left" w:pos="1296"/>
                <w:tab w:val="center" w:pos="4513"/>
                <w:tab w:val="right" w:pos="9026"/>
              </w:tabs>
              <w:ind w:left="357"/>
              <w:contextualSpacing/>
              <w:jc w:val="both"/>
              <w:rPr>
                <w:rFonts w:ascii="Arial" w:hAnsi="Arial" w:cs="Arial"/>
                <w:sz w:val="20"/>
                <w:szCs w:val="20"/>
                <w:lang w:bidi="lt-LT"/>
              </w:rPr>
            </w:pPr>
            <w:r w:rsidRPr="005E03A6">
              <w:rPr>
                <w:rFonts w:ascii="Arial" w:hAnsi="Arial" w:cs="Arial"/>
                <w:sz w:val="20"/>
                <w:szCs w:val="20"/>
                <w:lang w:bidi="lt-LT"/>
              </w:rPr>
              <w:t>Prietaisas turi turėti CE sertifikatą, arba EB deklaraciją, arba kitą lygiavertį dokumentą. Pateikti dokumentą.</w:t>
            </w:r>
          </w:p>
          <w:p w14:paraId="63983FF8" w14:textId="70559A89" w:rsidR="00C51945" w:rsidRPr="005E03A6" w:rsidRDefault="00C51945" w:rsidP="004530CE">
            <w:pPr>
              <w:pStyle w:val="ListParagraph"/>
              <w:ind w:left="357"/>
              <w:jc w:val="both"/>
              <w:rPr>
                <w:rFonts w:ascii="Arial" w:hAnsi="Arial" w:cs="Arial"/>
                <w:i/>
                <w:iCs/>
                <w:color w:val="FF0000"/>
                <w:sz w:val="20"/>
                <w:szCs w:val="20"/>
              </w:rPr>
            </w:pPr>
          </w:p>
        </w:tc>
        <w:tc>
          <w:tcPr>
            <w:tcW w:w="1580" w:type="pct"/>
            <w:tcBorders>
              <w:top w:val="single" w:sz="4" w:space="0" w:color="auto"/>
              <w:left w:val="single" w:sz="4" w:space="0" w:color="auto"/>
              <w:right w:val="single" w:sz="4" w:space="0" w:color="auto"/>
            </w:tcBorders>
          </w:tcPr>
          <w:p w14:paraId="62DAEA87" w14:textId="77777777" w:rsidR="00C51945" w:rsidRPr="005E03A6" w:rsidRDefault="00C51945" w:rsidP="00CD5349">
            <w:pPr>
              <w:rPr>
                <w:rFonts w:ascii="Arial" w:hAnsi="Arial" w:cs="Arial"/>
                <w:color w:val="000000"/>
                <w:sz w:val="20"/>
                <w:szCs w:val="20"/>
              </w:rPr>
            </w:pPr>
          </w:p>
        </w:tc>
      </w:tr>
      <w:tr w:rsidR="004E6B86" w:rsidRPr="005E03A6" w14:paraId="3460699C" w14:textId="77777777" w:rsidTr="004E6B86">
        <w:trPr>
          <w:trHeight w:val="1662"/>
        </w:trPr>
        <w:tc>
          <w:tcPr>
            <w:tcW w:w="280" w:type="pct"/>
            <w:tcBorders>
              <w:left w:val="single" w:sz="4" w:space="0" w:color="auto"/>
              <w:bottom w:val="single" w:sz="4" w:space="0" w:color="auto"/>
              <w:right w:val="single" w:sz="4" w:space="0" w:color="auto"/>
            </w:tcBorders>
            <w:vAlign w:val="center"/>
          </w:tcPr>
          <w:p w14:paraId="68B45703" w14:textId="1E85FE9F" w:rsidR="004E6B86" w:rsidRPr="004E6B86" w:rsidRDefault="004E6B86" w:rsidP="004E6B86">
            <w:pPr>
              <w:jc w:val="center"/>
              <w:rPr>
                <w:rFonts w:ascii="Arial" w:hAnsi="Arial" w:cs="Arial"/>
                <w:color w:val="000000"/>
                <w:sz w:val="20"/>
                <w:szCs w:val="20"/>
              </w:rPr>
            </w:pPr>
            <w:r w:rsidRPr="004E6B86">
              <w:rPr>
                <w:rFonts w:ascii="Arial" w:hAnsi="Arial" w:cs="Arial"/>
                <w:color w:val="000000"/>
                <w:sz w:val="20"/>
                <w:szCs w:val="20"/>
              </w:rPr>
              <w:t>16.</w:t>
            </w:r>
          </w:p>
        </w:tc>
        <w:tc>
          <w:tcPr>
            <w:tcW w:w="1567" w:type="pct"/>
            <w:tcBorders>
              <w:top w:val="single" w:sz="4" w:space="0" w:color="auto"/>
              <w:left w:val="single" w:sz="4" w:space="0" w:color="auto"/>
              <w:bottom w:val="single" w:sz="4" w:space="0" w:color="auto"/>
              <w:right w:val="single" w:sz="4" w:space="0" w:color="auto"/>
            </w:tcBorders>
            <w:vAlign w:val="center"/>
          </w:tcPr>
          <w:p w14:paraId="697B01ED" w14:textId="310D8570" w:rsidR="004E6B86" w:rsidRPr="004E6B86" w:rsidRDefault="004E6B86" w:rsidP="004E6B86">
            <w:pPr>
              <w:rPr>
                <w:rFonts w:ascii="Arial" w:hAnsi="Arial" w:cs="Arial"/>
                <w:sz w:val="20"/>
                <w:szCs w:val="20"/>
              </w:rPr>
            </w:pPr>
            <w:r w:rsidRPr="004E6B86">
              <w:rPr>
                <w:rFonts w:ascii="Arial" w:eastAsia="Times New Roman" w:hAnsi="Arial" w:cs="Arial"/>
                <w:color w:val="000000"/>
                <w:sz w:val="20"/>
                <w:szCs w:val="20"/>
                <w:lang w:eastAsia="lt-LT"/>
              </w:rPr>
              <w:t>Gamintojo autorizacija</w:t>
            </w:r>
          </w:p>
        </w:tc>
        <w:tc>
          <w:tcPr>
            <w:tcW w:w="1573" w:type="pct"/>
            <w:tcBorders>
              <w:left w:val="single" w:sz="4" w:space="0" w:color="auto"/>
              <w:bottom w:val="single" w:sz="4" w:space="0" w:color="auto"/>
              <w:right w:val="single" w:sz="4" w:space="0" w:color="auto"/>
            </w:tcBorders>
          </w:tcPr>
          <w:p w14:paraId="6EC4D9AC" w14:textId="6BE3144E" w:rsidR="004E6B86" w:rsidRPr="004E6B86" w:rsidRDefault="004E6B86" w:rsidP="004E6B86">
            <w:pPr>
              <w:spacing w:after="0" w:line="240" w:lineRule="auto"/>
              <w:jc w:val="both"/>
              <w:rPr>
                <w:rFonts w:ascii="Arial" w:eastAsia="Times New Roman" w:hAnsi="Arial" w:cs="Arial"/>
                <w:sz w:val="20"/>
                <w:szCs w:val="20"/>
                <w:lang w:eastAsia="lt-LT"/>
              </w:rPr>
            </w:pPr>
            <w:r w:rsidRPr="004E6B86">
              <w:rPr>
                <w:rFonts w:ascii="Arial" w:eastAsia="Times New Roman" w:hAnsi="Arial" w:cs="Arial"/>
                <w:color w:val="000000"/>
                <w:sz w:val="20"/>
                <w:szCs w:val="20"/>
                <w:lang w:eastAsia="lt-LT"/>
              </w:rPr>
              <w:t>Tiekėjas turi būti siūlomos įrangos gamintojo autorizuotas (įgaliotas) partneris, turintis teisę parduoti siūlomą įrangą. </w:t>
            </w:r>
          </w:p>
          <w:p w14:paraId="2F05DA42" w14:textId="10DFA056" w:rsidR="004E6B86" w:rsidRPr="004E6B86" w:rsidRDefault="004E6B86" w:rsidP="004E6B86">
            <w:pPr>
              <w:pStyle w:val="Footer"/>
              <w:tabs>
                <w:tab w:val="clear" w:pos="4819"/>
                <w:tab w:val="clear" w:pos="9638"/>
                <w:tab w:val="left" w:pos="1296"/>
                <w:tab w:val="center" w:pos="4513"/>
                <w:tab w:val="right" w:pos="9026"/>
              </w:tabs>
              <w:contextualSpacing/>
              <w:jc w:val="both"/>
              <w:rPr>
                <w:rFonts w:ascii="Arial" w:hAnsi="Arial" w:cs="Arial"/>
                <w:sz w:val="20"/>
                <w:szCs w:val="20"/>
                <w:lang w:bidi="lt-LT"/>
              </w:rPr>
            </w:pPr>
            <w:r w:rsidRPr="004E6B86">
              <w:rPr>
                <w:rFonts w:ascii="Arial" w:eastAsia="Times New Roman" w:hAnsi="Arial" w:cs="Arial"/>
                <w:color w:val="000000"/>
                <w:sz w:val="20"/>
                <w:szCs w:val="20"/>
                <w:lang w:eastAsia="lt-LT"/>
              </w:rPr>
              <w:t>Kartu su pasiūlymu Tiekėjas turi pateikti gamintojo raštą ar kitą lygiavertį dokumentą, patvirtinantį Tiekėjui suteiktas aukščiau nurodytas teises.</w:t>
            </w:r>
          </w:p>
        </w:tc>
        <w:tc>
          <w:tcPr>
            <w:tcW w:w="1580" w:type="pct"/>
            <w:tcBorders>
              <w:left w:val="single" w:sz="4" w:space="0" w:color="auto"/>
              <w:bottom w:val="single" w:sz="4" w:space="0" w:color="auto"/>
              <w:right w:val="single" w:sz="4" w:space="0" w:color="auto"/>
            </w:tcBorders>
          </w:tcPr>
          <w:p w14:paraId="0E92E4CE" w14:textId="77777777" w:rsidR="004E6B86" w:rsidRPr="005E03A6" w:rsidRDefault="004E6B86" w:rsidP="004E6B86">
            <w:pPr>
              <w:rPr>
                <w:rFonts w:ascii="Arial" w:hAnsi="Arial" w:cs="Arial"/>
                <w:color w:val="000000"/>
                <w:sz w:val="20"/>
                <w:szCs w:val="20"/>
              </w:rPr>
            </w:pPr>
          </w:p>
        </w:tc>
      </w:tr>
    </w:tbl>
    <w:p w14:paraId="39E6397A" w14:textId="0D89C9C4" w:rsidR="001164D5" w:rsidRDefault="001164D5" w:rsidP="00CB048D">
      <w:pPr>
        <w:spacing w:after="0" w:line="240" w:lineRule="auto"/>
        <w:ind w:firstLine="851"/>
        <w:jc w:val="center"/>
        <w:rPr>
          <w:rFonts w:ascii="Arial" w:hAnsi="Arial" w:cs="Arial"/>
          <w:b/>
          <w:snapToGrid w:val="0"/>
          <w:sz w:val="20"/>
          <w:szCs w:val="20"/>
        </w:rPr>
      </w:pPr>
    </w:p>
    <w:p w14:paraId="58E57AEE" w14:textId="77777777" w:rsidR="000C4447" w:rsidRPr="00E71094" w:rsidRDefault="000C4447" w:rsidP="000C4447">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Pateikti kartu su pasiūlymu siūlomos įrangos techninius parametrus, išskyrus pažymėtus</w:t>
      </w:r>
      <w:r>
        <w:rPr>
          <w:rFonts w:ascii="Arial" w:hAnsi="Arial" w:cs="Arial"/>
          <w:b/>
          <w:snapToGrid w:val="0"/>
          <w:sz w:val="20"/>
          <w:szCs w:val="20"/>
        </w:rPr>
        <w:t xml:space="preserve">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92C05C0" w14:textId="77777777" w:rsidR="000C4447" w:rsidRDefault="000C4447" w:rsidP="00CB048D">
      <w:pPr>
        <w:spacing w:after="0" w:line="240" w:lineRule="auto"/>
        <w:ind w:firstLine="851"/>
        <w:jc w:val="center"/>
        <w:rPr>
          <w:rFonts w:ascii="Arial" w:hAnsi="Arial" w:cs="Arial"/>
          <w:b/>
          <w:snapToGrid w:val="0"/>
          <w:sz w:val="20"/>
          <w:szCs w:val="20"/>
        </w:rPr>
      </w:pPr>
    </w:p>
    <w:p w14:paraId="56BBC80D" w14:textId="77777777" w:rsidR="00140781" w:rsidRPr="00E71094" w:rsidRDefault="00140781" w:rsidP="00140781">
      <w:pPr>
        <w:spacing w:after="0"/>
        <w:jc w:val="both"/>
        <w:rPr>
          <w:rFonts w:ascii="Arial" w:hAnsi="Arial" w:cs="Arial"/>
          <w:b/>
          <w:snapToGrid w:val="0"/>
          <w:sz w:val="20"/>
          <w:szCs w:val="20"/>
        </w:rPr>
      </w:pPr>
    </w:p>
    <w:p w14:paraId="7CF6760F" w14:textId="77777777" w:rsidR="00140781" w:rsidRPr="00E71094" w:rsidRDefault="00140781" w:rsidP="0014078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rPr>
        <w:t>APLINKOSAUGINIAI REIKALAVIMAI</w:t>
      </w:r>
    </w:p>
    <w:p w14:paraId="161C0767" w14:textId="77777777" w:rsidR="00140781" w:rsidRPr="00E71094" w:rsidRDefault="00140781" w:rsidP="00140781">
      <w:pPr>
        <w:jc w:val="both"/>
        <w:rPr>
          <w:rFonts w:ascii="Arial" w:hAnsi="Arial" w:cs="Arial"/>
          <w:sz w:val="20"/>
          <w:szCs w:val="20"/>
        </w:rPr>
      </w:pPr>
      <w:r w:rsidRPr="00E71094">
        <w:rPr>
          <w:rFonts w:ascii="Arial" w:hAnsi="Arial" w:cs="Arial"/>
          <w:sz w:val="20"/>
          <w:szCs w:val="20"/>
        </w:rPr>
        <w:t xml:space="preserve">4.1. Pirkimui yra taikomi Aplinkos apsaugos kriterijai, </w:t>
      </w:r>
      <w:r w:rsidRPr="00E71094">
        <w:rPr>
          <w:rStyle w:val="normaltextrun"/>
          <w:rFonts w:ascii="Arial" w:hAnsi="Arial" w:cs="Arial"/>
          <w:shd w:val="clear" w:color="auto" w:fill="FFFFFF"/>
        </w:rPr>
        <w:t xml:space="preserve">vadovaujantis </w:t>
      </w:r>
      <w:hyperlink r:id="rId12" w:tgtFrame="_blank" w:history="1">
        <w:r w:rsidRPr="00E71094">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71094">
        <w:rPr>
          <w:rStyle w:val="normaltextrun"/>
          <w:rFonts w:ascii="Arial" w:hAnsi="Arial" w:cs="Arial"/>
          <w:shd w:val="clear" w:color="auto" w:fill="FFFFFF"/>
        </w:rPr>
        <w:t xml:space="preserve">“ patvirtinto </w:t>
      </w:r>
      <w:hyperlink r:id="rId13" w:tgtFrame="_blank" w:history="1">
        <w:r w:rsidRPr="00E71094">
          <w:rPr>
            <w:rStyle w:val="normaltextrun"/>
            <w:rFonts w:ascii="Arial" w:hAnsi="Arial" w:cs="Arial"/>
            <w:u w:val="single"/>
            <w:shd w:val="clear" w:color="auto" w:fill="FFFFFF"/>
          </w:rPr>
          <w:t>Aplinkos apsaugos kriterijų taikymo, vykdant žaliuosius pirkimus, tvarkos aprašo</w:t>
        </w:r>
      </w:hyperlink>
      <w:r w:rsidRPr="00E71094">
        <w:rPr>
          <w:rFonts w:ascii="Arial" w:hAnsi="Arial" w:cs="Arial"/>
          <w:sz w:val="20"/>
          <w:szCs w:val="20"/>
        </w:rPr>
        <w:t xml:space="preserve"> II skyriaus 4.4.4.1 papunkčiu.</w:t>
      </w:r>
    </w:p>
    <w:p w14:paraId="4C54A7E6" w14:textId="543916BF" w:rsidR="00140781" w:rsidRPr="00E71094" w:rsidRDefault="00140781" w:rsidP="00140781">
      <w:pPr>
        <w:spacing w:after="0"/>
        <w:jc w:val="right"/>
        <w:rPr>
          <w:rFonts w:ascii="Arial" w:hAnsi="Arial" w:cs="Arial"/>
          <w:b/>
          <w:bCs/>
          <w:sz w:val="20"/>
          <w:szCs w:val="20"/>
        </w:rPr>
      </w:pPr>
      <w:r>
        <w:rPr>
          <w:rFonts w:ascii="Arial" w:hAnsi="Arial" w:cs="Arial"/>
          <w:b/>
          <w:bCs/>
          <w:sz w:val="20"/>
          <w:szCs w:val="20"/>
        </w:rPr>
        <w:t>3</w:t>
      </w:r>
      <w:r w:rsidRPr="00E71094">
        <w:rPr>
          <w:rFonts w:ascii="Arial" w:hAnsi="Arial" w:cs="Arial"/>
          <w:b/>
          <w:bCs/>
          <w:sz w:val="20"/>
          <w:szCs w:val="20"/>
        </w:rPr>
        <w:t xml:space="preserve"> lentelė.</w:t>
      </w:r>
    </w:p>
    <w:tbl>
      <w:tblPr>
        <w:tblStyle w:val="TableGrid"/>
        <w:tblW w:w="5000" w:type="pct"/>
        <w:tblLook w:val="04A0" w:firstRow="1" w:lastRow="0" w:firstColumn="1" w:lastColumn="0" w:noHBand="0" w:noVBand="1"/>
      </w:tblPr>
      <w:tblGrid>
        <w:gridCol w:w="562"/>
        <w:gridCol w:w="5856"/>
        <w:gridCol w:w="3210"/>
      </w:tblGrid>
      <w:tr w:rsidR="00140781" w:rsidRPr="00E71094" w14:paraId="184A1C23" w14:textId="77777777" w:rsidTr="00717907">
        <w:tc>
          <w:tcPr>
            <w:tcW w:w="292" w:type="pct"/>
          </w:tcPr>
          <w:p w14:paraId="66BA0635" w14:textId="77777777" w:rsidR="00140781" w:rsidRPr="00E71094" w:rsidRDefault="00140781" w:rsidP="00717907">
            <w:pPr>
              <w:rPr>
                <w:rFonts w:ascii="Arial" w:hAnsi="Arial" w:cs="Arial"/>
                <w:b/>
                <w:bCs/>
                <w:iCs/>
              </w:rPr>
            </w:pPr>
            <w:r w:rsidRPr="00E71094">
              <w:rPr>
                <w:rFonts w:ascii="Arial" w:hAnsi="Arial" w:cs="Arial"/>
                <w:b/>
                <w:bCs/>
                <w:iCs/>
              </w:rPr>
              <w:t>Eil. Nr.</w:t>
            </w:r>
          </w:p>
        </w:tc>
        <w:tc>
          <w:tcPr>
            <w:tcW w:w="3041" w:type="pct"/>
          </w:tcPr>
          <w:p w14:paraId="098D0F6D" w14:textId="77777777" w:rsidR="00140781" w:rsidRPr="00E71094" w:rsidRDefault="00140781" w:rsidP="00717907">
            <w:pPr>
              <w:jc w:val="center"/>
              <w:rPr>
                <w:rFonts w:ascii="Arial" w:hAnsi="Arial" w:cs="Arial"/>
                <w:b/>
                <w:bCs/>
                <w:iCs/>
              </w:rPr>
            </w:pPr>
            <w:r w:rsidRPr="00E71094">
              <w:rPr>
                <w:rFonts w:ascii="Arial" w:hAnsi="Arial" w:cs="Arial"/>
                <w:b/>
                <w:bCs/>
                <w:iCs/>
              </w:rPr>
              <w:t>Reikalavimas</w:t>
            </w:r>
          </w:p>
        </w:tc>
        <w:tc>
          <w:tcPr>
            <w:tcW w:w="1667" w:type="pct"/>
          </w:tcPr>
          <w:p w14:paraId="039578DB" w14:textId="77777777" w:rsidR="00140781" w:rsidRPr="00E71094" w:rsidRDefault="00140781" w:rsidP="00717907">
            <w:pPr>
              <w:jc w:val="center"/>
              <w:rPr>
                <w:rFonts w:ascii="Arial" w:hAnsi="Arial" w:cs="Arial"/>
                <w:b/>
                <w:bCs/>
                <w:iCs/>
              </w:rPr>
            </w:pPr>
            <w:r w:rsidRPr="00E71094">
              <w:rPr>
                <w:rFonts w:ascii="Arial" w:hAnsi="Arial" w:cs="Arial"/>
                <w:b/>
                <w:bCs/>
                <w:iCs/>
              </w:rPr>
              <w:t>Atitiktį įrodantys dokumentai</w:t>
            </w:r>
          </w:p>
        </w:tc>
      </w:tr>
      <w:tr w:rsidR="00140781" w:rsidRPr="00E71094" w14:paraId="55E4B959" w14:textId="77777777" w:rsidTr="00717907">
        <w:tc>
          <w:tcPr>
            <w:tcW w:w="292" w:type="pct"/>
          </w:tcPr>
          <w:p w14:paraId="6E26357E" w14:textId="77777777" w:rsidR="00140781" w:rsidRPr="00E71094" w:rsidRDefault="00140781" w:rsidP="00717907">
            <w:pPr>
              <w:jc w:val="center"/>
              <w:rPr>
                <w:rFonts w:ascii="Arial" w:hAnsi="Arial" w:cs="Arial"/>
                <w:iCs/>
              </w:rPr>
            </w:pPr>
            <w:r w:rsidRPr="00E71094">
              <w:rPr>
                <w:rFonts w:ascii="Arial" w:hAnsi="Arial" w:cs="Arial"/>
                <w:iCs/>
              </w:rPr>
              <w:t>1.</w:t>
            </w:r>
          </w:p>
        </w:tc>
        <w:tc>
          <w:tcPr>
            <w:tcW w:w="3041" w:type="pct"/>
          </w:tcPr>
          <w:p w14:paraId="4ADF0740" w14:textId="77777777" w:rsidR="00140781" w:rsidRPr="00E71094" w:rsidRDefault="00140781" w:rsidP="00717907">
            <w:pPr>
              <w:pStyle w:val="CommentText"/>
              <w:jc w:val="both"/>
              <w:rPr>
                <w:rFonts w:ascii="Arial" w:hAnsi="Arial" w:cs="Arial"/>
                <w:i/>
                <w:color w:val="FF0000"/>
              </w:rPr>
            </w:pPr>
            <w:r w:rsidRPr="00E71094">
              <w:rPr>
                <w:rFonts w:ascii="Arial" w:hAnsi="Arial" w:cs="Arial"/>
                <w:iCs/>
              </w:rPr>
              <w:t>Konkretus reikalavimas nustatytas specialiųjų pirkimo sąlygų 3 priedo „Sutarties SS projektas“ 13 skyriuje.   </w:t>
            </w:r>
          </w:p>
        </w:tc>
        <w:tc>
          <w:tcPr>
            <w:tcW w:w="1667" w:type="pct"/>
          </w:tcPr>
          <w:p w14:paraId="6926126A" w14:textId="77777777" w:rsidR="00140781" w:rsidRPr="00E71094" w:rsidRDefault="00140781" w:rsidP="00717907">
            <w:pPr>
              <w:jc w:val="both"/>
              <w:rPr>
                <w:rFonts w:ascii="Arial" w:hAnsi="Arial" w:cs="Arial"/>
              </w:rPr>
            </w:pPr>
            <w:r w:rsidRPr="00E71094">
              <w:rPr>
                <w:rFonts w:ascii="Arial" w:hAnsi="Arial" w:cs="Arial"/>
              </w:rPr>
              <w:t xml:space="preserve">Kartu su pasiūlymu Tiekėjas </w:t>
            </w:r>
            <w:r w:rsidRPr="00E71094">
              <w:rPr>
                <w:rFonts w:ascii="Arial" w:hAnsi="Arial" w:cs="Arial"/>
                <w:b/>
                <w:bCs/>
              </w:rPr>
              <w:t xml:space="preserve">neturi </w:t>
            </w:r>
            <w:r w:rsidRPr="00E71094">
              <w:rPr>
                <w:rFonts w:ascii="Arial" w:hAnsi="Arial" w:cs="Arial"/>
              </w:rPr>
              <w:t>pateikti atitiktį įrodančių dokumentų.   </w:t>
            </w:r>
          </w:p>
          <w:p w14:paraId="749D697C" w14:textId="77777777" w:rsidR="00140781" w:rsidRPr="00E71094" w:rsidRDefault="00140781" w:rsidP="00717907">
            <w:pPr>
              <w:jc w:val="both"/>
              <w:rPr>
                <w:rFonts w:ascii="Arial" w:hAnsi="Arial" w:cs="Arial"/>
                <w:i/>
                <w:iCs/>
                <w:color w:val="FF0000"/>
              </w:rPr>
            </w:pPr>
            <w:r w:rsidRPr="00E71094">
              <w:rPr>
                <w:rFonts w:ascii="Arial" w:hAnsi="Arial" w:cs="Arial"/>
              </w:rPr>
              <w:t>Perkančioji organizacija šio reikalavimo atitiktį tikrina Sutarties vykdymo metu.  </w:t>
            </w:r>
            <w:r w:rsidRPr="00E71094">
              <w:rPr>
                <w:rFonts w:ascii="Arial" w:hAnsi="Arial" w:cs="Arial"/>
                <w:i/>
              </w:rPr>
              <w:t> </w:t>
            </w:r>
          </w:p>
        </w:tc>
      </w:tr>
    </w:tbl>
    <w:p w14:paraId="42A77C8D" w14:textId="77777777" w:rsidR="00140781" w:rsidRPr="00E71094" w:rsidRDefault="00140781" w:rsidP="00140781">
      <w:pPr>
        <w:rPr>
          <w:rFonts w:ascii="Arial" w:hAnsi="Arial" w:cs="Arial"/>
          <w:sz w:val="20"/>
          <w:szCs w:val="20"/>
        </w:rPr>
      </w:pPr>
    </w:p>
    <w:p w14:paraId="0E5B1185" w14:textId="77777777" w:rsidR="00140781" w:rsidRPr="005E03A6" w:rsidRDefault="00140781" w:rsidP="00CB048D">
      <w:pPr>
        <w:spacing w:after="0" w:line="240" w:lineRule="auto"/>
        <w:ind w:firstLine="851"/>
        <w:jc w:val="center"/>
        <w:rPr>
          <w:rFonts w:ascii="Arial" w:hAnsi="Arial" w:cs="Arial"/>
          <w:b/>
          <w:snapToGrid w:val="0"/>
          <w:sz w:val="20"/>
          <w:szCs w:val="20"/>
        </w:rPr>
      </w:pPr>
    </w:p>
    <w:sectPr w:rsidR="00140781" w:rsidRPr="005E03A6"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DB23" w14:textId="77777777" w:rsidR="00E41D5E" w:rsidRDefault="00E41D5E" w:rsidP="00682323">
      <w:pPr>
        <w:spacing w:after="0" w:line="240" w:lineRule="auto"/>
      </w:pPr>
      <w:r>
        <w:separator/>
      </w:r>
    </w:p>
  </w:endnote>
  <w:endnote w:type="continuationSeparator" w:id="0">
    <w:p w14:paraId="5A3349E4" w14:textId="77777777" w:rsidR="00E41D5E" w:rsidRDefault="00E41D5E"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3220" w14:textId="77777777" w:rsidR="00E41D5E" w:rsidRDefault="00E41D5E" w:rsidP="00682323">
      <w:pPr>
        <w:spacing w:after="0" w:line="240" w:lineRule="auto"/>
      </w:pPr>
      <w:r>
        <w:separator/>
      </w:r>
    </w:p>
  </w:footnote>
  <w:footnote w:type="continuationSeparator" w:id="0">
    <w:p w14:paraId="550DAC44" w14:textId="77777777" w:rsidR="00E41D5E" w:rsidRDefault="00E41D5E" w:rsidP="00682323">
      <w:pPr>
        <w:spacing w:after="0" w:line="240" w:lineRule="auto"/>
      </w:pPr>
      <w:r>
        <w:continuationSeparator/>
      </w:r>
    </w:p>
  </w:footnote>
  <w:footnote w:id="1">
    <w:p w14:paraId="0E122AA1" w14:textId="77777777" w:rsidR="00455D3D" w:rsidRPr="00F851D8" w:rsidRDefault="00455D3D" w:rsidP="0070330A">
      <w:pPr>
        <w:pStyle w:val="FootnoteText"/>
        <w:jc w:val="both"/>
        <w:rPr>
          <w:rFonts w:ascii="Arial" w:hAnsi="Arial" w:cs="Arial"/>
          <w:sz w:val="16"/>
          <w:szCs w:val="16"/>
        </w:rPr>
      </w:pPr>
      <w:r w:rsidRPr="00F851D8">
        <w:rPr>
          <w:rStyle w:val="FootnoteReference"/>
          <w:rFonts w:ascii="Arial" w:hAnsi="Arial" w:cs="Arial"/>
          <w:sz w:val="16"/>
          <w:szCs w:val="16"/>
        </w:rPr>
        <w:footnoteRef/>
      </w:r>
      <w:r w:rsidRPr="00F851D8">
        <w:rPr>
          <w:rFonts w:ascii="Arial" w:hAnsi="Arial" w:cs="Arial"/>
          <w:sz w:val="16"/>
          <w:szCs w:val="16"/>
        </w:rPr>
        <w:t>Lygiaverčiu laikomas pirkimo objektas, kurio savybės nėra prastesnės (</w:t>
      </w:r>
      <w:proofErr w:type="spellStart"/>
      <w:r w:rsidRPr="00F851D8">
        <w:rPr>
          <w:rFonts w:ascii="Arial" w:hAnsi="Arial" w:cs="Arial"/>
          <w:sz w:val="16"/>
          <w:szCs w:val="16"/>
        </w:rPr>
        <w:t>t.y</w:t>
      </w:r>
      <w:proofErr w:type="spellEnd"/>
      <w:r w:rsidRPr="00F851D8">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F851D8" w:rsidRDefault="00455D3D" w:rsidP="0070330A">
      <w:pPr>
        <w:pStyle w:val="FootnoteText"/>
        <w:jc w:val="both"/>
        <w:rPr>
          <w:rFonts w:ascii="Arial" w:hAnsi="Arial" w:cs="Arial"/>
          <w:sz w:val="16"/>
          <w:szCs w:val="16"/>
        </w:rPr>
      </w:pPr>
      <w:r w:rsidRPr="00F851D8">
        <w:rPr>
          <w:rFonts w:ascii="Arial" w:hAnsi="Arial" w:cs="Arial"/>
          <w:sz w:val="16"/>
          <w:szCs w:val="16"/>
        </w:rPr>
        <w:t>•     neatliekant papildomų sąveikaujančių elementų pakeitimų;</w:t>
      </w:r>
    </w:p>
    <w:p w14:paraId="3CD5A5FE" w14:textId="77777777" w:rsidR="00455D3D" w:rsidRPr="00F851D8" w:rsidRDefault="00455D3D" w:rsidP="0070330A">
      <w:pPr>
        <w:pStyle w:val="FootnoteText"/>
        <w:jc w:val="both"/>
        <w:rPr>
          <w:rFonts w:ascii="Arial" w:hAnsi="Arial" w:cs="Arial"/>
          <w:sz w:val="16"/>
          <w:szCs w:val="16"/>
        </w:rPr>
      </w:pPr>
      <w:r w:rsidRPr="00F851D8">
        <w:rPr>
          <w:rFonts w:ascii="Arial" w:hAnsi="Arial" w:cs="Arial"/>
          <w:sz w:val="16"/>
          <w:szCs w:val="16"/>
        </w:rPr>
        <w:t>•    panaudojimas neturės įtakos sąveikaujančių elementų greitesniam susidėvėjimui, gedimams ir (ar) garantijos praradimui;</w:t>
      </w:r>
    </w:p>
    <w:p w14:paraId="6B4DC801" w14:textId="77777777" w:rsidR="00455D3D" w:rsidRPr="00F851D8" w:rsidRDefault="00455D3D" w:rsidP="0070330A">
      <w:pPr>
        <w:pStyle w:val="FootnoteText"/>
        <w:jc w:val="both"/>
        <w:rPr>
          <w:rFonts w:ascii="Arial" w:hAnsi="Arial" w:cs="Arial"/>
          <w:sz w:val="16"/>
          <w:szCs w:val="16"/>
        </w:rPr>
      </w:pPr>
      <w:r w:rsidRPr="00F851D8">
        <w:rPr>
          <w:rFonts w:ascii="Arial" w:hAnsi="Arial" w:cs="Arial"/>
          <w:sz w:val="16"/>
          <w:szCs w:val="16"/>
        </w:rPr>
        <w:t>•     numatytas tarnavimo laikotarpis nėra  trumpesnis;</w:t>
      </w:r>
    </w:p>
    <w:p w14:paraId="21FEBA30" w14:textId="77777777" w:rsidR="00455D3D" w:rsidRPr="00F851D8" w:rsidRDefault="00455D3D" w:rsidP="0070330A">
      <w:pPr>
        <w:pStyle w:val="FootnoteText"/>
        <w:jc w:val="both"/>
        <w:rPr>
          <w:rFonts w:ascii="Arial" w:hAnsi="Arial" w:cs="Arial"/>
          <w:sz w:val="16"/>
          <w:szCs w:val="16"/>
        </w:rPr>
      </w:pPr>
      <w:r w:rsidRPr="00F851D8">
        <w:rPr>
          <w:rFonts w:ascii="Arial" w:hAnsi="Arial" w:cs="Arial"/>
          <w:sz w:val="16"/>
          <w:szCs w:val="16"/>
        </w:rPr>
        <w:t>•     nėra prastesnio techninio pažangumo lygio.</w:t>
      </w:r>
    </w:p>
    <w:p w14:paraId="74AFF8C0" w14:textId="77777777" w:rsidR="00D844EE" w:rsidRPr="00F851D8" w:rsidRDefault="00455D3D" w:rsidP="0070330A">
      <w:pPr>
        <w:pStyle w:val="FootnoteText"/>
        <w:jc w:val="both"/>
        <w:rPr>
          <w:rFonts w:ascii="Arial" w:hAnsi="Arial" w:cs="Arial"/>
          <w:sz w:val="16"/>
          <w:szCs w:val="16"/>
        </w:rPr>
      </w:pPr>
      <w:r w:rsidRPr="00F851D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w:t>
      </w:r>
    </w:p>
    <w:p w14:paraId="0621DDB7" w14:textId="1157E9C6" w:rsidR="00455D3D" w:rsidRDefault="00455D3D" w:rsidP="0070330A">
      <w:pPr>
        <w:pStyle w:val="FootnoteText"/>
        <w:jc w:val="both"/>
      </w:pPr>
      <w:r w:rsidRPr="00F851D8">
        <w:rPr>
          <w:rFonts w:ascii="Arial" w:hAnsi="Arial" w:cs="Arial"/>
          <w:sz w:val="16"/>
          <w:szCs w:val="16"/>
        </w:rPr>
        <w:t xml:space="preserve">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851D8">
        <w:rPr>
          <w:rFonts w:ascii="Arial" w:hAnsi="Arial" w:cs="Arial"/>
          <w:sz w:val="16"/>
          <w:szCs w:val="16"/>
        </w:rPr>
        <w:t>savideklaracija</w:t>
      </w:r>
      <w:proofErr w:type="spellEnd"/>
      <w:r w:rsidRPr="00F851D8">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10682CE"/>
    <w:lvl w:ilvl="0" w:tplc="94AE459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380745"/>
    <w:multiLevelType w:val="multilevel"/>
    <w:tmpl w:val="14FE94AA"/>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AF5615"/>
    <w:multiLevelType w:val="hybridMultilevel"/>
    <w:tmpl w:val="81121DFA"/>
    <w:lvl w:ilvl="0" w:tplc="5860DE5A">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9999"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DFC1CDC"/>
    <w:multiLevelType w:val="hybridMultilevel"/>
    <w:tmpl w:val="9A74F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79DD5A59"/>
    <w:multiLevelType w:val="hybridMultilevel"/>
    <w:tmpl w:val="5814866E"/>
    <w:lvl w:ilvl="0" w:tplc="D12AB8E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1"/>
  </w:num>
  <w:num w:numId="5">
    <w:abstractNumId w:val="3"/>
  </w:num>
  <w:num w:numId="6">
    <w:abstractNumId w:val="11"/>
  </w:num>
  <w:num w:numId="7">
    <w:abstractNumId w:val="15"/>
  </w:num>
  <w:num w:numId="8">
    <w:abstractNumId w:val="1"/>
  </w:num>
  <w:num w:numId="9">
    <w:abstractNumId w:val="25"/>
  </w:num>
  <w:num w:numId="10">
    <w:abstractNumId w:val="8"/>
  </w:num>
  <w:num w:numId="11">
    <w:abstractNumId w:val="27"/>
  </w:num>
  <w:num w:numId="12">
    <w:abstractNumId w:val="14"/>
  </w:num>
  <w:num w:numId="13">
    <w:abstractNumId w:val="2"/>
  </w:num>
  <w:num w:numId="14">
    <w:abstractNumId w:val="6"/>
  </w:num>
  <w:num w:numId="15">
    <w:abstractNumId w:val="16"/>
  </w:num>
  <w:num w:numId="16">
    <w:abstractNumId w:val="26"/>
  </w:num>
  <w:num w:numId="17">
    <w:abstractNumId w:val="18"/>
  </w:num>
  <w:num w:numId="18">
    <w:abstractNumId w:val="23"/>
  </w:num>
  <w:num w:numId="19">
    <w:abstractNumId w:val="5"/>
  </w:num>
  <w:num w:numId="20">
    <w:abstractNumId w:val="19"/>
  </w:num>
  <w:num w:numId="21">
    <w:abstractNumId w:val="24"/>
  </w:num>
  <w:num w:numId="22">
    <w:abstractNumId w:val="12"/>
  </w:num>
  <w:num w:numId="23">
    <w:abstractNumId w:val="20"/>
  </w:num>
  <w:num w:numId="24">
    <w:abstractNumId w:val="9"/>
  </w:num>
  <w:num w:numId="25">
    <w:abstractNumId w:val="7"/>
  </w:num>
  <w:num w:numId="26">
    <w:abstractNumId w:val="22"/>
  </w:num>
  <w:num w:numId="27">
    <w:abstractNumId w:val="28"/>
  </w:num>
  <w:num w:numId="28">
    <w:abstractNumId w:val="1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67C4D"/>
    <w:rsid w:val="00070A2D"/>
    <w:rsid w:val="00071D9F"/>
    <w:rsid w:val="000749F2"/>
    <w:rsid w:val="00094A35"/>
    <w:rsid w:val="000A21A7"/>
    <w:rsid w:val="000A41ED"/>
    <w:rsid w:val="000B2DF2"/>
    <w:rsid w:val="000C4447"/>
    <w:rsid w:val="000C6221"/>
    <w:rsid w:val="000D386A"/>
    <w:rsid w:val="000E7258"/>
    <w:rsid w:val="000F405C"/>
    <w:rsid w:val="00104578"/>
    <w:rsid w:val="00114209"/>
    <w:rsid w:val="001164D5"/>
    <w:rsid w:val="00121DF9"/>
    <w:rsid w:val="00130DCD"/>
    <w:rsid w:val="00134EB3"/>
    <w:rsid w:val="00140781"/>
    <w:rsid w:val="00167EA2"/>
    <w:rsid w:val="00183393"/>
    <w:rsid w:val="001A7E68"/>
    <w:rsid w:val="001F3DD7"/>
    <w:rsid w:val="001F68C2"/>
    <w:rsid w:val="00205386"/>
    <w:rsid w:val="00206CF9"/>
    <w:rsid w:val="00212FAB"/>
    <w:rsid w:val="00225AA6"/>
    <w:rsid w:val="00245CBF"/>
    <w:rsid w:val="00277AAE"/>
    <w:rsid w:val="00285F0C"/>
    <w:rsid w:val="0028784C"/>
    <w:rsid w:val="00291187"/>
    <w:rsid w:val="00292F53"/>
    <w:rsid w:val="002933C3"/>
    <w:rsid w:val="002939A4"/>
    <w:rsid w:val="002B2B10"/>
    <w:rsid w:val="002C4223"/>
    <w:rsid w:val="002D3492"/>
    <w:rsid w:val="002D4370"/>
    <w:rsid w:val="002D47ED"/>
    <w:rsid w:val="002D5BBD"/>
    <w:rsid w:val="002E09D6"/>
    <w:rsid w:val="00306503"/>
    <w:rsid w:val="00314040"/>
    <w:rsid w:val="00325C64"/>
    <w:rsid w:val="003309CB"/>
    <w:rsid w:val="00366554"/>
    <w:rsid w:val="0038363F"/>
    <w:rsid w:val="00387BEF"/>
    <w:rsid w:val="003A139E"/>
    <w:rsid w:val="003B4ED6"/>
    <w:rsid w:val="003B56BD"/>
    <w:rsid w:val="003D4EE1"/>
    <w:rsid w:val="003D6EC2"/>
    <w:rsid w:val="003F06DD"/>
    <w:rsid w:val="00412013"/>
    <w:rsid w:val="0043073D"/>
    <w:rsid w:val="0043726E"/>
    <w:rsid w:val="004530CE"/>
    <w:rsid w:val="004542A1"/>
    <w:rsid w:val="00455D3D"/>
    <w:rsid w:val="00457A38"/>
    <w:rsid w:val="00482CF9"/>
    <w:rsid w:val="00487A0D"/>
    <w:rsid w:val="004A0C48"/>
    <w:rsid w:val="004A5BDE"/>
    <w:rsid w:val="004A7824"/>
    <w:rsid w:val="004B55FF"/>
    <w:rsid w:val="004C0120"/>
    <w:rsid w:val="004C22B2"/>
    <w:rsid w:val="004D322C"/>
    <w:rsid w:val="004D6148"/>
    <w:rsid w:val="004D7ECA"/>
    <w:rsid w:val="004E6B86"/>
    <w:rsid w:val="004F23CD"/>
    <w:rsid w:val="00547581"/>
    <w:rsid w:val="00554709"/>
    <w:rsid w:val="005900D8"/>
    <w:rsid w:val="00593AAB"/>
    <w:rsid w:val="005A0A62"/>
    <w:rsid w:val="005B21AE"/>
    <w:rsid w:val="005C460D"/>
    <w:rsid w:val="005E03A6"/>
    <w:rsid w:val="005F4D06"/>
    <w:rsid w:val="00615413"/>
    <w:rsid w:val="0062173D"/>
    <w:rsid w:val="00682323"/>
    <w:rsid w:val="006A442A"/>
    <w:rsid w:val="006A7921"/>
    <w:rsid w:val="006B0074"/>
    <w:rsid w:val="006B726E"/>
    <w:rsid w:val="006B796A"/>
    <w:rsid w:val="006C00A1"/>
    <w:rsid w:val="006C7A0E"/>
    <w:rsid w:val="006E1D1A"/>
    <w:rsid w:val="006E302E"/>
    <w:rsid w:val="006E5A26"/>
    <w:rsid w:val="006F032D"/>
    <w:rsid w:val="006F2CF8"/>
    <w:rsid w:val="006F7F3C"/>
    <w:rsid w:val="007008CC"/>
    <w:rsid w:val="0070330A"/>
    <w:rsid w:val="007249E8"/>
    <w:rsid w:val="00736515"/>
    <w:rsid w:val="00737CD7"/>
    <w:rsid w:val="0076165E"/>
    <w:rsid w:val="00776382"/>
    <w:rsid w:val="007828EC"/>
    <w:rsid w:val="007B5B1C"/>
    <w:rsid w:val="007C0D15"/>
    <w:rsid w:val="007C19E2"/>
    <w:rsid w:val="007C756E"/>
    <w:rsid w:val="007D0340"/>
    <w:rsid w:val="007F38C4"/>
    <w:rsid w:val="007F4DAC"/>
    <w:rsid w:val="00817878"/>
    <w:rsid w:val="00824BB5"/>
    <w:rsid w:val="00834F16"/>
    <w:rsid w:val="00863FEA"/>
    <w:rsid w:val="00890D83"/>
    <w:rsid w:val="008B3602"/>
    <w:rsid w:val="008B56E2"/>
    <w:rsid w:val="00914A5C"/>
    <w:rsid w:val="009206AE"/>
    <w:rsid w:val="00930BFC"/>
    <w:rsid w:val="00944DAD"/>
    <w:rsid w:val="0095218E"/>
    <w:rsid w:val="0098149B"/>
    <w:rsid w:val="009814D2"/>
    <w:rsid w:val="00984F2A"/>
    <w:rsid w:val="009869E6"/>
    <w:rsid w:val="009A4D65"/>
    <w:rsid w:val="00A00C87"/>
    <w:rsid w:val="00A01C6F"/>
    <w:rsid w:val="00A0347D"/>
    <w:rsid w:val="00A03AB8"/>
    <w:rsid w:val="00A077F3"/>
    <w:rsid w:val="00A23257"/>
    <w:rsid w:val="00A34DC9"/>
    <w:rsid w:val="00A53524"/>
    <w:rsid w:val="00A55D51"/>
    <w:rsid w:val="00A729FB"/>
    <w:rsid w:val="00A73928"/>
    <w:rsid w:val="00A74143"/>
    <w:rsid w:val="00A7651F"/>
    <w:rsid w:val="00A817B3"/>
    <w:rsid w:val="00A9624F"/>
    <w:rsid w:val="00AF6B48"/>
    <w:rsid w:val="00B00883"/>
    <w:rsid w:val="00B06A26"/>
    <w:rsid w:val="00B12E41"/>
    <w:rsid w:val="00B1437B"/>
    <w:rsid w:val="00B31E80"/>
    <w:rsid w:val="00B50AE0"/>
    <w:rsid w:val="00B56BC8"/>
    <w:rsid w:val="00B56BD0"/>
    <w:rsid w:val="00B62F69"/>
    <w:rsid w:val="00B66FF7"/>
    <w:rsid w:val="00B776C0"/>
    <w:rsid w:val="00B86484"/>
    <w:rsid w:val="00B961AA"/>
    <w:rsid w:val="00BA49F7"/>
    <w:rsid w:val="00BE5BF5"/>
    <w:rsid w:val="00BF270C"/>
    <w:rsid w:val="00C04C19"/>
    <w:rsid w:val="00C15FD0"/>
    <w:rsid w:val="00C31511"/>
    <w:rsid w:val="00C344D3"/>
    <w:rsid w:val="00C438AC"/>
    <w:rsid w:val="00C47DBE"/>
    <w:rsid w:val="00C51945"/>
    <w:rsid w:val="00C55B15"/>
    <w:rsid w:val="00C67D9C"/>
    <w:rsid w:val="00C71538"/>
    <w:rsid w:val="00C73410"/>
    <w:rsid w:val="00C73886"/>
    <w:rsid w:val="00C81096"/>
    <w:rsid w:val="00C822B3"/>
    <w:rsid w:val="00CB048D"/>
    <w:rsid w:val="00CC3B99"/>
    <w:rsid w:val="00CD5349"/>
    <w:rsid w:val="00D050D6"/>
    <w:rsid w:val="00D06E2A"/>
    <w:rsid w:val="00D362AC"/>
    <w:rsid w:val="00D652C3"/>
    <w:rsid w:val="00D844EE"/>
    <w:rsid w:val="00D942D2"/>
    <w:rsid w:val="00DB0D52"/>
    <w:rsid w:val="00DB7B5F"/>
    <w:rsid w:val="00DC79E6"/>
    <w:rsid w:val="00DE0C61"/>
    <w:rsid w:val="00DF47C3"/>
    <w:rsid w:val="00DF4815"/>
    <w:rsid w:val="00E16026"/>
    <w:rsid w:val="00E17DA2"/>
    <w:rsid w:val="00E223CB"/>
    <w:rsid w:val="00E231AF"/>
    <w:rsid w:val="00E30CF3"/>
    <w:rsid w:val="00E35870"/>
    <w:rsid w:val="00E416AB"/>
    <w:rsid w:val="00E41D5E"/>
    <w:rsid w:val="00E43611"/>
    <w:rsid w:val="00E51A27"/>
    <w:rsid w:val="00E53871"/>
    <w:rsid w:val="00E56B94"/>
    <w:rsid w:val="00E71818"/>
    <w:rsid w:val="00E76182"/>
    <w:rsid w:val="00E80B1A"/>
    <w:rsid w:val="00E862DF"/>
    <w:rsid w:val="00E8735F"/>
    <w:rsid w:val="00E915A8"/>
    <w:rsid w:val="00EA6206"/>
    <w:rsid w:val="00EB3C4C"/>
    <w:rsid w:val="00EC7FE1"/>
    <w:rsid w:val="00ED1C61"/>
    <w:rsid w:val="00EE29B1"/>
    <w:rsid w:val="00EF7DF5"/>
    <w:rsid w:val="00F03619"/>
    <w:rsid w:val="00F10687"/>
    <w:rsid w:val="00F23F4F"/>
    <w:rsid w:val="00F2412D"/>
    <w:rsid w:val="00F40CC6"/>
    <w:rsid w:val="00F47659"/>
    <w:rsid w:val="00F558F0"/>
    <w:rsid w:val="00F56D90"/>
    <w:rsid w:val="00F63246"/>
    <w:rsid w:val="00F63A4D"/>
    <w:rsid w:val="00F674FF"/>
    <w:rsid w:val="00F80412"/>
    <w:rsid w:val="00F83FAA"/>
    <w:rsid w:val="00F851D8"/>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A55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35699">
      <w:bodyDiv w:val="1"/>
      <w:marLeft w:val="0"/>
      <w:marRight w:val="0"/>
      <w:marTop w:val="0"/>
      <w:marBottom w:val="0"/>
      <w:divBdr>
        <w:top w:val="none" w:sz="0" w:space="0" w:color="auto"/>
        <w:left w:val="none" w:sz="0" w:space="0" w:color="auto"/>
        <w:bottom w:val="none" w:sz="0" w:space="0" w:color="auto"/>
        <w:right w:val="none" w:sz="0" w:space="0" w:color="auto"/>
      </w:divBdr>
    </w:div>
    <w:div w:id="1403021429">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FCE72FC-F0FC-4296-85BC-7D1FD91D6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A9C76-5CEB-473F-B9FA-3444007B634D}">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4365</Words>
  <Characters>2489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42</cp:revision>
  <dcterms:created xsi:type="dcterms:W3CDTF">2025-06-20T08:29:00Z</dcterms:created>
  <dcterms:modified xsi:type="dcterms:W3CDTF">2025-08-14T13:15:00Z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