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9C8E77" w14:textId="402D784B" w:rsidR="006D1662" w:rsidRPr="006D1662" w:rsidRDefault="008A0CFA" w:rsidP="006D1662">
      <w:pPr>
        <w:suppressAutoHyphens/>
        <w:spacing w:after="0" w:line="240" w:lineRule="auto"/>
        <w:jc w:val="right"/>
        <w:rPr>
          <w:rFonts w:ascii="Times New Roman" w:eastAsia="Times New Roman" w:hAnsi="Times New Roman" w:cs="Times New Roman"/>
          <w:b/>
          <w:bCs/>
          <w:sz w:val="20"/>
          <w:szCs w:val="20"/>
          <w:lang w:val="lt-LT" w:eastAsia="zh-CN"/>
        </w:rPr>
      </w:pPr>
      <w:r>
        <w:rPr>
          <w:rFonts w:ascii="Times New Roman" w:eastAsia="Times New Roman" w:hAnsi="Times New Roman" w:cs="Times New Roman"/>
          <w:b/>
          <w:bCs/>
          <w:sz w:val="20"/>
          <w:szCs w:val="20"/>
          <w:lang w:val="lt-LT" w:eastAsia="zh-CN"/>
        </w:rPr>
        <w:t>2</w:t>
      </w:r>
      <w:r w:rsidR="006D1662" w:rsidRPr="006D1662">
        <w:rPr>
          <w:rFonts w:ascii="Times New Roman" w:eastAsia="Times New Roman" w:hAnsi="Times New Roman" w:cs="Times New Roman"/>
          <w:b/>
          <w:bCs/>
          <w:sz w:val="20"/>
          <w:szCs w:val="20"/>
          <w:lang w:val="lt-LT" w:eastAsia="zh-CN"/>
        </w:rPr>
        <w:t xml:space="preserve"> priedas</w:t>
      </w:r>
    </w:p>
    <w:p w14:paraId="3C1232DD" w14:textId="77777777" w:rsidR="006D1662" w:rsidRPr="006D1662" w:rsidRDefault="006D1662" w:rsidP="006D1662">
      <w:pPr>
        <w:widowControl w:val="0"/>
        <w:tabs>
          <w:tab w:val="left" w:pos="1800"/>
        </w:tabs>
        <w:spacing w:after="0" w:line="240" w:lineRule="auto"/>
        <w:rPr>
          <w:rFonts w:ascii="Times New Roman" w:eastAsia="Calibri" w:hAnsi="Times New Roman" w:cs="Times New Roman"/>
          <w:sz w:val="20"/>
          <w:szCs w:val="20"/>
          <w:lang w:val="lt-LT"/>
        </w:rPr>
      </w:pPr>
      <w:r w:rsidRPr="006D1662">
        <w:rPr>
          <w:rFonts w:ascii="Times New Roman" w:eastAsia="Calibri" w:hAnsi="Times New Roman" w:cs="Times New Roman"/>
          <w:sz w:val="20"/>
          <w:szCs w:val="20"/>
          <w:lang w:val="lt-LT"/>
        </w:rPr>
        <w:t>Adresatas</w:t>
      </w:r>
      <w:r w:rsidRPr="006D1662">
        <w:rPr>
          <w:rFonts w:ascii="Times New Roman" w:eastAsia="Calibri" w:hAnsi="Times New Roman" w:cs="Times New Roman"/>
          <w:i/>
          <w:iCs/>
          <w:sz w:val="20"/>
          <w:szCs w:val="20"/>
          <w:lang w:val="lt-LT"/>
        </w:rPr>
        <w:t>:</w:t>
      </w:r>
    </w:p>
    <w:p w14:paraId="213614A4" w14:textId="77777777" w:rsidR="006D1662" w:rsidRPr="006D1662" w:rsidRDefault="006D1662" w:rsidP="006D1662">
      <w:pPr>
        <w:widowControl w:val="0"/>
        <w:tabs>
          <w:tab w:val="left" w:pos="1800"/>
        </w:tabs>
        <w:spacing w:after="0" w:line="240" w:lineRule="auto"/>
        <w:rPr>
          <w:rFonts w:ascii="Times New Roman" w:eastAsia="Calibri" w:hAnsi="Times New Roman" w:cs="Times New Roman"/>
          <w:b/>
          <w:sz w:val="20"/>
          <w:szCs w:val="20"/>
          <w:lang w:val="lt-LT"/>
        </w:rPr>
      </w:pPr>
      <w:r w:rsidRPr="006D1662">
        <w:rPr>
          <w:rFonts w:ascii="Times New Roman" w:eastAsia="Calibri" w:hAnsi="Times New Roman" w:cs="Times New Roman"/>
          <w:sz w:val="20"/>
          <w:szCs w:val="20"/>
          <w:lang w:val="lt-LT"/>
        </w:rPr>
        <w:t>VMTI Fizinių ir technologijos mokslų centras</w:t>
      </w:r>
    </w:p>
    <w:p w14:paraId="32C28E94" w14:textId="77777777" w:rsidR="006D1662" w:rsidRPr="006D1662" w:rsidRDefault="006D1662" w:rsidP="006D1662">
      <w:pPr>
        <w:spacing w:after="0" w:line="240" w:lineRule="auto"/>
        <w:jc w:val="center"/>
        <w:rPr>
          <w:rFonts w:ascii="Times New Roman" w:eastAsia="Calibri" w:hAnsi="Times New Roman" w:cs="Times New Roman"/>
          <w:b/>
          <w:bCs/>
          <w:sz w:val="20"/>
          <w:szCs w:val="20"/>
          <w:lang w:val="lt-LT"/>
        </w:rPr>
      </w:pPr>
      <w:r w:rsidRPr="006D1662">
        <w:rPr>
          <w:rFonts w:ascii="Times New Roman" w:eastAsia="Calibri" w:hAnsi="Times New Roman" w:cs="Times New Roman"/>
          <w:b/>
          <w:bCs/>
          <w:sz w:val="20"/>
          <w:szCs w:val="20"/>
          <w:lang w:val="lt-LT"/>
        </w:rPr>
        <w:t>PASIŪLYMAS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84"/>
        <w:gridCol w:w="2753"/>
        <w:gridCol w:w="4413"/>
      </w:tblGrid>
      <w:tr w:rsidR="006D1662" w:rsidRPr="006D1662" w14:paraId="02A438BB" w14:textId="77777777" w:rsidTr="006D1662">
        <w:trPr>
          <w:trHeight w:val="603"/>
          <w:jc w:val="center"/>
        </w:trPr>
        <w:tc>
          <w:tcPr>
            <w:tcW w:w="2263" w:type="dxa"/>
            <w:shd w:val="clear" w:color="auto" w:fill="D9D9D9"/>
          </w:tcPr>
          <w:p w14:paraId="6CE483AD" w14:textId="77777777" w:rsidR="006D1662" w:rsidRPr="006D1662" w:rsidRDefault="006D1662" w:rsidP="006D1662">
            <w:pPr>
              <w:widowControl w:val="0"/>
              <w:tabs>
                <w:tab w:val="left" w:pos="1800"/>
              </w:tabs>
              <w:spacing w:after="0" w:line="240" w:lineRule="auto"/>
              <w:jc w:val="center"/>
              <w:rPr>
                <w:rFonts w:ascii="Times New Roman" w:eastAsia="Calibri" w:hAnsi="Times New Roman" w:cs="Times New Roman"/>
                <w:sz w:val="20"/>
                <w:szCs w:val="20"/>
                <w:lang w:val="lt-LT"/>
              </w:rPr>
            </w:pPr>
            <w:r w:rsidRPr="006D1662">
              <w:rPr>
                <w:rFonts w:ascii="Times New Roman" w:eastAsia="Calibri" w:hAnsi="Times New Roman" w:cs="Times New Roman"/>
                <w:sz w:val="20"/>
                <w:szCs w:val="20"/>
                <w:lang w:val="lt-LT"/>
              </w:rPr>
              <w:t>Tiekėjo pavadinimas</w:t>
            </w:r>
          </w:p>
          <w:p w14:paraId="159C81BB" w14:textId="77777777" w:rsidR="006D1662" w:rsidRPr="006D1662" w:rsidRDefault="006D1662" w:rsidP="006D1662">
            <w:pPr>
              <w:widowControl w:val="0"/>
              <w:tabs>
                <w:tab w:val="left" w:pos="1800"/>
              </w:tabs>
              <w:spacing w:after="0" w:line="240" w:lineRule="auto"/>
              <w:jc w:val="center"/>
              <w:rPr>
                <w:rFonts w:ascii="Times New Roman" w:eastAsia="Calibri" w:hAnsi="Times New Roman" w:cs="Times New Roman"/>
                <w:i/>
                <w:iCs/>
                <w:sz w:val="20"/>
                <w:szCs w:val="20"/>
                <w:lang w:val="lt-LT"/>
              </w:rPr>
            </w:pPr>
          </w:p>
        </w:tc>
        <w:tc>
          <w:tcPr>
            <w:tcW w:w="2874" w:type="dxa"/>
            <w:vMerge w:val="restart"/>
          </w:tcPr>
          <w:p w14:paraId="30299C68" w14:textId="77777777" w:rsidR="006D1662" w:rsidRPr="006D1662" w:rsidRDefault="006D1662" w:rsidP="006D1662">
            <w:pPr>
              <w:widowControl w:val="0"/>
              <w:tabs>
                <w:tab w:val="left" w:pos="1800"/>
              </w:tabs>
              <w:spacing w:after="0"/>
              <w:jc w:val="both"/>
              <w:rPr>
                <w:rFonts w:ascii="Times New Roman" w:eastAsia="Calibri" w:hAnsi="Times New Roman" w:cs="Times New Roman"/>
                <w:i/>
                <w:sz w:val="20"/>
                <w:szCs w:val="20"/>
                <w:lang w:val="lt-LT"/>
              </w:rPr>
            </w:pPr>
            <w:r w:rsidRPr="006D1662">
              <w:rPr>
                <w:rFonts w:ascii="Times New Roman" w:eastAsia="Calibri" w:hAnsi="Times New Roman" w:cs="Times New Roman"/>
                <w:i/>
                <w:sz w:val="20"/>
                <w:szCs w:val="20"/>
                <w:lang w:val="lt-LT"/>
              </w:rPr>
              <w:t>Jeigu dalyvauja ūkio subjektų grupė, teikianti pasiūlymą jungtinės veiklos pagrindu, surašomi visų ūkio subjektų pavadinimai, kodai, adresai</w:t>
            </w:r>
          </w:p>
          <w:p w14:paraId="47620178" w14:textId="77777777" w:rsidR="006D1662" w:rsidRPr="006D1662" w:rsidRDefault="006D1662" w:rsidP="006D1662">
            <w:pPr>
              <w:widowControl w:val="0"/>
              <w:tabs>
                <w:tab w:val="left" w:pos="1800"/>
              </w:tabs>
              <w:spacing w:after="0"/>
              <w:jc w:val="both"/>
              <w:rPr>
                <w:rFonts w:ascii="Times New Roman" w:eastAsia="Calibri" w:hAnsi="Times New Roman" w:cs="Times New Roman"/>
                <w:sz w:val="20"/>
                <w:szCs w:val="20"/>
                <w:lang w:val="lt-LT"/>
              </w:rPr>
            </w:pPr>
          </w:p>
          <w:p w14:paraId="15DF4192" w14:textId="77777777" w:rsidR="006D1662" w:rsidRPr="006D1662" w:rsidRDefault="006D1662" w:rsidP="006D1662">
            <w:pPr>
              <w:widowControl w:val="0"/>
              <w:tabs>
                <w:tab w:val="left" w:pos="1800"/>
              </w:tabs>
              <w:spacing w:after="0"/>
              <w:jc w:val="both"/>
              <w:rPr>
                <w:rFonts w:ascii="Times New Roman" w:eastAsia="Calibri" w:hAnsi="Times New Roman" w:cs="Times New Roman"/>
                <w:i/>
                <w:iCs/>
                <w:sz w:val="20"/>
                <w:szCs w:val="20"/>
                <w:lang w:val="lt-LT"/>
              </w:rPr>
            </w:pPr>
          </w:p>
        </w:tc>
        <w:tc>
          <w:tcPr>
            <w:tcW w:w="4735" w:type="dxa"/>
          </w:tcPr>
          <w:p w14:paraId="30E343E0" w14:textId="77777777" w:rsidR="006D1662" w:rsidRPr="006D1662" w:rsidRDefault="006D1662" w:rsidP="006D1662">
            <w:pPr>
              <w:widowControl w:val="0"/>
              <w:tabs>
                <w:tab w:val="left" w:pos="1800"/>
              </w:tabs>
              <w:spacing w:after="0" w:line="360" w:lineRule="auto"/>
              <w:rPr>
                <w:rFonts w:ascii="Times New Roman" w:eastAsia="Calibri" w:hAnsi="Times New Roman" w:cs="Times New Roman"/>
                <w:sz w:val="20"/>
                <w:szCs w:val="20"/>
                <w:lang w:val="lt-LT"/>
              </w:rPr>
            </w:pPr>
            <w:r w:rsidRPr="006D1662">
              <w:rPr>
                <w:rFonts w:ascii="Times New Roman" w:eastAsia="Calibri" w:hAnsi="Times New Roman" w:cs="Times New Roman"/>
                <w:sz w:val="20"/>
                <w:szCs w:val="20"/>
                <w:lang w:val="lt-LT"/>
              </w:rPr>
              <w:t xml:space="preserve">1. </w:t>
            </w:r>
          </w:p>
          <w:p w14:paraId="19AFA6F1" w14:textId="77777777" w:rsidR="006D1662" w:rsidRPr="006D1662" w:rsidRDefault="006D1662" w:rsidP="006D1662">
            <w:pPr>
              <w:widowControl w:val="0"/>
              <w:tabs>
                <w:tab w:val="left" w:pos="1800"/>
              </w:tabs>
              <w:spacing w:after="0" w:line="360" w:lineRule="auto"/>
              <w:rPr>
                <w:rFonts w:ascii="Times New Roman" w:eastAsia="Calibri" w:hAnsi="Times New Roman" w:cs="Times New Roman"/>
                <w:sz w:val="20"/>
                <w:szCs w:val="20"/>
                <w:lang w:val="lt-LT"/>
              </w:rPr>
            </w:pPr>
            <w:r w:rsidRPr="006D1662">
              <w:rPr>
                <w:rFonts w:ascii="Times New Roman" w:eastAsia="Calibri" w:hAnsi="Times New Roman" w:cs="Times New Roman"/>
                <w:color w:val="D9D9D9"/>
                <w:sz w:val="20"/>
                <w:szCs w:val="20"/>
                <w:lang w:val="lt-LT"/>
              </w:rPr>
              <w:t>2...</w:t>
            </w:r>
          </w:p>
        </w:tc>
      </w:tr>
      <w:tr w:rsidR="006D1662" w:rsidRPr="006D1662" w14:paraId="6192DDDE" w14:textId="77777777" w:rsidTr="006D1662">
        <w:trPr>
          <w:trHeight w:val="567"/>
          <w:jc w:val="center"/>
        </w:trPr>
        <w:tc>
          <w:tcPr>
            <w:tcW w:w="2263" w:type="dxa"/>
            <w:shd w:val="clear" w:color="auto" w:fill="D9D9D9"/>
          </w:tcPr>
          <w:p w14:paraId="712114DA" w14:textId="77777777" w:rsidR="006D1662" w:rsidRPr="006D1662" w:rsidRDefault="006D1662" w:rsidP="006D1662">
            <w:pPr>
              <w:widowControl w:val="0"/>
              <w:tabs>
                <w:tab w:val="left" w:pos="1800"/>
              </w:tabs>
              <w:spacing w:after="0" w:line="240" w:lineRule="auto"/>
              <w:jc w:val="center"/>
              <w:rPr>
                <w:rFonts w:ascii="Times New Roman" w:eastAsia="Calibri" w:hAnsi="Times New Roman" w:cs="Times New Roman"/>
                <w:sz w:val="20"/>
                <w:szCs w:val="20"/>
                <w:lang w:val="lt-LT"/>
              </w:rPr>
            </w:pPr>
            <w:r w:rsidRPr="006D1662">
              <w:rPr>
                <w:rFonts w:ascii="Times New Roman" w:eastAsia="Calibri" w:hAnsi="Times New Roman" w:cs="Times New Roman"/>
                <w:sz w:val="20"/>
                <w:szCs w:val="20"/>
                <w:lang w:val="lt-LT"/>
              </w:rPr>
              <w:t>Tiekėjo kodas</w:t>
            </w:r>
          </w:p>
          <w:p w14:paraId="1D29F4DF" w14:textId="77777777" w:rsidR="006D1662" w:rsidRPr="006D1662" w:rsidRDefault="006D1662" w:rsidP="006D1662">
            <w:pPr>
              <w:widowControl w:val="0"/>
              <w:tabs>
                <w:tab w:val="left" w:pos="1800"/>
              </w:tabs>
              <w:spacing w:after="0" w:line="240" w:lineRule="auto"/>
              <w:jc w:val="center"/>
              <w:rPr>
                <w:rFonts w:ascii="Times New Roman" w:eastAsia="Calibri" w:hAnsi="Times New Roman" w:cs="Times New Roman"/>
                <w:i/>
                <w:iCs/>
                <w:sz w:val="20"/>
                <w:szCs w:val="20"/>
                <w:lang w:val="lt-LT"/>
              </w:rPr>
            </w:pPr>
          </w:p>
        </w:tc>
        <w:tc>
          <w:tcPr>
            <w:tcW w:w="2874" w:type="dxa"/>
            <w:vMerge/>
          </w:tcPr>
          <w:p w14:paraId="6DA3DB5C" w14:textId="77777777" w:rsidR="006D1662" w:rsidRPr="006D1662" w:rsidRDefault="006D1662" w:rsidP="006D1662">
            <w:pPr>
              <w:widowControl w:val="0"/>
              <w:tabs>
                <w:tab w:val="left" w:pos="1800"/>
              </w:tabs>
              <w:spacing w:after="0" w:line="360" w:lineRule="auto"/>
              <w:jc w:val="center"/>
              <w:rPr>
                <w:rFonts w:ascii="Times New Roman" w:eastAsia="Calibri" w:hAnsi="Times New Roman" w:cs="Times New Roman"/>
                <w:sz w:val="20"/>
                <w:szCs w:val="20"/>
                <w:lang w:val="lt-LT"/>
              </w:rPr>
            </w:pPr>
          </w:p>
        </w:tc>
        <w:tc>
          <w:tcPr>
            <w:tcW w:w="4735" w:type="dxa"/>
          </w:tcPr>
          <w:p w14:paraId="42235C25" w14:textId="77777777" w:rsidR="006D1662" w:rsidRPr="006D1662" w:rsidRDefault="006D1662" w:rsidP="006D1662">
            <w:pPr>
              <w:widowControl w:val="0"/>
              <w:tabs>
                <w:tab w:val="left" w:pos="1800"/>
              </w:tabs>
              <w:spacing w:after="0" w:line="360" w:lineRule="auto"/>
              <w:rPr>
                <w:rFonts w:ascii="Times New Roman" w:eastAsia="Calibri" w:hAnsi="Times New Roman" w:cs="Times New Roman"/>
                <w:sz w:val="20"/>
                <w:szCs w:val="20"/>
                <w:lang w:val="lt-LT"/>
              </w:rPr>
            </w:pPr>
          </w:p>
        </w:tc>
      </w:tr>
      <w:tr w:rsidR="006D1662" w:rsidRPr="006D1662" w14:paraId="0E047D05" w14:textId="77777777" w:rsidTr="006D1662">
        <w:trPr>
          <w:jc w:val="center"/>
        </w:trPr>
        <w:tc>
          <w:tcPr>
            <w:tcW w:w="2263" w:type="dxa"/>
            <w:shd w:val="clear" w:color="auto" w:fill="D9D9D9"/>
          </w:tcPr>
          <w:p w14:paraId="5A56731A" w14:textId="77777777" w:rsidR="006D1662" w:rsidRPr="006D1662" w:rsidRDefault="006D1662" w:rsidP="006D1662">
            <w:pPr>
              <w:widowControl w:val="0"/>
              <w:tabs>
                <w:tab w:val="left" w:pos="1800"/>
              </w:tabs>
              <w:spacing w:after="0" w:line="240" w:lineRule="auto"/>
              <w:jc w:val="center"/>
              <w:rPr>
                <w:rFonts w:ascii="Times New Roman" w:eastAsia="Calibri" w:hAnsi="Times New Roman" w:cs="Times New Roman"/>
                <w:i/>
                <w:sz w:val="20"/>
                <w:szCs w:val="20"/>
                <w:lang w:val="lt-LT"/>
              </w:rPr>
            </w:pPr>
            <w:r w:rsidRPr="006D1662">
              <w:rPr>
                <w:rFonts w:ascii="Times New Roman" w:eastAsia="Calibri" w:hAnsi="Times New Roman" w:cs="Times New Roman"/>
                <w:sz w:val="20"/>
                <w:szCs w:val="20"/>
                <w:lang w:val="lt-LT"/>
              </w:rPr>
              <w:t>Tiekėjo adresas</w:t>
            </w:r>
          </w:p>
          <w:p w14:paraId="418A8409" w14:textId="77777777" w:rsidR="006D1662" w:rsidRPr="006D1662" w:rsidRDefault="006D1662" w:rsidP="006D1662">
            <w:pPr>
              <w:widowControl w:val="0"/>
              <w:tabs>
                <w:tab w:val="left" w:pos="1800"/>
              </w:tabs>
              <w:spacing w:after="0" w:line="240" w:lineRule="auto"/>
              <w:jc w:val="center"/>
              <w:rPr>
                <w:rFonts w:ascii="Times New Roman" w:eastAsia="Calibri" w:hAnsi="Times New Roman" w:cs="Times New Roman"/>
                <w:i/>
                <w:sz w:val="20"/>
                <w:szCs w:val="20"/>
                <w:lang w:val="lt-LT"/>
              </w:rPr>
            </w:pPr>
          </w:p>
        </w:tc>
        <w:tc>
          <w:tcPr>
            <w:tcW w:w="2874" w:type="dxa"/>
            <w:vMerge/>
          </w:tcPr>
          <w:p w14:paraId="79F83411" w14:textId="77777777" w:rsidR="006D1662" w:rsidRPr="006D1662" w:rsidRDefault="006D1662" w:rsidP="006D1662">
            <w:pPr>
              <w:spacing w:after="0"/>
              <w:jc w:val="center"/>
              <w:rPr>
                <w:rFonts w:ascii="Times New Roman" w:eastAsia="Calibri" w:hAnsi="Times New Roman" w:cs="Times New Roman"/>
                <w:sz w:val="20"/>
                <w:szCs w:val="20"/>
                <w:lang w:val="lt-LT"/>
              </w:rPr>
            </w:pPr>
          </w:p>
        </w:tc>
        <w:tc>
          <w:tcPr>
            <w:tcW w:w="4735" w:type="dxa"/>
          </w:tcPr>
          <w:p w14:paraId="41F27878" w14:textId="77777777" w:rsidR="006D1662" w:rsidRPr="006D1662" w:rsidRDefault="006D1662" w:rsidP="006D1662">
            <w:pPr>
              <w:spacing w:after="0"/>
              <w:rPr>
                <w:rFonts w:ascii="Times New Roman" w:eastAsia="Calibri" w:hAnsi="Times New Roman" w:cs="Times New Roman"/>
                <w:sz w:val="20"/>
                <w:szCs w:val="20"/>
                <w:lang w:val="lt-LT"/>
              </w:rPr>
            </w:pPr>
          </w:p>
        </w:tc>
      </w:tr>
      <w:tr w:rsidR="006D1662" w:rsidRPr="006D1662" w14:paraId="0A084C13" w14:textId="77777777" w:rsidTr="006D1662">
        <w:trPr>
          <w:trHeight w:val="595"/>
          <w:jc w:val="center"/>
        </w:trPr>
        <w:tc>
          <w:tcPr>
            <w:tcW w:w="5137" w:type="dxa"/>
            <w:gridSpan w:val="2"/>
            <w:shd w:val="clear" w:color="auto" w:fill="D9D9D9"/>
          </w:tcPr>
          <w:p w14:paraId="5D3CF218" w14:textId="77777777" w:rsidR="006D1662" w:rsidRPr="006D1662" w:rsidRDefault="006D1662" w:rsidP="006D1662">
            <w:pPr>
              <w:widowControl w:val="0"/>
              <w:tabs>
                <w:tab w:val="left" w:pos="1800"/>
              </w:tabs>
              <w:spacing w:after="0" w:line="240" w:lineRule="auto"/>
              <w:jc w:val="center"/>
              <w:rPr>
                <w:rFonts w:ascii="Times New Roman" w:eastAsia="Calibri" w:hAnsi="Times New Roman" w:cs="Times New Roman"/>
                <w:sz w:val="20"/>
                <w:szCs w:val="20"/>
                <w:lang w:val="lt-LT"/>
              </w:rPr>
            </w:pPr>
            <w:r w:rsidRPr="006D1662">
              <w:rPr>
                <w:rFonts w:ascii="Times New Roman" w:eastAsia="Calibri" w:hAnsi="Times New Roman" w:cs="Times New Roman"/>
                <w:sz w:val="20"/>
                <w:szCs w:val="20"/>
                <w:lang w:val="lt-LT"/>
              </w:rPr>
              <w:t xml:space="preserve">Kontaktinio asmens </w:t>
            </w:r>
          </w:p>
          <w:p w14:paraId="0620754A" w14:textId="77777777" w:rsidR="006D1662" w:rsidRPr="006D1662" w:rsidRDefault="006D1662" w:rsidP="006D1662">
            <w:pPr>
              <w:widowControl w:val="0"/>
              <w:tabs>
                <w:tab w:val="left" w:pos="1800"/>
              </w:tabs>
              <w:spacing w:after="0" w:line="240" w:lineRule="auto"/>
              <w:jc w:val="center"/>
              <w:rPr>
                <w:rFonts w:ascii="Times New Roman" w:eastAsia="Calibri" w:hAnsi="Times New Roman" w:cs="Times New Roman"/>
                <w:i/>
                <w:sz w:val="20"/>
                <w:szCs w:val="20"/>
                <w:lang w:val="lt-LT"/>
              </w:rPr>
            </w:pPr>
            <w:r w:rsidRPr="006D1662">
              <w:rPr>
                <w:rFonts w:ascii="Times New Roman" w:eastAsia="Calibri" w:hAnsi="Times New Roman" w:cs="Times New Roman"/>
                <w:sz w:val="20"/>
                <w:szCs w:val="20"/>
                <w:lang w:val="lt-LT"/>
              </w:rPr>
              <w:t>vardas, pavardė, pareigos</w:t>
            </w:r>
          </w:p>
        </w:tc>
        <w:tc>
          <w:tcPr>
            <w:tcW w:w="4735" w:type="dxa"/>
          </w:tcPr>
          <w:p w14:paraId="264040F2" w14:textId="77777777" w:rsidR="006D1662" w:rsidRPr="006D1662" w:rsidRDefault="006D1662" w:rsidP="006D1662">
            <w:pPr>
              <w:widowControl w:val="0"/>
              <w:tabs>
                <w:tab w:val="left" w:pos="1800"/>
              </w:tabs>
              <w:spacing w:after="0" w:line="360" w:lineRule="auto"/>
              <w:rPr>
                <w:rFonts w:ascii="Times New Roman" w:eastAsia="Calibri" w:hAnsi="Times New Roman" w:cs="Times New Roman"/>
                <w:sz w:val="20"/>
                <w:szCs w:val="20"/>
                <w:lang w:val="lt-LT"/>
              </w:rPr>
            </w:pPr>
          </w:p>
        </w:tc>
      </w:tr>
      <w:tr w:rsidR="006D1662" w:rsidRPr="006D1662" w14:paraId="433DD521" w14:textId="77777777" w:rsidTr="006D1662">
        <w:trPr>
          <w:jc w:val="center"/>
        </w:trPr>
        <w:tc>
          <w:tcPr>
            <w:tcW w:w="5137" w:type="dxa"/>
            <w:gridSpan w:val="2"/>
            <w:shd w:val="clear" w:color="auto" w:fill="D9D9D9"/>
          </w:tcPr>
          <w:p w14:paraId="7B5B254D" w14:textId="77777777" w:rsidR="006D1662" w:rsidRPr="006D1662" w:rsidRDefault="006D1662" w:rsidP="006D1662">
            <w:pPr>
              <w:widowControl w:val="0"/>
              <w:tabs>
                <w:tab w:val="left" w:pos="1800"/>
              </w:tabs>
              <w:spacing w:after="0" w:line="240" w:lineRule="auto"/>
              <w:jc w:val="center"/>
              <w:rPr>
                <w:rFonts w:ascii="Times New Roman" w:eastAsia="Calibri" w:hAnsi="Times New Roman" w:cs="Times New Roman"/>
                <w:i/>
                <w:sz w:val="20"/>
                <w:szCs w:val="20"/>
                <w:lang w:val="lt-LT"/>
              </w:rPr>
            </w:pPr>
            <w:r w:rsidRPr="006D1662">
              <w:rPr>
                <w:rFonts w:ascii="Times New Roman" w:eastAsia="Calibri" w:hAnsi="Times New Roman" w:cs="Times New Roman"/>
                <w:sz w:val="20"/>
                <w:szCs w:val="20"/>
                <w:lang w:val="lt-LT"/>
              </w:rPr>
              <w:t>Telefono numeris</w:t>
            </w:r>
          </w:p>
          <w:p w14:paraId="72B30836" w14:textId="77777777" w:rsidR="006D1662" w:rsidRPr="006D1662" w:rsidRDefault="006D1662" w:rsidP="006D1662">
            <w:pPr>
              <w:widowControl w:val="0"/>
              <w:tabs>
                <w:tab w:val="left" w:pos="1800"/>
              </w:tabs>
              <w:spacing w:after="0" w:line="240" w:lineRule="auto"/>
              <w:jc w:val="center"/>
              <w:rPr>
                <w:rFonts w:ascii="Times New Roman" w:eastAsia="Calibri" w:hAnsi="Times New Roman" w:cs="Times New Roman"/>
                <w:i/>
                <w:sz w:val="20"/>
                <w:szCs w:val="20"/>
                <w:lang w:val="lt-LT"/>
              </w:rPr>
            </w:pPr>
          </w:p>
        </w:tc>
        <w:tc>
          <w:tcPr>
            <w:tcW w:w="4735" w:type="dxa"/>
          </w:tcPr>
          <w:p w14:paraId="594EE897" w14:textId="77777777" w:rsidR="006D1662" w:rsidRPr="006D1662" w:rsidRDefault="006D1662" w:rsidP="006D1662">
            <w:pPr>
              <w:widowControl w:val="0"/>
              <w:tabs>
                <w:tab w:val="left" w:pos="1800"/>
              </w:tabs>
              <w:spacing w:after="0" w:line="360" w:lineRule="auto"/>
              <w:rPr>
                <w:rFonts w:ascii="Times New Roman" w:eastAsia="Calibri" w:hAnsi="Times New Roman" w:cs="Times New Roman"/>
                <w:sz w:val="20"/>
                <w:szCs w:val="20"/>
                <w:lang w:val="lt-LT"/>
              </w:rPr>
            </w:pPr>
          </w:p>
        </w:tc>
      </w:tr>
      <w:tr w:rsidR="006D1662" w:rsidRPr="006D1662" w14:paraId="1CE4D4F2" w14:textId="77777777" w:rsidTr="006D1662">
        <w:trPr>
          <w:trHeight w:val="369"/>
          <w:jc w:val="center"/>
        </w:trPr>
        <w:tc>
          <w:tcPr>
            <w:tcW w:w="5137" w:type="dxa"/>
            <w:gridSpan w:val="2"/>
            <w:shd w:val="clear" w:color="auto" w:fill="D9D9D9"/>
          </w:tcPr>
          <w:p w14:paraId="36261886" w14:textId="77777777" w:rsidR="006D1662" w:rsidRPr="006D1662" w:rsidRDefault="006D1662" w:rsidP="006D1662">
            <w:pPr>
              <w:widowControl w:val="0"/>
              <w:tabs>
                <w:tab w:val="left" w:pos="1800"/>
              </w:tabs>
              <w:spacing w:after="0" w:line="240" w:lineRule="auto"/>
              <w:jc w:val="center"/>
              <w:rPr>
                <w:rFonts w:ascii="Times New Roman" w:eastAsia="Calibri" w:hAnsi="Times New Roman" w:cs="Times New Roman"/>
                <w:i/>
                <w:sz w:val="20"/>
                <w:szCs w:val="20"/>
                <w:lang w:val="lt-LT"/>
              </w:rPr>
            </w:pPr>
            <w:r w:rsidRPr="006D1662">
              <w:rPr>
                <w:rFonts w:ascii="Times New Roman" w:eastAsia="Calibri" w:hAnsi="Times New Roman" w:cs="Times New Roman"/>
                <w:sz w:val="20"/>
                <w:szCs w:val="20"/>
                <w:lang w:val="lt-LT"/>
              </w:rPr>
              <w:t>El. pašto adresas</w:t>
            </w:r>
          </w:p>
          <w:p w14:paraId="6E8795BB" w14:textId="77777777" w:rsidR="006D1662" w:rsidRPr="006D1662" w:rsidRDefault="006D1662" w:rsidP="006D1662">
            <w:pPr>
              <w:widowControl w:val="0"/>
              <w:tabs>
                <w:tab w:val="left" w:pos="1800"/>
              </w:tabs>
              <w:spacing w:after="0" w:line="240" w:lineRule="auto"/>
              <w:jc w:val="center"/>
              <w:rPr>
                <w:rFonts w:ascii="Times New Roman" w:eastAsia="Calibri" w:hAnsi="Times New Roman" w:cs="Times New Roman"/>
                <w:i/>
                <w:sz w:val="20"/>
                <w:szCs w:val="20"/>
                <w:lang w:val="lt-LT"/>
              </w:rPr>
            </w:pPr>
          </w:p>
        </w:tc>
        <w:tc>
          <w:tcPr>
            <w:tcW w:w="4735" w:type="dxa"/>
          </w:tcPr>
          <w:p w14:paraId="62882AF5" w14:textId="77777777" w:rsidR="006D1662" w:rsidRPr="006D1662" w:rsidRDefault="006D1662" w:rsidP="006D1662">
            <w:pPr>
              <w:widowControl w:val="0"/>
              <w:tabs>
                <w:tab w:val="left" w:pos="1800"/>
              </w:tabs>
              <w:spacing w:after="0" w:line="360" w:lineRule="auto"/>
              <w:rPr>
                <w:rFonts w:ascii="Times New Roman" w:eastAsia="Calibri" w:hAnsi="Times New Roman" w:cs="Times New Roman"/>
                <w:sz w:val="20"/>
                <w:szCs w:val="20"/>
                <w:lang w:val="lt-LT"/>
              </w:rPr>
            </w:pPr>
          </w:p>
        </w:tc>
      </w:tr>
    </w:tbl>
    <w:p w14:paraId="11C9F686" w14:textId="77777777" w:rsidR="006D1662" w:rsidRPr="006D1662" w:rsidRDefault="006D1662" w:rsidP="006D1662">
      <w:pPr>
        <w:widowControl w:val="0"/>
        <w:numPr>
          <w:ilvl w:val="0"/>
          <w:numId w:val="1"/>
        </w:numPr>
        <w:tabs>
          <w:tab w:val="left" w:pos="284"/>
        </w:tabs>
        <w:spacing w:after="0" w:line="240" w:lineRule="auto"/>
        <w:jc w:val="both"/>
        <w:rPr>
          <w:rFonts w:ascii="Times New Roman" w:eastAsia="Calibri" w:hAnsi="Times New Roman" w:cs="Times New Roman"/>
          <w:sz w:val="20"/>
          <w:szCs w:val="20"/>
          <w:lang w:val="lt-LT"/>
        </w:rPr>
      </w:pPr>
      <w:r w:rsidRPr="006D1662">
        <w:rPr>
          <w:rFonts w:ascii="Times New Roman" w:eastAsia="Calibri" w:hAnsi="Times New Roman" w:cs="Times New Roman"/>
          <w:sz w:val="20"/>
          <w:szCs w:val="20"/>
          <w:lang w:val="lt-LT"/>
        </w:rPr>
        <w:t>Šiuo pasiūlymu pažymime, kad sutinkame su visomis pirkimo sąlygomis, nustatytomis CVP IS.</w:t>
      </w:r>
    </w:p>
    <w:p w14:paraId="0C032569" w14:textId="77777777" w:rsidR="006D1662" w:rsidRPr="006D1662" w:rsidRDefault="006D1662" w:rsidP="006D1662">
      <w:pPr>
        <w:widowControl w:val="0"/>
        <w:numPr>
          <w:ilvl w:val="0"/>
          <w:numId w:val="1"/>
        </w:numPr>
        <w:tabs>
          <w:tab w:val="left" w:pos="284"/>
        </w:tabs>
        <w:spacing w:after="0" w:line="240" w:lineRule="auto"/>
        <w:jc w:val="both"/>
        <w:rPr>
          <w:rFonts w:ascii="Times New Roman" w:eastAsia="Calibri" w:hAnsi="Times New Roman" w:cs="Times New Roman"/>
          <w:sz w:val="20"/>
          <w:szCs w:val="20"/>
          <w:lang w:val="lt-LT"/>
        </w:rPr>
      </w:pPr>
      <w:r w:rsidRPr="006D1662">
        <w:rPr>
          <w:rFonts w:ascii="Times New Roman" w:eastAsia="Calibri" w:hAnsi="Times New Roman" w:cs="Times New Roman"/>
          <w:spacing w:val="-4"/>
          <w:sz w:val="20"/>
          <w:szCs w:val="20"/>
          <w:lang w:val="lt-LT"/>
        </w:rPr>
        <w:t>Patvirtiname, kad dokumentų skaitmeninės kopijos yra tikros.</w:t>
      </w:r>
    </w:p>
    <w:p w14:paraId="6FBEDF7E" w14:textId="77777777" w:rsidR="006D1662" w:rsidRPr="006D1662" w:rsidRDefault="006D1662" w:rsidP="006D1662">
      <w:pPr>
        <w:widowControl w:val="0"/>
        <w:numPr>
          <w:ilvl w:val="0"/>
          <w:numId w:val="1"/>
        </w:numPr>
        <w:tabs>
          <w:tab w:val="left" w:pos="284"/>
        </w:tabs>
        <w:spacing w:after="0" w:line="240" w:lineRule="auto"/>
        <w:ind w:right="280"/>
        <w:rPr>
          <w:rFonts w:ascii="Times New Roman" w:eastAsia="Calibri" w:hAnsi="Times New Roman" w:cs="Times New Roman"/>
          <w:bCs/>
          <w:sz w:val="20"/>
          <w:szCs w:val="20"/>
          <w:lang w:val="lt-LT"/>
        </w:rPr>
      </w:pPr>
      <w:r w:rsidRPr="006D1662">
        <w:rPr>
          <w:rFonts w:ascii="Times New Roman" w:eastAsia="Calibri" w:hAnsi="Times New Roman" w:cs="Times New Roman"/>
          <w:bCs/>
          <w:sz w:val="20"/>
          <w:szCs w:val="20"/>
          <w:lang w:val="lt-LT"/>
        </w:rPr>
        <w:t>Vykdant sutartį pasitelksiu šiuos subtiekėjus ir trečiuosius asmenis*:</w:t>
      </w:r>
    </w:p>
    <w:p w14:paraId="0890E761" w14:textId="77777777" w:rsidR="006D1662" w:rsidRPr="006D1662" w:rsidRDefault="006D1662" w:rsidP="006D1662">
      <w:pPr>
        <w:widowControl w:val="0"/>
        <w:tabs>
          <w:tab w:val="left" w:pos="284"/>
        </w:tabs>
        <w:spacing w:after="0" w:line="240" w:lineRule="auto"/>
        <w:ind w:right="280"/>
        <w:rPr>
          <w:rFonts w:ascii="Times New Roman" w:eastAsia="Calibri" w:hAnsi="Times New Roman" w:cs="Times New Roman"/>
          <w:bCs/>
          <w:sz w:val="20"/>
          <w:szCs w:val="20"/>
          <w:lang w:val="lt-LT"/>
        </w:rPr>
      </w:pPr>
    </w:p>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6"/>
        <w:gridCol w:w="1559"/>
        <w:gridCol w:w="2277"/>
        <w:gridCol w:w="4243"/>
      </w:tblGrid>
      <w:tr w:rsidR="006D1662" w:rsidRPr="006D1662" w14:paraId="1E21700D" w14:textId="77777777" w:rsidTr="006D1662">
        <w:trPr>
          <w:jc w:val="center"/>
        </w:trPr>
        <w:tc>
          <w:tcPr>
            <w:tcW w:w="1566" w:type="dxa"/>
            <w:tcBorders>
              <w:top w:val="single" w:sz="4" w:space="0" w:color="auto"/>
              <w:left w:val="single" w:sz="4" w:space="0" w:color="auto"/>
              <w:bottom w:val="single" w:sz="4" w:space="0" w:color="auto"/>
              <w:right w:val="single" w:sz="4" w:space="0" w:color="auto"/>
            </w:tcBorders>
            <w:shd w:val="clear" w:color="auto" w:fill="D9D9D9"/>
            <w:vAlign w:val="center"/>
          </w:tcPr>
          <w:p w14:paraId="3A09186E" w14:textId="77777777" w:rsidR="006D1662" w:rsidRPr="006D1662" w:rsidRDefault="006D1662" w:rsidP="006D1662">
            <w:pPr>
              <w:spacing w:after="0"/>
              <w:ind w:hanging="109"/>
              <w:jc w:val="center"/>
              <w:rPr>
                <w:rFonts w:ascii="Times New Roman" w:eastAsia="Calibri" w:hAnsi="Times New Roman" w:cs="Times New Roman"/>
                <w:sz w:val="20"/>
                <w:szCs w:val="20"/>
                <w:lang w:val="lt-LT"/>
              </w:rPr>
            </w:pPr>
            <w:proofErr w:type="spellStart"/>
            <w:r w:rsidRPr="006D1662">
              <w:rPr>
                <w:rFonts w:ascii="Times New Roman" w:eastAsia="Calibri" w:hAnsi="Times New Roman" w:cs="Times New Roman"/>
                <w:sz w:val="20"/>
                <w:szCs w:val="20"/>
                <w:lang w:val="lt-LT"/>
              </w:rPr>
              <w:t>Eil.Nr</w:t>
            </w:r>
            <w:proofErr w:type="spellEnd"/>
            <w:r w:rsidRPr="006D1662">
              <w:rPr>
                <w:rFonts w:ascii="Times New Roman" w:eastAsia="Calibri" w:hAnsi="Times New Roman" w:cs="Times New Roman"/>
                <w:sz w:val="20"/>
                <w:szCs w:val="20"/>
                <w:lang w:val="lt-LT"/>
              </w:rPr>
              <w:t>.</w:t>
            </w:r>
          </w:p>
          <w:p w14:paraId="09FB038A" w14:textId="77777777" w:rsidR="006D1662" w:rsidRPr="006D1662" w:rsidRDefault="006D1662" w:rsidP="006D1662">
            <w:pPr>
              <w:spacing w:after="0"/>
              <w:ind w:hanging="109"/>
              <w:jc w:val="center"/>
              <w:rPr>
                <w:rFonts w:ascii="Times New Roman" w:eastAsia="Calibri" w:hAnsi="Times New Roman" w:cs="Times New Roman"/>
                <w:sz w:val="20"/>
                <w:szCs w:val="20"/>
                <w:lang w:val="lt-LT"/>
              </w:rPr>
            </w:pPr>
          </w:p>
          <w:p w14:paraId="7DC374DC" w14:textId="77777777" w:rsidR="006D1662" w:rsidRPr="006D1662" w:rsidRDefault="006D1662" w:rsidP="006D1662">
            <w:pPr>
              <w:spacing w:after="0"/>
              <w:ind w:hanging="109"/>
              <w:jc w:val="center"/>
              <w:rPr>
                <w:rFonts w:ascii="Times New Roman" w:eastAsia="Calibri" w:hAnsi="Times New Roman" w:cs="Times New Roman"/>
                <w:i/>
                <w:iCs/>
                <w:sz w:val="20"/>
                <w:szCs w:val="20"/>
                <w:lang w:val="lt-LT"/>
              </w:rPr>
            </w:pPr>
          </w:p>
        </w:tc>
        <w:tc>
          <w:tcPr>
            <w:tcW w:w="1559" w:type="dxa"/>
            <w:tcBorders>
              <w:top w:val="single" w:sz="4" w:space="0" w:color="auto"/>
              <w:left w:val="single" w:sz="4" w:space="0" w:color="auto"/>
              <w:bottom w:val="single" w:sz="4" w:space="0" w:color="auto"/>
              <w:right w:val="single" w:sz="4" w:space="0" w:color="auto"/>
            </w:tcBorders>
            <w:shd w:val="clear" w:color="auto" w:fill="D9D9D9"/>
            <w:vAlign w:val="center"/>
          </w:tcPr>
          <w:p w14:paraId="4E6710CF" w14:textId="77777777" w:rsidR="006D1662" w:rsidRPr="006D1662" w:rsidRDefault="006D1662" w:rsidP="006D1662">
            <w:pPr>
              <w:tabs>
                <w:tab w:val="left" w:pos="1800"/>
              </w:tabs>
              <w:spacing w:after="0"/>
              <w:ind w:right="280"/>
              <w:jc w:val="center"/>
              <w:rPr>
                <w:rFonts w:ascii="Times New Roman" w:eastAsia="Calibri" w:hAnsi="Times New Roman" w:cs="Times New Roman"/>
                <w:sz w:val="20"/>
                <w:szCs w:val="20"/>
                <w:lang w:val="lt-LT"/>
              </w:rPr>
            </w:pPr>
            <w:r w:rsidRPr="006D1662">
              <w:rPr>
                <w:rFonts w:ascii="Times New Roman" w:eastAsia="Calibri" w:hAnsi="Times New Roman" w:cs="Times New Roman"/>
                <w:sz w:val="20"/>
                <w:szCs w:val="20"/>
                <w:lang w:val="lt-LT"/>
              </w:rPr>
              <w:t>Ūkio subjekto pavadinimas</w:t>
            </w:r>
          </w:p>
          <w:p w14:paraId="62FCBCD3" w14:textId="77777777" w:rsidR="006D1662" w:rsidRPr="006D1662" w:rsidRDefault="006D1662" w:rsidP="006D1662">
            <w:pPr>
              <w:tabs>
                <w:tab w:val="left" w:pos="1800"/>
              </w:tabs>
              <w:spacing w:after="0"/>
              <w:ind w:right="280"/>
              <w:jc w:val="center"/>
              <w:rPr>
                <w:rFonts w:ascii="Times New Roman" w:eastAsia="Calibri" w:hAnsi="Times New Roman" w:cs="Times New Roman"/>
                <w:i/>
                <w:iCs/>
                <w:sz w:val="20"/>
                <w:szCs w:val="20"/>
                <w:lang w:val="lt-LT"/>
              </w:rPr>
            </w:pPr>
          </w:p>
        </w:tc>
        <w:tc>
          <w:tcPr>
            <w:tcW w:w="2277" w:type="dxa"/>
            <w:tcBorders>
              <w:top w:val="single" w:sz="4" w:space="0" w:color="auto"/>
              <w:left w:val="single" w:sz="4" w:space="0" w:color="auto"/>
              <w:bottom w:val="single" w:sz="4" w:space="0" w:color="auto"/>
              <w:right w:val="single" w:sz="4" w:space="0" w:color="auto"/>
            </w:tcBorders>
            <w:shd w:val="clear" w:color="auto" w:fill="D9D9D9"/>
          </w:tcPr>
          <w:p w14:paraId="14E4CC83" w14:textId="77777777" w:rsidR="006D1662" w:rsidRPr="006D1662" w:rsidRDefault="006D1662" w:rsidP="006D1662">
            <w:pPr>
              <w:tabs>
                <w:tab w:val="left" w:pos="1800"/>
              </w:tabs>
              <w:spacing w:after="0"/>
              <w:ind w:right="280"/>
              <w:jc w:val="center"/>
              <w:rPr>
                <w:rFonts w:ascii="Times New Roman" w:eastAsia="Calibri" w:hAnsi="Times New Roman" w:cs="Times New Roman"/>
                <w:sz w:val="20"/>
                <w:szCs w:val="20"/>
                <w:lang w:val="lt-LT"/>
              </w:rPr>
            </w:pPr>
            <w:r w:rsidRPr="006D1662">
              <w:rPr>
                <w:rFonts w:ascii="Times New Roman" w:eastAsia="Calibri" w:hAnsi="Times New Roman" w:cs="Times New Roman"/>
                <w:sz w:val="20"/>
                <w:szCs w:val="20"/>
                <w:lang w:val="lt-LT"/>
              </w:rPr>
              <w:t>Statusas (subtiekėjas arba trečiasis asmuo, kurio pajėgumais remiamasi)</w:t>
            </w:r>
          </w:p>
          <w:p w14:paraId="2886799C" w14:textId="77777777" w:rsidR="006D1662" w:rsidRPr="006D1662" w:rsidRDefault="006D1662" w:rsidP="006D1662">
            <w:pPr>
              <w:tabs>
                <w:tab w:val="left" w:pos="1800"/>
              </w:tabs>
              <w:spacing w:after="0"/>
              <w:ind w:right="280"/>
              <w:jc w:val="center"/>
              <w:rPr>
                <w:rFonts w:ascii="Times New Roman" w:eastAsia="Calibri" w:hAnsi="Times New Roman" w:cs="Times New Roman"/>
                <w:i/>
                <w:iCs/>
                <w:sz w:val="20"/>
                <w:szCs w:val="20"/>
                <w:lang w:val="lt-LT"/>
              </w:rPr>
            </w:pPr>
          </w:p>
        </w:tc>
        <w:tc>
          <w:tcPr>
            <w:tcW w:w="4243" w:type="dxa"/>
            <w:tcBorders>
              <w:top w:val="single" w:sz="4" w:space="0" w:color="auto"/>
              <w:left w:val="single" w:sz="4" w:space="0" w:color="auto"/>
              <w:bottom w:val="single" w:sz="4" w:space="0" w:color="auto"/>
              <w:right w:val="single" w:sz="4" w:space="0" w:color="auto"/>
            </w:tcBorders>
            <w:shd w:val="clear" w:color="auto" w:fill="D9D9D9"/>
          </w:tcPr>
          <w:p w14:paraId="49F41C1B" w14:textId="77777777" w:rsidR="006D1662" w:rsidRPr="006D1662" w:rsidRDefault="006D1662" w:rsidP="006D1662">
            <w:pPr>
              <w:tabs>
                <w:tab w:val="left" w:pos="1800"/>
              </w:tabs>
              <w:spacing w:after="0"/>
              <w:ind w:right="280"/>
              <w:jc w:val="center"/>
              <w:rPr>
                <w:rFonts w:ascii="Times New Roman" w:eastAsia="Calibri" w:hAnsi="Times New Roman" w:cs="Times New Roman"/>
                <w:sz w:val="20"/>
                <w:szCs w:val="20"/>
                <w:lang w:val="lt-LT"/>
              </w:rPr>
            </w:pPr>
            <w:r w:rsidRPr="006D1662">
              <w:rPr>
                <w:rFonts w:ascii="Times New Roman" w:eastAsia="Calibri" w:hAnsi="Times New Roman" w:cs="Times New Roman"/>
                <w:sz w:val="20"/>
                <w:szCs w:val="20"/>
                <w:lang w:val="lt-LT"/>
              </w:rPr>
              <w:t>Ūkio subjektui perduodamų įsipareigojimų apimtis (pasitelkiamo ūkio subjekto veikla tiekėjo numatomoje sudaryti sutartyje su perkančiąja organizacija)</w:t>
            </w:r>
          </w:p>
          <w:p w14:paraId="34E707C2" w14:textId="77777777" w:rsidR="006D1662" w:rsidRPr="006D1662" w:rsidRDefault="006D1662" w:rsidP="006D1662">
            <w:pPr>
              <w:tabs>
                <w:tab w:val="left" w:pos="1800"/>
              </w:tabs>
              <w:spacing w:after="0"/>
              <w:ind w:right="280"/>
              <w:jc w:val="center"/>
              <w:rPr>
                <w:rFonts w:ascii="Times New Roman" w:eastAsia="Calibri" w:hAnsi="Times New Roman" w:cs="Times New Roman"/>
                <w:i/>
                <w:iCs/>
                <w:sz w:val="20"/>
                <w:szCs w:val="20"/>
                <w:lang w:val="lt-LT"/>
              </w:rPr>
            </w:pPr>
          </w:p>
        </w:tc>
      </w:tr>
      <w:tr w:rsidR="006D1662" w:rsidRPr="006D1662" w14:paraId="11458D39" w14:textId="77777777" w:rsidTr="004036C8">
        <w:trPr>
          <w:jc w:val="center"/>
        </w:trPr>
        <w:tc>
          <w:tcPr>
            <w:tcW w:w="1566" w:type="dxa"/>
            <w:tcBorders>
              <w:top w:val="single" w:sz="4" w:space="0" w:color="auto"/>
              <w:left w:val="single" w:sz="4" w:space="0" w:color="auto"/>
              <w:bottom w:val="single" w:sz="4" w:space="0" w:color="auto"/>
              <w:right w:val="single" w:sz="4" w:space="0" w:color="auto"/>
            </w:tcBorders>
          </w:tcPr>
          <w:p w14:paraId="03D45CA5" w14:textId="77777777" w:rsidR="006D1662" w:rsidRPr="006D1662" w:rsidRDefault="006D1662" w:rsidP="006D1662">
            <w:pPr>
              <w:tabs>
                <w:tab w:val="left" w:pos="1800"/>
              </w:tabs>
              <w:spacing w:after="0"/>
              <w:jc w:val="center"/>
              <w:rPr>
                <w:rFonts w:ascii="Times New Roman" w:eastAsia="Calibri" w:hAnsi="Times New Roman" w:cs="Times New Roman"/>
                <w:sz w:val="20"/>
                <w:szCs w:val="20"/>
                <w:lang w:val="lt-LT"/>
              </w:rPr>
            </w:pPr>
          </w:p>
        </w:tc>
        <w:tc>
          <w:tcPr>
            <w:tcW w:w="1559" w:type="dxa"/>
            <w:tcBorders>
              <w:top w:val="single" w:sz="4" w:space="0" w:color="auto"/>
              <w:left w:val="single" w:sz="4" w:space="0" w:color="auto"/>
              <w:bottom w:val="single" w:sz="4" w:space="0" w:color="auto"/>
              <w:right w:val="single" w:sz="4" w:space="0" w:color="auto"/>
            </w:tcBorders>
          </w:tcPr>
          <w:p w14:paraId="04F2E915" w14:textId="77777777" w:rsidR="006D1662" w:rsidRPr="006D1662" w:rsidRDefault="006D1662" w:rsidP="006D1662">
            <w:pPr>
              <w:tabs>
                <w:tab w:val="left" w:pos="1800"/>
              </w:tabs>
              <w:spacing w:after="0"/>
              <w:ind w:right="280"/>
              <w:jc w:val="center"/>
              <w:rPr>
                <w:rFonts w:ascii="Times New Roman" w:eastAsia="Calibri" w:hAnsi="Times New Roman" w:cs="Times New Roman"/>
                <w:sz w:val="20"/>
                <w:szCs w:val="20"/>
                <w:lang w:val="lt-LT"/>
              </w:rPr>
            </w:pPr>
          </w:p>
        </w:tc>
        <w:tc>
          <w:tcPr>
            <w:tcW w:w="2277" w:type="dxa"/>
            <w:tcBorders>
              <w:top w:val="single" w:sz="4" w:space="0" w:color="auto"/>
              <w:left w:val="single" w:sz="4" w:space="0" w:color="auto"/>
              <w:bottom w:val="single" w:sz="4" w:space="0" w:color="auto"/>
              <w:right w:val="single" w:sz="4" w:space="0" w:color="auto"/>
            </w:tcBorders>
          </w:tcPr>
          <w:p w14:paraId="75E47483" w14:textId="77777777" w:rsidR="006D1662" w:rsidRPr="006D1662" w:rsidRDefault="006D1662" w:rsidP="006D1662">
            <w:pPr>
              <w:tabs>
                <w:tab w:val="left" w:pos="1800"/>
              </w:tabs>
              <w:spacing w:after="0"/>
              <w:ind w:right="280"/>
              <w:jc w:val="center"/>
              <w:rPr>
                <w:rFonts w:ascii="Times New Roman" w:eastAsia="Calibri" w:hAnsi="Times New Roman" w:cs="Times New Roman"/>
                <w:sz w:val="20"/>
                <w:szCs w:val="20"/>
                <w:lang w:val="lt-LT"/>
              </w:rPr>
            </w:pPr>
          </w:p>
        </w:tc>
        <w:tc>
          <w:tcPr>
            <w:tcW w:w="4243" w:type="dxa"/>
            <w:tcBorders>
              <w:top w:val="single" w:sz="4" w:space="0" w:color="auto"/>
              <w:left w:val="single" w:sz="4" w:space="0" w:color="auto"/>
              <w:bottom w:val="single" w:sz="4" w:space="0" w:color="auto"/>
              <w:right w:val="single" w:sz="4" w:space="0" w:color="auto"/>
            </w:tcBorders>
          </w:tcPr>
          <w:p w14:paraId="5856B408" w14:textId="77777777" w:rsidR="006D1662" w:rsidRPr="006D1662" w:rsidRDefault="006D1662" w:rsidP="006D1662">
            <w:pPr>
              <w:tabs>
                <w:tab w:val="left" w:pos="1800"/>
              </w:tabs>
              <w:spacing w:after="0"/>
              <w:ind w:right="280"/>
              <w:jc w:val="center"/>
              <w:rPr>
                <w:rFonts w:ascii="Times New Roman" w:eastAsia="Calibri" w:hAnsi="Times New Roman" w:cs="Times New Roman"/>
                <w:sz w:val="20"/>
                <w:szCs w:val="20"/>
                <w:lang w:val="lt-LT"/>
              </w:rPr>
            </w:pPr>
          </w:p>
        </w:tc>
      </w:tr>
      <w:tr w:rsidR="006D1662" w:rsidRPr="006D1662" w14:paraId="720EEA46" w14:textId="77777777" w:rsidTr="004036C8">
        <w:trPr>
          <w:jc w:val="center"/>
        </w:trPr>
        <w:tc>
          <w:tcPr>
            <w:tcW w:w="1566" w:type="dxa"/>
            <w:tcBorders>
              <w:top w:val="single" w:sz="4" w:space="0" w:color="auto"/>
              <w:left w:val="single" w:sz="4" w:space="0" w:color="auto"/>
              <w:bottom w:val="single" w:sz="4" w:space="0" w:color="auto"/>
              <w:right w:val="single" w:sz="4" w:space="0" w:color="auto"/>
            </w:tcBorders>
          </w:tcPr>
          <w:p w14:paraId="34476FEA" w14:textId="77777777" w:rsidR="006D1662" w:rsidRPr="006D1662" w:rsidRDefault="006D1662" w:rsidP="006D1662">
            <w:pPr>
              <w:tabs>
                <w:tab w:val="left" w:pos="1800"/>
              </w:tabs>
              <w:spacing w:after="0"/>
              <w:jc w:val="center"/>
              <w:rPr>
                <w:rFonts w:ascii="Times New Roman" w:eastAsia="Calibri" w:hAnsi="Times New Roman" w:cs="Times New Roman"/>
                <w:sz w:val="20"/>
                <w:szCs w:val="20"/>
                <w:lang w:val="lt-LT"/>
              </w:rPr>
            </w:pPr>
          </w:p>
        </w:tc>
        <w:tc>
          <w:tcPr>
            <w:tcW w:w="1559" w:type="dxa"/>
            <w:tcBorders>
              <w:top w:val="single" w:sz="4" w:space="0" w:color="auto"/>
              <w:left w:val="single" w:sz="4" w:space="0" w:color="auto"/>
              <w:bottom w:val="single" w:sz="4" w:space="0" w:color="auto"/>
              <w:right w:val="single" w:sz="4" w:space="0" w:color="auto"/>
            </w:tcBorders>
          </w:tcPr>
          <w:p w14:paraId="339D444B" w14:textId="77777777" w:rsidR="006D1662" w:rsidRPr="006D1662" w:rsidRDefault="006D1662" w:rsidP="006D1662">
            <w:pPr>
              <w:tabs>
                <w:tab w:val="left" w:pos="1800"/>
              </w:tabs>
              <w:spacing w:after="0"/>
              <w:ind w:right="280"/>
              <w:jc w:val="center"/>
              <w:rPr>
                <w:rFonts w:ascii="Times New Roman" w:eastAsia="Calibri" w:hAnsi="Times New Roman" w:cs="Times New Roman"/>
                <w:sz w:val="20"/>
                <w:szCs w:val="20"/>
                <w:lang w:val="lt-LT"/>
              </w:rPr>
            </w:pPr>
          </w:p>
        </w:tc>
        <w:tc>
          <w:tcPr>
            <w:tcW w:w="2277" w:type="dxa"/>
            <w:tcBorders>
              <w:top w:val="single" w:sz="4" w:space="0" w:color="auto"/>
              <w:left w:val="single" w:sz="4" w:space="0" w:color="auto"/>
              <w:bottom w:val="single" w:sz="4" w:space="0" w:color="auto"/>
              <w:right w:val="single" w:sz="4" w:space="0" w:color="auto"/>
            </w:tcBorders>
          </w:tcPr>
          <w:p w14:paraId="3351B462" w14:textId="77777777" w:rsidR="006D1662" w:rsidRPr="006D1662" w:rsidRDefault="006D1662" w:rsidP="006D1662">
            <w:pPr>
              <w:tabs>
                <w:tab w:val="left" w:pos="1800"/>
              </w:tabs>
              <w:spacing w:after="0"/>
              <w:ind w:right="280"/>
              <w:jc w:val="center"/>
              <w:rPr>
                <w:rFonts w:ascii="Times New Roman" w:eastAsia="Calibri" w:hAnsi="Times New Roman" w:cs="Times New Roman"/>
                <w:sz w:val="20"/>
                <w:szCs w:val="20"/>
                <w:lang w:val="lt-LT"/>
              </w:rPr>
            </w:pPr>
          </w:p>
        </w:tc>
        <w:tc>
          <w:tcPr>
            <w:tcW w:w="4243" w:type="dxa"/>
            <w:tcBorders>
              <w:top w:val="single" w:sz="4" w:space="0" w:color="auto"/>
              <w:left w:val="single" w:sz="4" w:space="0" w:color="auto"/>
              <w:bottom w:val="single" w:sz="4" w:space="0" w:color="auto"/>
              <w:right w:val="single" w:sz="4" w:space="0" w:color="auto"/>
            </w:tcBorders>
          </w:tcPr>
          <w:p w14:paraId="6081E3D9" w14:textId="77777777" w:rsidR="006D1662" w:rsidRPr="006D1662" w:rsidRDefault="006D1662" w:rsidP="006D1662">
            <w:pPr>
              <w:tabs>
                <w:tab w:val="left" w:pos="1800"/>
              </w:tabs>
              <w:spacing w:after="0"/>
              <w:ind w:right="280"/>
              <w:jc w:val="center"/>
              <w:rPr>
                <w:rFonts w:ascii="Times New Roman" w:eastAsia="Calibri" w:hAnsi="Times New Roman" w:cs="Times New Roman"/>
                <w:sz w:val="20"/>
                <w:szCs w:val="20"/>
                <w:lang w:val="lt-LT"/>
              </w:rPr>
            </w:pPr>
          </w:p>
        </w:tc>
      </w:tr>
    </w:tbl>
    <w:p w14:paraId="2D28E80A" w14:textId="77777777" w:rsidR="006D1662" w:rsidRPr="006D1662" w:rsidRDefault="006D1662" w:rsidP="006D1662">
      <w:pPr>
        <w:tabs>
          <w:tab w:val="left" w:pos="1800"/>
        </w:tabs>
        <w:spacing w:after="0"/>
        <w:ind w:right="280"/>
        <w:jc w:val="center"/>
        <w:rPr>
          <w:rFonts w:ascii="Times New Roman" w:eastAsia="Calibri" w:hAnsi="Times New Roman" w:cs="Times New Roman"/>
          <w:bCs/>
          <w:iCs/>
          <w:sz w:val="20"/>
          <w:szCs w:val="20"/>
          <w:lang w:val="lt-LT"/>
        </w:rPr>
      </w:pPr>
      <w:r w:rsidRPr="006D1662">
        <w:rPr>
          <w:rFonts w:ascii="Times New Roman" w:eastAsia="Calibri" w:hAnsi="Times New Roman" w:cs="Times New Roman"/>
          <w:bCs/>
          <w:iCs/>
          <w:sz w:val="20"/>
          <w:szCs w:val="20"/>
          <w:lang w:val="lt-LT"/>
        </w:rPr>
        <w:t>*Pildyti tuomet, jei sutarties vykdymui bus pasitelkti subtiekėjai ar tretieji asmenys</w:t>
      </w:r>
    </w:p>
    <w:p w14:paraId="155A8D05" w14:textId="77777777" w:rsidR="006D1662" w:rsidRPr="006D1662" w:rsidRDefault="006D1662" w:rsidP="006D1662">
      <w:pPr>
        <w:widowControl w:val="0"/>
        <w:tabs>
          <w:tab w:val="left" w:pos="1276"/>
        </w:tabs>
        <w:spacing w:after="0"/>
        <w:ind w:left="851" w:right="280"/>
        <w:rPr>
          <w:rFonts w:ascii="Times New Roman" w:eastAsia="Calibri" w:hAnsi="Times New Roman" w:cs="Times New Roman"/>
          <w:bCs/>
          <w:sz w:val="20"/>
          <w:szCs w:val="20"/>
          <w:lang w:val="lt-LT"/>
        </w:rPr>
      </w:pPr>
    </w:p>
    <w:p w14:paraId="4DE0B3EF" w14:textId="77777777" w:rsidR="006D1662" w:rsidRPr="006D1662" w:rsidRDefault="006D1662" w:rsidP="006D1662">
      <w:pPr>
        <w:widowControl w:val="0"/>
        <w:tabs>
          <w:tab w:val="left" w:pos="1276"/>
        </w:tabs>
        <w:spacing w:after="0"/>
        <w:ind w:right="278"/>
        <w:rPr>
          <w:rFonts w:ascii="Times New Roman" w:eastAsia="Calibri" w:hAnsi="Times New Roman" w:cs="Times New Roman"/>
          <w:bCs/>
          <w:sz w:val="20"/>
          <w:szCs w:val="20"/>
          <w:lang w:val="lt-LT"/>
        </w:rPr>
      </w:pPr>
      <w:r w:rsidRPr="006D1662">
        <w:rPr>
          <w:rFonts w:ascii="Times New Roman" w:eastAsia="Calibri" w:hAnsi="Times New Roman" w:cs="Times New Roman"/>
          <w:bCs/>
          <w:sz w:val="20"/>
          <w:szCs w:val="20"/>
          <w:lang w:val="lt-LT"/>
        </w:rPr>
        <w:t>4. Tiekėjo pašalinimo pagrindai</w:t>
      </w:r>
    </w:p>
    <w:tbl>
      <w:tblPr>
        <w:tblW w:w="9378" w:type="dxa"/>
        <w:tblInd w:w="-30" w:type="dxa"/>
        <w:tblLayout w:type="fixed"/>
        <w:tblLook w:val="0000" w:firstRow="0" w:lastRow="0" w:firstColumn="0" w:lastColumn="0" w:noHBand="0" w:noVBand="0"/>
      </w:tblPr>
      <w:tblGrid>
        <w:gridCol w:w="9378"/>
      </w:tblGrid>
      <w:tr w:rsidR="006D1662" w:rsidRPr="006D1662" w14:paraId="386425BF" w14:textId="77777777" w:rsidTr="006D1662">
        <w:trPr>
          <w:trHeight w:val="163"/>
        </w:trPr>
        <w:tc>
          <w:tcPr>
            <w:tcW w:w="9378" w:type="dxa"/>
            <w:tcBorders>
              <w:top w:val="single" w:sz="6" w:space="0" w:color="auto"/>
              <w:left w:val="single" w:sz="6" w:space="0" w:color="auto"/>
              <w:bottom w:val="single" w:sz="6" w:space="0" w:color="auto"/>
              <w:right w:val="single" w:sz="6" w:space="0" w:color="auto"/>
            </w:tcBorders>
            <w:shd w:val="clear" w:color="auto" w:fill="DDDDDD"/>
          </w:tcPr>
          <w:p w14:paraId="4063BDBA" w14:textId="77777777" w:rsidR="006D1662" w:rsidRPr="006D1662" w:rsidRDefault="006D1662" w:rsidP="006D1662">
            <w:pPr>
              <w:shd w:val="clear" w:color="auto" w:fill="DDDDDD"/>
              <w:spacing w:after="0" w:line="240" w:lineRule="auto"/>
              <w:jc w:val="both"/>
              <w:rPr>
                <w:rFonts w:ascii="Times New Roman" w:eastAsia="Calibri" w:hAnsi="Times New Roman" w:cs="Times New Roman"/>
                <w:bCs/>
                <w:sz w:val="20"/>
                <w:szCs w:val="20"/>
                <w:highlight w:val="lightGray"/>
                <w:lang w:val="lt-LT"/>
              </w:rPr>
            </w:pPr>
            <w:r w:rsidRPr="006D1662">
              <w:rPr>
                <w:rFonts w:ascii="Times New Roman" w:eastAsia="Calibri" w:hAnsi="Times New Roman" w:cs="Times New Roman"/>
                <w:bCs/>
                <w:sz w:val="20"/>
                <w:szCs w:val="20"/>
                <w:highlight w:val="lightGray"/>
                <w:lang w:val="lt-LT"/>
              </w:rPr>
              <w:t xml:space="preserve"> </w:t>
            </w:r>
            <w:r w:rsidRPr="006D1662">
              <w:rPr>
                <w:rFonts w:ascii="Times New Roman" w:eastAsia="Calibri" w:hAnsi="Times New Roman" w:cs="Times New Roman"/>
                <w:bCs/>
                <w:sz w:val="20"/>
                <w:szCs w:val="20"/>
                <w:highlight w:val="lightGray"/>
                <w:shd w:val="clear" w:color="auto" w:fill="DDDDDD"/>
                <w:lang w:val="lt-LT"/>
              </w:rPr>
              <w:t xml:space="preserve">Tiekėjo pašalinimo pagrindai </w:t>
            </w:r>
            <w:r w:rsidRPr="006D1662">
              <w:rPr>
                <w:rFonts w:ascii="Times New Roman" w:eastAsia="Calibri" w:hAnsi="Times New Roman" w:cs="Times New Roman"/>
                <w:sz w:val="20"/>
                <w:szCs w:val="20"/>
                <w:highlight w:val="lightGray"/>
                <w:shd w:val="clear" w:color="auto" w:fill="DDDDDD"/>
                <w:lang w:val="lt-LT"/>
              </w:rPr>
              <w:t>(VPĮ 46 str. 2</w:t>
            </w:r>
            <w:r w:rsidRPr="006D1662">
              <w:rPr>
                <w:rFonts w:ascii="Times New Roman" w:eastAsia="Calibri" w:hAnsi="Times New Roman" w:cs="Times New Roman"/>
                <w:sz w:val="20"/>
                <w:szCs w:val="20"/>
                <w:highlight w:val="lightGray"/>
                <w:shd w:val="clear" w:color="auto" w:fill="DDDDDD"/>
                <w:vertAlign w:val="superscript"/>
                <w:lang w:val="lt-LT"/>
              </w:rPr>
              <w:t>1</w:t>
            </w:r>
            <w:r w:rsidRPr="006D1662">
              <w:rPr>
                <w:rFonts w:ascii="Times New Roman" w:eastAsia="Calibri" w:hAnsi="Times New Roman" w:cs="Times New Roman"/>
                <w:sz w:val="20"/>
                <w:szCs w:val="20"/>
                <w:highlight w:val="lightGray"/>
                <w:shd w:val="clear" w:color="auto" w:fill="DDDDDD"/>
                <w:lang w:val="lt-LT"/>
              </w:rPr>
              <w:t xml:space="preserve"> d.)</w:t>
            </w:r>
            <w:r w:rsidRPr="006D1662">
              <w:rPr>
                <w:rFonts w:ascii="Times New Roman" w:eastAsia="Calibri" w:hAnsi="Times New Roman" w:cs="Times New Roman"/>
                <w:bCs/>
                <w:i/>
                <w:iCs/>
                <w:sz w:val="20"/>
                <w:szCs w:val="20"/>
                <w:highlight w:val="lightGray"/>
                <w:shd w:val="clear" w:color="auto" w:fill="DDDDDD"/>
                <w:lang w:val="lt-LT"/>
              </w:rPr>
              <w:t>*</w:t>
            </w:r>
            <w:r w:rsidRPr="006D1662">
              <w:rPr>
                <w:rFonts w:ascii="Times New Roman" w:eastAsia="Calibri" w:hAnsi="Times New Roman" w:cs="Times New Roman"/>
                <w:bCs/>
                <w:sz w:val="20"/>
                <w:szCs w:val="20"/>
                <w:highlight w:val="lightGray"/>
                <w:lang w:val="lt-LT"/>
              </w:rPr>
              <w:t xml:space="preserve"> </w:t>
            </w:r>
          </w:p>
          <w:p w14:paraId="4D72639C" w14:textId="77777777" w:rsidR="006D1662" w:rsidRPr="006D1662" w:rsidRDefault="006D1662" w:rsidP="006D1662">
            <w:pPr>
              <w:spacing w:after="0" w:line="240" w:lineRule="auto"/>
              <w:jc w:val="both"/>
              <w:rPr>
                <w:rFonts w:ascii="Times New Roman" w:eastAsia="Aptos" w:hAnsi="Times New Roman" w:cs="Times New Roman"/>
                <w:color w:val="000000"/>
                <w:sz w:val="16"/>
                <w:szCs w:val="16"/>
                <w:highlight w:val="lightGray"/>
                <w:lang w:val="lt-LT" w:eastAsia="lt-LT"/>
              </w:rPr>
            </w:pPr>
          </w:p>
        </w:tc>
      </w:tr>
      <w:tr w:rsidR="006D1662" w:rsidRPr="006D1662" w14:paraId="739B32E4" w14:textId="77777777" w:rsidTr="004036C8">
        <w:trPr>
          <w:trHeight w:val="163"/>
        </w:trPr>
        <w:tc>
          <w:tcPr>
            <w:tcW w:w="9378" w:type="dxa"/>
            <w:tcBorders>
              <w:top w:val="single" w:sz="6" w:space="0" w:color="auto"/>
              <w:left w:val="single" w:sz="6" w:space="0" w:color="auto"/>
              <w:bottom w:val="single" w:sz="6" w:space="0" w:color="auto"/>
              <w:right w:val="single" w:sz="6" w:space="0" w:color="auto"/>
            </w:tcBorders>
            <w:shd w:val="clear" w:color="auto" w:fill="auto"/>
          </w:tcPr>
          <w:p w14:paraId="7508F490" w14:textId="77777777" w:rsidR="006D1662" w:rsidRPr="006D1662" w:rsidRDefault="006D1662" w:rsidP="006D1662">
            <w:pPr>
              <w:spacing w:after="0" w:line="240" w:lineRule="auto"/>
              <w:jc w:val="both"/>
              <w:rPr>
                <w:rFonts w:ascii="Times New Roman" w:eastAsia="Calibri" w:hAnsi="Times New Roman" w:cs="Times New Roman"/>
                <w:color w:val="000000"/>
                <w:sz w:val="20"/>
                <w:szCs w:val="20"/>
                <w:lang w:val="lt-LT"/>
              </w:rPr>
            </w:pPr>
            <w:r w:rsidRPr="006D1662">
              <w:rPr>
                <w:rFonts w:ascii="Times New Roman" w:eastAsia="Aptos" w:hAnsi="Times New Roman" w:cs="Times New Roman"/>
                <w:color w:val="000000"/>
                <w:sz w:val="20"/>
                <w:szCs w:val="20"/>
                <w:lang w:val="lt-LT" w:eastAsia="lt-LT"/>
              </w:rPr>
              <w:t>Tiekėjas yra neatlikęs jam paskirtos baudžiamojo poveikio priemonės – uždraudimo juridiniam asmeniui dalyvauti viešuosiuose pirkimuose.</w:t>
            </w:r>
            <w:r w:rsidRPr="006D1662">
              <w:rPr>
                <w:rFonts w:ascii="Times New Roman" w:eastAsia="Times New Roman" w:hAnsi="Times New Roman" w:cs="Times New Roman"/>
                <w:sz w:val="20"/>
                <w:szCs w:val="20"/>
                <w:lang w:val="lt-LT" w:eastAsia="lt-LT"/>
              </w:rPr>
              <w:t xml:space="preserve"> </w:t>
            </w:r>
          </w:p>
        </w:tc>
      </w:tr>
      <w:tr w:rsidR="006D1662" w:rsidRPr="006D1662" w14:paraId="23485ACB" w14:textId="77777777" w:rsidTr="004036C8">
        <w:trPr>
          <w:trHeight w:val="163"/>
        </w:trPr>
        <w:tc>
          <w:tcPr>
            <w:tcW w:w="9378" w:type="dxa"/>
            <w:tcBorders>
              <w:top w:val="single" w:sz="6" w:space="0" w:color="auto"/>
              <w:left w:val="single" w:sz="6" w:space="0" w:color="auto"/>
              <w:bottom w:val="single" w:sz="6" w:space="0" w:color="auto"/>
              <w:right w:val="single" w:sz="6" w:space="0" w:color="auto"/>
            </w:tcBorders>
            <w:shd w:val="clear" w:color="auto" w:fill="auto"/>
          </w:tcPr>
          <w:p w14:paraId="23FC5B54" w14:textId="77777777" w:rsidR="006D1662" w:rsidRPr="006D1662" w:rsidRDefault="006D1662" w:rsidP="006D1662">
            <w:pPr>
              <w:widowControl w:val="0"/>
              <w:tabs>
                <w:tab w:val="left" w:pos="1276"/>
              </w:tabs>
              <w:spacing w:after="0"/>
              <w:ind w:right="278"/>
              <w:jc w:val="both"/>
              <w:rPr>
                <w:rFonts w:ascii="Times New Roman" w:eastAsia="Calibri" w:hAnsi="Times New Roman" w:cs="Times New Roman"/>
                <w:color w:val="000000"/>
                <w:sz w:val="20"/>
                <w:szCs w:val="20"/>
                <w:lang w:val="lt-LT"/>
              </w:rPr>
            </w:pPr>
            <w:r w:rsidRPr="006D1662">
              <w:rPr>
                <w:rFonts w:ascii="Times New Roman" w:eastAsia="Aptos" w:hAnsi="Times New Roman" w:cs="Times New Roman"/>
                <w:color w:val="000000"/>
                <w:sz w:val="20"/>
                <w:szCs w:val="20"/>
                <w:lang w:val="lt-LT" w:eastAsia="lt-LT"/>
              </w:rPr>
              <w:t>Tiekėjas yra atlikęs jam paskirtos baudžiamojo poveikio priemonės – uždraudimo juridiniam asmeniui dalyvauti viešuosiuose pirkimuose.</w:t>
            </w:r>
          </w:p>
        </w:tc>
      </w:tr>
      <w:tr w:rsidR="006D1662" w:rsidRPr="006D1662" w14:paraId="2571DFAE" w14:textId="77777777" w:rsidTr="004036C8">
        <w:trPr>
          <w:trHeight w:val="163"/>
        </w:trPr>
        <w:tc>
          <w:tcPr>
            <w:tcW w:w="9378" w:type="dxa"/>
            <w:tcBorders>
              <w:top w:val="single" w:sz="6" w:space="0" w:color="auto"/>
              <w:left w:val="single" w:sz="6" w:space="0" w:color="auto"/>
              <w:bottom w:val="single" w:sz="6" w:space="0" w:color="auto"/>
              <w:right w:val="single" w:sz="6" w:space="0" w:color="auto"/>
            </w:tcBorders>
            <w:shd w:val="clear" w:color="auto" w:fill="auto"/>
          </w:tcPr>
          <w:p w14:paraId="29CFD6D8" w14:textId="77777777" w:rsidR="006D1662" w:rsidRPr="006D1662" w:rsidRDefault="006D1662" w:rsidP="006D1662">
            <w:pPr>
              <w:spacing w:after="0" w:line="300" w:lineRule="auto"/>
              <w:jc w:val="both"/>
              <w:rPr>
                <w:rFonts w:ascii="Times New Roman" w:eastAsia="Calibri" w:hAnsi="Times New Roman" w:cs="Times New Roman"/>
                <w:color w:val="000000"/>
                <w:sz w:val="20"/>
                <w:szCs w:val="20"/>
                <w:lang w:val="lt-LT"/>
              </w:rPr>
            </w:pPr>
            <w:r w:rsidRPr="006D1662">
              <w:rPr>
                <w:rFonts w:ascii="Times New Roman" w:eastAsia="Aptos" w:hAnsi="Times New Roman" w:cs="Times New Roman"/>
                <w:color w:val="000000"/>
                <w:sz w:val="20"/>
                <w:szCs w:val="20"/>
                <w:lang w:val="lt-LT" w:eastAsia="lt-LT"/>
              </w:rPr>
              <w:t>Tiekėjas neturi jam paskirtos baudžiamojo poveikio priemonės – uždraudimo juridiniam asmeniui dalyvauti viešuosiuose pirkimuose.</w:t>
            </w:r>
            <w:r w:rsidRPr="006D1662">
              <w:rPr>
                <w:rFonts w:ascii="Times New Roman" w:eastAsia="Times New Roman" w:hAnsi="Times New Roman" w:cs="Times New Roman"/>
                <w:sz w:val="20"/>
                <w:szCs w:val="20"/>
                <w:lang w:val="lt-LT" w:eastAsia="lt-LT"/>
              </w:rPr>
              <w:t xml:space="preserve"> </w:t>
            </w:r>
          </w:p>
        </w:tc>
      </w:tr>
    </w:tbl>
    <w:p w14:paraId="1C9EED6E" w14:textId="77777777" w:rsidR="006D1662" w:rsidRPr="006D1662" w:rsidRDefault="006D1662" w:rsidP="006D1662">
      <w:pPr>
        <w:widowControl w:val="0"/>
        <w:tabs>
          <w:tab w:val="left" w:pos="1276"/>
        </w:tabs>
        <w:spacing w:after="0"/>
        <w:ind w:right="278"/>
        <w:rPr>
          <w:rFonts w:ascii="Times New Roman" w:eastAsia="Calibri" w:hAnsi="Times New Roman" w:cs="Times New Roman"/>
          <w:b/>
          <w:color w:val="FF0000"/>
          <w:sz w:val="16"/>
          <w:szCs w:val="16"/>
          <w:lang w:val="lt-LT"/>
        </w:rPr>
      </w:pPr>
      <w:r w:rsidRPr="006D1662">
        <w:rPr>
          <w:rFonts w:ascii="Times New Roman" w:eastAsia="Calibri" w:hAnsi="Times New Roman" w:cs="Times New Roman"/>
          <w:b/>
          <w:color w:val="FF0000"/>
          <w:sz w:val="16"/>
          <w:szCs w:val="16"/>
          <w:lang w:val="lt-LT"/>
        </w:rPr>
        <w:t>* Lentelėje palikti tiekėjui aktualią informaciją</w:t>
      </w:r>
    </w:p>
    <w:p w14:paraId="180758EC" w14:textId="77777777" w:rsidR="006D1662" w:rsidRPr="006D1662" w:rsidRDefault="006D1662" w:rsidP="006D1662">
      <w:pPr>
        <w:widowControl w:val="0"/>
        <w:tabs>
          <w:tab w:val="left" w:pos="1276"/>
        </w:tabs>
        <w:spacing w:after="0"/>
        <w:ind w:left="851" w:right="280"/>
        <w:rPr>
          <w:rFonts w:ascii="Times New Roman" w:eastAsia="Calibri" w:hAnsi="Times New Roman" w:cs="Times New Roman"/>
          <w:bCs/>
          <w:sz w:val="16"/>
          <w:szCs w:val="16"/>
          <w:lang w:val="lt-LT"/>
        </w:rPr>
      </w:pPr>
    </w:p>
    <w:p w14:paraId="6CEB25E8" w14:textId="77777777" w:rsidR="006D1662" w:rsidRPr="006D1662" w:rsidRDefault="006D1662" w:rsidP="006D1662">
      <w:pPr>
        <w:widowControl w:val="0"/>
        <w:tabs>
          <w:tab w:val="left" w:pos="284"/>
        </w:tabs>
        <w:spacing w:after="0" w:line="240" w:lineRule="auto"/>
        <w:ind w:right="278"/>
        <w:jc w:val="both"/>
        <w:rPr>
          <w:rFonts w:ascii="Times New Roman" w:eastAsia="Calibri" w:hAnsi="Times New Roman" w:cs="Times New Roman"/>
          <w:bCs/>
          <w:sz w:val="20"/>
          <w:szCs w:val="20"/>
          <w:lang w:val="lt-LT"/>
        </w:rPr>
      </w:pPr>
      <w:r w:rsidRPr="006D1662">
        <w:rPr>
          <w:rFonts w:ascii="Times New Roman" w:eastAsia="Calibri" w:hAnsi="Times New Roman" w:cs="Times New Roman"/>
          <w:sz w:val="20"/>
          <w:szCs w:val="20"/>
          <w:lang w:val="lt-LT"/>
        </w:rPr>
        <w:t xml:space="preserve">5. Šiame pasiūlyme yra pateikta ir konfidenciali informacija (perkančioji organizacija šios informacijos negali atskleisti tretiesiems asmenims. </w:t>
      </w:r>
      <w:r w:rsidRPr="006D1662">
        <w:rPr>
          <w:rFonts w:ascii="Times New Roman" w:eastAsia="Calibri" w:hAnsi="Times New Roman" w:cs="Times New Roman"/>
          <w:bCs/>
          <w:sz w:val="20"/>
          <w:szCs w:val="20"/>
          <w:lang w:val="lt-LT"/>
        </w:rPr>
        <w:t xml:space="preserve">Tiekėjas negali nurodyti, kad konfidencialus yra pasiūlymo kaina arba kad visas pasiūlymas yra konfidencialus). </w:t>
      </w:r>
    </w:p>
    <w:tbl>
      <w:tblPr>
        <w:tblW w:w="9378" w:type="dxa"/>
        <w:tblInd w:w="-30" w:type="dxa"/>
        <w:tblLayout w:type="fixed"/>
        <w:tblLook w:val="0000" w:firstRow="0" w:lastRow="0" w:firstColumn="0" w:lastColumn="0" w:noHBand="0" w:noVBand="0"/>
      </w:tblPr>
      <w:tblGrid>
        <w:gridCol w:w="9378"/>
      </w:tblGrid>
      <w:tr w:rsidR="006D1662" w:rsidRPr="006D1662" w14:paraId="48CE1279" w14:textId="77777777" w:rsidTr="006D1662">
        <w:trPr>
          <w:trHeight w:val="439"/>
        </w:trPr>
        <w:tc>
          <w:tcPr>
            <w:tcW w:w="9378" w:type="dxa"/>
            <w:tcBorders>
              <w:top w:val="single" w:sz="6" w:space="0" w:color="auto"/>
              <w:left w:val="single" w:sz="6" w:space="0" w:color="auto"/>
              <w:bottom w:val="single" w:sz="6" w:space="0" w:color="auto"/>
              <w:right w:val="single" w:sz="6" w:space="0" w:color="auto"/>
            </w:tcBorders>
            <w:shd w:val="clear" w:color="auto" w:fill="D9D9D9"/>
          </w:tcPr>
          <w:p w14:paraId="141A1CC3" w14:textId="77777777" w:rsidR="006D1662" w:rsidRPr="006D1662" w:rsidRDefault="006D1662" w:rsidP="006D1662">
            <w:pPr>
              <w:autoSpaceDE w:val="0"/>
              <w:autoSpaceDN w:val="0"/>
              <w:adjustRightInd w:val="0"/>
              <w:spacing w:after="0"/>
              <w:rPr>
                <w:rFonts w:ascii="Times New Roman" w:eastAsia="Calibri" w:hAnsi="Times New Roman" w:cs="Times New Roman"/>
                <w:color w:val="000000"/>
                <w:sz w:val="20"/>
                <w:szCs w:val="20"/>
                <w:lang w:val="lt-LT"/>
              </w:rPr>
            </w:pPr>
            <w:r w:rsidRPr="006D1662">
              <w:rPr>
                <w:rFonts w:ascii="Times New Roman" w:eastAsia="Calibri" w:hAnsi="Times New Roman" w:cs="Times New Roman"/>
                <w:color w:val="000000"/>
                <w:sz w:val="20"/>
                <w:szCs w:val="20"/>
                <w:lang w:val="lt-LT"/>
              </w:rPr>
              <w:t>Dokumento pavadinimas</w:t>
            </w:r>
          </w:p>
        </w:tc>
      </w:tr>
      <w:tr w:rsidR="006D1662" w:rsidRPr="006D1662" w14:paraId="47942E00" w14:textId="77777777" w:rsidTr="004036C8">
        <w:trPr>
          <w:trHeight w:val="163"/>
        </w:trPr>
        <w:tc>
          <w:tcPr>
            <w:tcW w:w="9378" w:type="dxa"/>
            <w:tcBorders>
              <w:top w:val="single" w:sz="6" w:space="0" w:color="auto"/>
              <w:left w:val="single" w:sz="6" w:space="0" w:color="auto"/>
              <w:bottom w:val="single" w:sz="6" w:space="0" w:color="auto"/>
              <w:right w:val="single" w:sz="6" w:space="0" w:color="auto"/>
            </w:tcBorders>
            <w:shd w:val="clear" w:color="auto" w:fill="auto"/>
          </w:tcPr>
          <w:p w14:paraId="24A77730" w14:textId="77777777" w:rsidR="006D1662" w:rsidRPr="006D1662" w:rsidRDefault="006D1662" w:rsidP="006D1662">
            <w:pPr>
              <w:autoSpaceDE w:val="0"/>
              <w:autoSpaceDN w:val="0"/>
              <w:adjustRightInd w:val="0"/>
              <w:spacing w:after="0"/>
              <w:jc w:val="right"/>
              <w:rPr>
                <w:rFonts w:ascii="Times New Roman" w:eastAsia="Calibri" w:hAnsi="Times New Roman" w:cs="Times New Roman"/>
                <w:color w:val="000000"/>
                <w:sz w:val="20"/>
                <w:szCs w:val="20"/>
                <w:lang w:val="lt-LT"/>
              </w:rPr>
            </w:pPr>
          </w:p>
        </w:tc>
      </w:tr>
      <w:tr w:rsidR="006D1662" w:rsidRPr="006D1662" w14:paraId="41FD210C" w14:textId="77777777" w:rsidTr="004036C8">
        <w:trPr>
          <w:trHeight w:val="163"/>
        </w:trPr>
        <w:tc>
          <w:tcPr>
            <w:tcW w:w="9378" w:type="dxa"/>
            <w:tcBorders>
              <w:top w:val="single" w:sz="6" w:space="0" w:color="auto"/>
              <w:left w:val="single" w:sz="6" w:space="0" w:color="auto"/>
              <w:bottom w:val="single" w:sz="6" w:space="0" w:color="auto"/>
              <w:right w:val="single" w:sz="6" w:space="0" w:color="auto"/>
            </w:tcBorders>
            <w:shd w:val="clear" w:color="auto" w:fill="auto"/>
          </w:tcPr>
          <w:p w14:paraId="1AB58D5E" w14:textId="77777777" w:rsidR="006D1662" w:rsidRPr="006D1662" w:rsidRDefault="006D1662" w:rsidP="006D1662">
            <w:pPr>
              <w:autoSpaceDE w:val="0"/>
              <w:autoSpaceDN w:val="0"/>
              <w:adjustRightInd w:val="0"/>
              <w:spacing w:after="0"/>
              <w:jc w:val="right"/>
              <w:rPr>
                <w:rFonts w:ascii="Times New Roman" w:eastAsia="Calibri" w:hAnsi="Times New Roman" w:cs="Times New Roman"/>
                <w:color w:val="000000"/>
                <w:sz w:val="20"/>
                <w:szCs w:val="20"/>
                <w:lang w:val="lt-LT"/>
              </w:rPr>
            </w:pPr>
          </w:p>
        </w:tc>
      </w:tr>
    </w:tbl>
    <w:p w14:paraId="26E9914B" w14:textId="103D6D73" w:rsidR="006D1662" w:rsidRDefault="006D1662" w:rsidP="006D1662">
      <w:pPr>
        <w:widowControl w:val="0"/>
        <w:spacing w:after="0"/>
        <w:jc w:val="both"/>
        <w:rPr>
          <w:rFonts w:ascii="Times New Roman" w:eastAsia="Calibri" w:hAnsi="Times New Roman" w:cs="Times New Roman"/>
          <w:sz w:val="20"/>
          <w:szCs w:val="20"/>
          <w:lang w:val="lt-LT" w:eastAsia="ar-SA"/>
        </w:rPr>
      </w:pPr>
      <w:r w:rsidRPr="006D1662">
        <w:rPr>
          <w:rFonts w:ascii="Times New Roman" w:eastAsia="Calibri" w:hAnsi="Times New Roman" w:cs="Times New Roman"/>
          <w:sz w:val="20"/>
          <w:szCs w:val="20"/>
          <w:lang w:val="lt-LT" w:eastAsia="ar-SA"/>
        </w:rPr>
        <w:t>Informuojame, kad šioje lentelėje nenurodyti dokumentai nebus laikomi konfidencialiais ir tiekėjo pasiūlymą pripažinus laimėjusiu, konfidencialiais nenurodyti dokumentai, vadovaujantis Lietuvos Respublikos viešųjų pirkimų įstatymo 86 str. 9 d., bus paviešinti kartu su sudaryta sutartimi.</w:t>
      </w:r>
    </w:p>
    <w:p w14:paraId="66F71D2D" w14:textId="16702B5F" w:rsidR="00C742AB" w:rsidRDefault="006D1662" w:rsidP="006D1662">
      <w:pPr>
        <w:widowControl w:val="0"/>
        <w:spacing w:after="0"/>
        <w:jc w:val="center"/>
        <w:rPr>
          <w:rFonts w:ascii="Times New Roman" w:eastAsia="Calibri" w:hAnsi="Times New Roman" w:cs="Times New Roman"/>
          <w:sz w:val="20"/>
          <w:szCs w:val="20"/>
          <w:lang w:val="lt-LT" w:eastAsia="ar-SA"/>
        </w:rPr>
      </w:pPr>
      <w:r>
        <w:rPr>
          <w:rFonts w:ascii="Times New Roman" w:eastAsia="Calibri" w:hAnsi="Times New Roman" w:cs="Times New Roman"/>
          <w:sz w:val="20"/>
          <w:szCs w:val="20"/>
          <w:lang w:val="lt-LT" w:eastAsia="ar-SA"/>
        </w:rPr>
        <w:t>________________________________</w:t>
      </w:r>
    </w:p>
    <w:p w14:paraId="0F3D1C12" w14:textId="77777777" w:rsidR="00A56A39" w:rsidRPr="008A7E51" w:rsidRDefault="00A56A39" w:rsidP="00A56A39">
      <w:pPr>
        <w:pStyle w:val="xmsonormal"/>
        <w:jc w:val="center"/>
        <w:rPr>
          <w:rFonts w:ascii="Times New Roman" w:hAnsi="Times New Roman" w:cs="Times New Roman"/>
          <w:sz w:val="28"/>
          <w:szCs w:val="28"/>
          <w:lang w:val="lt-LT"/>
        </w:rPr>
      </w:pPr>
      <w:r w:rsidRPr="008A7E51">
        <w:rPr>
          <w:rFonts w:ascii="Times New Roman" w:hAnsi="Times New Roman" w:cs="Times New Roman"/>
          <w:sz w:val="28"/>
          <w:szCs w:val="28"/>
          <w:lang w:val="lt-LT"/>
        </w:rPr>
        <w:lastRenderedPageBreak/>
        <w:t>TECHNINĖ SPECIFIKACIJA</w:t>
      </w:r>
    </w:p>
    <w:p w14:paraId="366A9683" w14:textId="77777777" w:rsidR="00A56A39" w:rsidRPr="008A7E51" w:rsidRDefault="00A56A39" w:rsidP="00A56A39">
      <w:pPr>
        <w:pStyle w:val="xmsonormal"/>
        <w:jc w:val="both"/>
        <w:rPr>
          <w:rFonts w:ascii="Times New Roman" w:hAnsi="Times New Roman" w:cs="Times New Roman"/>
          <w:sz w:val="28"/>
          <w:szCs w:val="28"/>
          <w:lang w:val="lt-LT"/>
        </w:rPr>
      </w:pPr>
    </w:p>
    <w:p w14:paraId="321CED5E" w14:textId="77777777" w:rsidR="00A56A39" w:rsidRPr="008A7E51" w:rsidRDefault="00A56A39" w:rsidP="00A56A39">
      <w:pPr>
        <w:pStyle w:val="xmsonormal"/>
        <w:jc w:val="center"/>
        <w:rPr>
          <w:rFonts w:ascii="Times New Roman" w:hAnsi="Times New Roman" w:cs="Times New Roman"/>
          <w:b/>
          <w:bCs/>
          <w:lang w:val="lt-LT"/>
        </w:rPr>
      </w:pPr>
      <w:r w:rsidRPr="008A7E51">
        <w:rPr>
          <w:rFonts w:ascii="Times New Roman" w:hAnsi="Times New Roman" w:cs="Times New Roman"/>
          <w:b/>
          <w:bCs/>
          <w:lang w:val="lt-LT"/>
        </w:rPr>
        <w:t>Techninė užduotis dėl statinių naudotojo, Centro, statinių techninės priežiūros.</w:t>
      </w:r>
    </w:p>
    <w:p w14:paraId="1ACAF775" w14:textId="77777777" w:rsidR="00A56A39" w:rsidRPr="008A7E51" w:rsidRDefault="00A56A39" w:rsidP="00A56A39">
      <w:pPr>
        <w:pStyle w:val="xmsonormal"/>
        <w:jc w:val="both"/>
        <w:rPr>
          <w:rFonts w:ascii="Times New Roman" w:hAnsi="Times New Roman" w:cs="Times New Roman"/>
          <w:lang w:val="lt-LT"/>
        </w:rPr>
      </w:pPr>
    </w:p>
    <w:p w14:paraId="778401D7" w14:textId="77777777" w:rsidR="00A56A39" w:rsidRPr="008A7E51" w:rsidRDefault="00A56A39" w:rsidP="00A56A39">
      <w:pPr>
        <w:pStyle w:val="NormalWeb"/>
        <w:jc w:val="both"/>
      </w:pPr>
      <w:r w:rsidRPr="008A7E51">
        <w:t>Techninė priežiūra atliekama šiems pastatams:</w:t>
      </w:r>
    </w:p>
    <w:p w14:paraId="1E479A1B" w14:textId="77777777" w:rsidR="00A56A39" w:rsidRPr="00D44BB2" w:rsidRDefault="00A56A39" w:rsidP="00A56A39">
      <w:pPr>
        <w:pStyle w:val="NormalWeb"/>
        <w:jc w:val="both"/>
        <w:rPr>
          <w:b/>
          <w:bCs/>
        </w:rPr>
      </w:pPr>
      <w:r w:rsidRPr="00201B03">
        <w:br/>
      </w:r>
      <w:r w:rsidRPr="00D44BB2">
        <w:rPr>
          <w:b/>
          <w:bCs/>
        </w:rPr>
        <w:t xml:space="preserve">Pirkimo objektas skaidomas į 3 dalis, teritoriniu pagrindu: </w:t>
      </w:r>
    </w:p>
    <w:p w14:paraId="3BEFC12B" w14:textId="77777777" w:rsidR="00A56A39" w:rsidRPr="00201B03" w:rsidRDefault="00A56A39" w:rsidP="00A56A39">
      <w:pPr>
        <w:pStyle w:val="NormalWeb"/>
        <w:jc w:val="both"/>
      </w:pPr>
      <w:r w:rsidRPr="00201B03">
        <w:t xml:space="preserve">1. </w:t>
      </w:r>
      <w:r w:rsidRPr="00201B03">
        <w:rPr>
          <w:b/>
          <w:bCs/>
        </w:rPr>
        <w:t>Sutartis dėl FTMC pastatų, Vilniaus mieste, techninės priežiūros</w:t>
      </w:r>
      <w:r w:rsidRPr="00201B03">
        <w:t>.</w:t>
      </w:r>
    </w:p>
    <w:p w14:paraId="77D273C5" w14:textId="77777777" w:rsidR="00A56A39" w:rsidRDefault="00A56A39" w:rsidP="00A56A39">
      <w:pPr>
        <w:pStyle w:val="NormalWeb"/>
        <w:spacing w:beforeAutospacing="0" w:afterAutospacing="0"/>
        <w:jc w:val="both"/>
      </w:pPr>
      <w:r w:rsidRPr="00201B03">
        <w:t>1.1</w:t>
      </w:r>
      <w:r>
        <w:t>.</w:t>
      </w:r>
      <w:r>
        <w:tab/>
      </w:r>
      <w:r w:rsidRPr="00201B03">
        <w:t>Saulėtekio al. 3, Vilniaus m., unikalūs daikto numeriai 400-3934-4368</w:t>
      </w:r>
      <w:r>
        <w:t>:</w:t>
      </w:r>
    </w:p>
    <w:p w14:paraId="5FB05502" w14:textId="77777777" w:rsidR="00A56A39" w:rsidRPr="00B6226B" w:rsidRDefault="00A56A39" w:rsidP="00A56A39">
      <w:pPr>
        <w:pStyle w:val="NormalWeb"/>
        <w:spacing w:beforeAutospacing="0" w:afterAutospacing="0"/>
        <w:jc w:val="both"/>
      </w:pPr>
      <w:r w:rsidRPr="00B6226B">
        <w:t>1 pastatas, kurio bendras plotas 27369 kv. metrų.</w:t>
      </w:r>
    </w:p>
    <w:p w14:paraId="0ABA2517" w14:textId="77777777" w:rsidR="00A56A39" w:rsidRPr="00B6226B" w:rsidRDefault="00A56A39" w:rsidP="00A56A39">
      <w:pPr>
        <w:pStyle w:val="NormalWeb"/>
        <w:spacing w:beforeAutospacing="0" w:afterAutospacing="0"/>
        <w:jc w:val="both"/>
      </w:pPr>
    </w:p>
    <w:p w14:paraId="222DA465" w14:textId="77777777" w:rsidR="00A56A39" w:rsidRPr="00B6226B" w:rsidRDefault="00A56A39" w:rsidP="00A56A39">
      <w:pPr>
        <w:pStyle w:val="NormalWeb"/>
        <w:spacing w:beforeAutospacing="0" w:afterAutospacing="0"/>
        <w:jc w:val="both"/>
      </w:pPr>
      <w:r w:rsidRPr="00B6226B">
        <w:t>1.2.</w:t>
      </w:r>
      <w:r w:rsidRPr="00B6226B">
        <w:tab/>
        <w:t>Saulėtekio al. 3A, Vilniaus m., unikalūs daikto numeriai 4400-2733-2444</w:t>
      </w:r>
      <w:r>
        <w:t>:</w:t>
      </w:r>
    </w:p>
    <w:p w14:paraId="4C0883A4" w14:textId="77777777" w:rsidR="00A56A39" w:rsidRPr="00B6226B" w:rsidRDefault="00A56A39" w:rsidP="00A56A39">
      <w:pPr>
        <w:pStyle w:val="NormalWeb"/>
        <w:spacing w:beforeAutospacing="0" w:afterAutospacing="0"/>
        <w:jc w:val="both"/>
      </w:pPr>
      <w:r w:rsidRPr="00B6226B">
        <w:t>1 pastatas, kurio bendras plotas 4477 kv. metrų.</w:t>
      </w:r>
    </w:p>
    <w:p w14:paraId="7DAF1952" w14:textId="77777777" w:rsidR="00A56A39" w:rsidRPr="00B6226B" w:rsidRDefault="00A56A39" w:rsidP="00A56A39">
      <w:pPr>
        <w:pStyle w:val="NormalWeb"/>
        <w:spacing w:beforeAutospacing="0" w:afterAutospacing="0"/>
        <w:jc w:val="both"/>
      </w:pPr>
    </w:p>
    <w:p w14:paraId="416B4A76" w14:textId="77777777" w:rsidR="00A56A39" w:rsidRPr="00DC1DD1" w:rsidRDefault="00A56A39" w:rsidP="00A56A39">
      <w:pPr>
        <w:pStyle w:val="NormalWeb"/>
        <w:spacing w:beforeAutospacing="0" w:afterAutospacing="0"/>
        <w:jc w:val="both"/>
      </w:pPr>
      <w:r w:rsidRPr="00B6226B">
        <w:t>1.3.</w:t>
      </w:r>
      <w:r w:rsidRPr="00B6226B">
        <w:tab/>
      </w:r>
      <w:r w:rsidRPr="00DC1DD1">
        <w:t>Savanorių pr. 231, Vilniaus m., unikalūs daikto numeriai 1096-9013-1016, 1096-9013-1038, 1096-9013-1068, 1096-9013-1238, 1096-9013-1116, 1096-9013-1105, 1096-9013-1249, 1096-9013-1305, 1096-9013-1127:</w:t>
      </w:r>
    </w:p>
    <w:p w14:paraId="4C146B75" w14:textId="77777777" w:rsidR="00A56A39" w:rsidRPr="00DC1DD1" w:rsidRDefault="00A56A39" w:rsidP="00A56A39">
      <w:pPr>
        <w:pStyle w:val="NormalWeb"/>
        <w:spacing w:beforeAutospacing="0" w:afterAutospacing="0"/>
        <w:jc w:val="both"/>
      </w:pPr>
      <w:r w:rsidRPr="00DC1DD1">
        <w:t>9 pastatai, kurių bendras plotas 7500 kv. metrų</w:t>
      </w:r>
    </w:p>
    <w:p w14:paraId="466B3222" w14:textId="77777777" w:rsidR="00A56A39" w:rsidRPr="00DC1DD1" w:rsidRDefault="00A56A39" w:rsidP="00A56A39">
      <w:pPr>
        <w:pStyle w:val="NormalWeb"/>
        <w:spacing w:beforeAutospacing="0" w:afterAutospacing="0"/>
        <w:jc w:val="both"/>
      </w:pPr>
    </w:p>
    <w:p w14:paraId="196F18E5" w14:textId="77777777" w:rsidR="00A56A39" w:rsidRPr="00DC1DD1" w:rsidRDefault="00A56A39" w:rsidP="00A56A39">
      <w:pPr>
        <w:pStyle w:val="NormalWeb"/>
        <w:spacing w:beforeAutospacing="0" w:afterAutospacing="0"/>
        <w:jc w:val="both"/>
      </w:pPr>
      <w:r w:rsidRPr="00DC1DD1">
        <w:t>1.4.</w:t>
      </w:r>
      <w:r w:rsidRPr="00DC1DD1">
        <w:tab/>
        <w:t xml:space="preserve">Akademijos g. 7, Vilniaus m., unikalūs daikto numeriai, bendras plotas 4539,40 </w:t>
      </w:r>
      <w:proofErr w:type="spellStart"/>
      <w:r w:rsidRPr="00DC1DD1">
        <w:t>kv</w:t>
      </w:r>
      <w:proofErr w:type="spellEnd"/>
      <w:r w:rsidRPr="00DC1DD1">
        <w:t xml:space="preserve"> m:</w:t>
      </w:r>
    </w:p>
    <w:p w14:paraId="561ADB29" w14:textId="77777777" w:rsidR="00A56A39" w:rsidRPr="00DC1DD1" w:rsidRDefault="00A56A39" w:rsidP="00A56A39">
      <w:pPr>
        <w:rPr>
          <w:rFonts w:ascii="Times New Roman" w:hAnsi="Times New Roman" w:cs="Times New Roman"/>
        </w:rPr>
      </w:pPr>
      <w:r w:rsidRPr="00DC1DD1">
        <w:rPr>
          <w:rFonts w:ascii="Times New Roman" w:hAnsi="Times New Roman" w:cs="Times New Roman"/>
        </w:rPr>
        <w:t xml:space="preserve">1097-7000-1015 – </w:t>
      </w:r>
      <w:proofErr w:type="spellStart"/>
      <w:r w:rsidRPr="00DC1DD1">
        <w:rPr>
          <w:rFonts w:ascii="Times New Roman" w:hAnsi="Times New Roman" w:cs="Times New Roman"/>
        </w:rPr>
        <w:t>plotas</w:t>
      </w:r>
      <w:proofErr w:type="spellEnd"/>
      <w:r w:rsidRPr="00DC1DD1">
        <w:rPr>
          <w:rFonts w:ascii="Times New Roman" w:hAnsi="Times New Roman" w:cs="Times New Roman"/>
        </w:rPr>
        <w:t xml:space="preserve"> 3192,20 </w:t>
      </w:r>
      <w:proofErr w:type="spellStart"/>
      <w:r w:rsidRPr="00DC1DD1">
        <w:rPr>
          <w:rFonts w:ascii="Times New Roman" w:hAnsi="Times New Roman" w:cs="Times New Roman"/>
        </w:rPr>
        <w:t>kv</w:t>
      </w:r>
      <w:proofErr w:type="spellEnd"/>
      <w:r w:rsidRPr="00DC1DD1">
        <w:rPr>
          <w:rFonts w:ascii="Times New Roman" w:hAnsi="Times New Roman" w:cs="Times New Roman"/>
        </w:rPr>
        <w:t xml:space="preserve">. </w:t>
      </w:r>
      <w:proofErr w:type="spellStart"/>
      <w:r w:rsidRPr="00DC1DD1">
        <w:rPr>
          <w:rFonts w:ascii="Times New Roman" w:hAnsi="Times New Roman" w:cs="Times New Roman"/>
        </w:rPr>
        <w:t>metrų</w:t>
      </w:r>
      <w:proofErr w:type="spellEnd"/>
      <w:r w:rsidRPr="00DC1DD1">
        <w:rPr>
          <w:rFonts w:ascii="Times New Roman" w:hAnsi="Times New Roman" w:cs="Times New Roman"/>
        </w:rPr>
        <w:t>.</w:t>
      </w:r>
    </w:p>
    <w:p w14:paraId="5F56A928" w14:textId="77777777" w:rsidR="00A56A39" w:rsidRPr="00DC1DD1" w:rsidRDefault="00A56A39" w:rsidP="00A56A39">
      <w:pPr>
        <w:rPr>
          <w:rFonts w:ascii="Times New Roman" w:hAnsi="Times New Roman" w:cs="Times New Roman"/>
        </w:rPr>
      </w:pPr>
      <w:r w:rsidRPr="00DC1DD1">
        <w:rPr>
          <w:rFonts w:ascii="Times New Roman" w:hAnsi="Times New Roman" w:cs="Times New Roman"/>
        </w:rPr>
        <w:t xml:space="preserve">1097-7000-1048 – </w:t>
      </w:r>
      <w:proofErr w:type="spellStart"/>
      <w:r w:rsidRPr="00DC1DD1">
        <w:rPr>
          <w:rFonts w:ascii="Times New Roman" w:hAnsi="Times New Roman" w:cs="Times New Roman"/>
        </w:rPr>
        <w:t>plotas</w:t>
      </w:r>
      <w:proofErr w:type="spellEnd"/>
      <w:r w:rsidRPr="00DC1DD1">
        <w:rPr>
          <w:rFonts w:ascii="Times New Roman" w:hAnsi="Times New Roman" w:cs="Times New Roman"/>
        </w:rPr>
        <w:t xml:space="preserve"> 1347,20 </w:t>
      </w:r>
      <w:proofErr w:type="spellStart"/>
      <w:r w:rsidRPr="00DC1DD1">
        <w:rPr>
          <w:rFonts w:ascii="Times New Roman" w:hAnsi="Times New Roman" w:cs="Times New Roman"/>
        </w:rPr>
        <w:t>kv</w:t>
      </w:r>
      <w:proofErr w:type="spellEnd"/>
      <w:r w:rsidRPr="00DC1DD1">
        <w:rPr>
          <w:rFonts w:ascii="Times New Roman" w:hAnsi="Times New Roman" w:cs="Times New Roman"/>
        </w:rPr>
        <w:t xml:space="preserve">. </w:t>
      </w:r>
      <w:proofErr w:type="spellStart"/>
      <w:r w:rsidRPr="00DC1DD1">
        <w:rPr>
          <w:rFonts w:ascii="Times New Roman" w:hAnsi="Times New Roman" w:cs="Times New Roman"/>
        </w:rPr>
        <w:t>metrų</w:t>
      </w:r>
      <w:proofErr w:type="spellEnd"/>
      <w:r w:rsidRPr="00DC1DD1">
        <w:rPr>
          <w:rFonts w:ascii="Times New Roman" w:hAnsi="Times New Roman" w:cs="Times New Roman"/>
        </w:rPr>
        <w:t>.</w:t>
      </w:r>
    </w:p>
    <w:p w14:paraId="1AA447A3" w14:textId="77777777" w:rsidR="00A56A39" w:rsidRPr="00201B03" w:rsidRDefault="00A56A39" w:rsidP="00A56A39">
      <w:pPr>
        <w:pStyle w:val="NormalWeb"/>
        <w:jc w:val="both"/>
      </w:pPr>
      <w:r w:rsidRPr="00DC1DD1">
        <w:t xml:space="preserve">2. </w:t>
      </w:r>
      <w:r w:rsidRPr="00DC1DD1">
        <w:rPr>
          <w:b/>
          <w:bCs/>
        </w:rPr>
        <w:t>Sutartis dėl FTMC pastatų, Kauno mieste, techninės priežiūros</w:t>
      </w:r>
      <w:r w:rsidRPr="00201B03">
        <w:t>.</w:t>
      </w:r>
    </w:p>
    <w:p w14:paraId="2B5D0578" w14:textId="77777777" w:rsidR="00A56A39" w:rsidRPr="005D381A" w:rsidRDefault="00A56A39" w:rsidP="00A56A39">
      <w:pPr>
        <w:pStyle w:val="NormalWeb"/>
        <w:jc w:val="both"/>
      </w:pPr>
      <w:r>
        <w:t xml:space="preserve">2.1. </w:t>
      </w:r>
      <w:r w:rsidRPr="005D381A">
        <w:t>Demokratų g. 53, Kauno m., unikalūs numeriai yra 1996-0008-6020, plotas 1803,77 m2 yra išskaidytas į du turtinius vienetus 1996-0008-6020:0001 ir 1996-0008-6020:0002.</w:t>
      </w:r>
    </w:p>
    <w:p w14:paraId="2AA78A7C" w14:textId="77777777" w:rsidR="00A56A39" w:rsidRPr="005D381A" w:rsidRDefault="00A56A39" w:rsidP="00A56A39">
      <w:pPr>
        <w:pStyle w:val="NormalWeb"/>
        <w:jc w:val="both"/>
      </w:pPr>
      <w:r w:rsidRPr="005D381A">
        <w:t>1996-0008-6034:0002, jo plotas 1359,41</w:t>
      </w:r>
    </w:p>
    <w:p w14:paraId="7878923B" w14:textId="77777777" w:rsidR="00A56A39" w:rsidRPr="00201B03" w:rsidRDefault="00A56A39" w:rsidP="00A56A39">
      <w:pPr>
        <w:pStyle w:val="NormalWeb"/>
        <w:jc w:val="both"/>
      </w:pPr>
      <w:r w:rsidRPr="00201B03">
        <w:t xml:space="preserve">3. </w:t>
      </w:r>
      <w:r w:rsidRPr="00201B03">
        <w:rPr>
          <w:b/>
          <w:bCs/>
        </w:rPr>
        <w:t>Sutartis dėl FTMC pastatų, Neringos mieste, Preiloje, techninės priežiūros</w:t>
      </w:r>
      <w:r w:rsidRPr="00201B03">
        <w:t>.</w:t>
      </w:r>
    </w:p>
    <w:p w14:paraId="448EE3CF" w14:textId="77777777" w:rsidR="00A56A39" w:rsidRPr="00BA2E0B" w:rsidRDefault="00A56A39" w:rsidP="00A56A39">
      <w:pPr>
        <w:pStyle w:val="NormalWeb"/>
        <w:spacing w:beforeAutospacing="0" w:afterAutospacing="0"/>
      </w:pPr>
      <w:r>
        <w:t xml:space="preserve">3.1. </w:t>
      </w:r>
      <w:r w:rsidRPr="00BA2E0B">
        <w:t>Preilos g. 2, Preila, Neringos m., unikalūs daikto numeriai 2398-9001-2017.</w:t>
      </w:r>
    </w:p>
    <w:p w14:paraId="38C65823" w14:textId="77777777" w:rsidR="00A56A39" w:rsidRPr="00BA2E0B" w:rsidRDefault="00A56A39" w:rsidP="00A56A39">
      <w:pPr>
        <w:pStyle w:val="NormalWeb"/>
        <w:spacing w:beforeAutospacing="0" w:afterAutospacing="0"/>
      </w:pPr>
      <w:r w:rsidRPr="00BA2E0B">
        <w:t xml:space="preserve">1 pastatas, kurio bendras plotas 816 kv. metrų. </w:t>
      </w:r>
    </w:p>
    <w:p w14:paraId="2C300BAF" w14:textId="77777777" w:rsidR="00A56A39" w:rsidRDefault="00A56A39" w:rsidP="00A56A39">
      <w:pPr>
        <w:pStyle w:val="xmsonormal"/>
        <w:jc w:val="both"/>
        <w:rPr>
          <w:rFonts w:ascii="Times New Roman" w:hAnsi="Times New Roman" w:cs="Times New Roman"/>
          <w:lang w:val="lt-LT"/>
        </w:rPr>
      </w:pPr>
    </w:p>
    <w:p w14:paraId="4A3D11AA" w14:textId="77777777" w:rsidR="00A56A39" w:rsidRPr="006465D0" w:rsidRDefault="00A56A39" w:rsidP="00A56A39">
      <w:pPr>
        <w:pStyle w:val="xmsonormal"/>
        <w:jc w:val="both"/>
        <w:rPr>
          <w:rFonts w:ascii="Times New Roman" w:hAnsi="Times New Roman" w:cs="Times New Roman"/>
          <w:sz w:val="24"/>
          <w:szCs w:val="24"/>
          <w:lang w:val="lt-LT"/>
        </w:rPr>
      </w:pPr>
      <w:r w:rsidRPr="006465D0">
        <w:rPr>
          <w:rFonts w:ascii="Times New Roman" w:hAnsi="Times New Roman" w:cs="Times New Roman"/>
          <w:sz w:val="24"/>
          <w:szCs w:val="24"/>
          <w:lang w:val="lt-LT"/>
        </w:rPr>
        <w:t xml:space="preserve">Tiekėjas gali teikti pasiūlymą vienai, </w:t>
      </w:r>
      <w:proofErr w:type="spellStart"/>
      <w:r w:rsidRPr="006465D0">
        <w:rPr>
          <w:rFonts w:ascii="Times New Roman" w:hAnsi="Times New Roman" w:cs="Times New Roman"/>
          <w:sz w:val="24"/>
          <w:szCs w:val="24"/>
          <w:lang w:val="lt-LT"/>
        </w:rPr>
        <w:t>dviems</w:t>
      </w:r>
      <w:proofErr w:type="spellEnd"/>
      <w:r w:rsidRPr="006465D0">
        <w:rPr>
          <w:rFonts w:ascii="Times New Roman" w:hAnsi="Times New Roman" w:cs="Times New Roman"/>
          <w:sz w:val="24"/>
          <w:szCs w:val="24"/>
          <w:lang w:val="lt-LT"/>
        </w:rPr>
        <w:t xml:space="preserve"> arba visoms pirkimo dalims.</w:t>
      </w:r>
    </w:p>
    <w:p w14:paraId="23DB7F7A" w14:textId="77777777" w:rsidR="00A56A39" w:rsidRPr="006465D0" w:rsidRDefault="00A56A39" w:rsidP="00A56A39">
      <w:pPr>
        <w:pStyle w:val="xmsonormal"/>
        <w:jc w:val="both"/>
        <w:rPr>
          <w:sz w:val="24"/>
          <w:szCs w:val="24"/>
          <w:lang w:val="lt-LT"/>
        </w:rPr>
      </w:pPr>
    </w:p>
    <w:p w14:paraId="36B62132" w14:textId="77777777" w:rsidR="00A56A39" w:rsidRPr="006465D0" w:rsidRDefault="00A56A39" w:rsidP="00A56A39">
      <w:pPr>
        <w:pStyle w:val="ListParagraph"/>
        <w:numPr>
          <w:ilvl w:val="0"/>
          <w:numId w:val="2"/>
        </w:numPr>
        <w:spacing w:after="160"/>
        <w:jc w:val="both"/>
        <w:rPr>
          <w:szCs w:val="24"/>
        </w:rPr>
      </w:pPr>
      <w:r w:rsidRPr="006465D0">
        <w:rPr>
          <w:szCs w:val="24"/>
        </w:rPr>
        <w:t>Prieš pradėdamas teikti paslaugas, Paslaugų teikėjas Klientui turės pateikti visus reikiamus dokumentus, kurie reikalaujami atlikti statinių techninę priežiūrą, įskaitant ypatingų statinių.</w:t>
      </w:r>
    </w:p>
    <w:p w14:paraId="042445A6" w14:textId="77777777" w:rsidR="00A56A39" w:rsidRPr="006465D0" w:rsidRDefault="00A56A39" w:rsidP="00A56A39">
      <w:pPr>
        <w:pStyle w:val="ListParagraph"/>
        <w:numPr>
          <w:ilvl w:val="0"/>
          <w:numId w:val="2"/>
        </w:numPr>
        <w:spacing w:after="160"/>
        <w:jc w:val="both"/>
        <w:rPr>
          <w:szCs w:val="24"/>
        </w:rPr>
      </w:pPr>
      <w:r w:rsidRPr="006465D0">
        <w:rPr>
          <w:szCs w:val="24"/>
        </w:rPr>
        <w:lastRenderedPageBreak/>
        <w:t>Į pasiūlymo kainą turi įeiti visų apžiūrų atlikimas, statinio auditų vykdymas bei atitinkamų dokumentų ir aktų apiforminimas. Taip pat visų pastatų dokumentų (pasų, žurnalų ir t. t.) nuolatinis pildymas ir kitos tiekėjo darbo sąnaudos ir išlaidos siekiant įgyvendinti statinio techninę priežiūrą pagal Lietuvos Respublikos teisės aktus.</w:t>
      </w:r>
    </w:p>
    <w:p w14:paraId="7E90938B" w14:textId="77777777" w:rsidR="00A56A39" w:rsidRPr="006465D0" w:rsidRDefault="00A56A39" w:rsidP="00A56A39">
      <w:pPr>
        <w:pStyle w:val="ListParagraph"/>
        <w:numPr>
          <w:ilvl w:val="0"/>
          <w:numId w:val="2"/>
        </w:numPr>
        <w:spacing w:after="160"/>
        <w:jc w:val="both"/>
        <w:rPr>
          <w:szCs w:val="24"/>
        </w:rPr>
      </w:pPr>
      <w:r w:rsidRPr="006465D0">
        <w:rPr>
          <w:szCs w:val="24"/>
        </w:rPr>
        <w:t>Vykdydamas pastatų techninę priežiūrą paslaugų teikėjas prisiima pilną finansinę ir kitą teisinę atsakomybę už pastatų būklę taip pat pateikiant dokumentus, ar kitaip bendraujant su miesto savivaldybe, Valstybine teritorijų planavimo ir statybos inspekcija prie Aplinkos ministerijos bei kitomis pastatų būklę tikrinančiomis institucijomis. Esant institucijų poreikiui inspektuoti ir apžiūrėti pastatus, ar pareikalavus tam tikrų pastatų dokumentų, aktų ir pan., Kliento atstovai dalyvaus šiuose procesuose pagal poreikį.</w:t>
      </w:r>
    </w:p>
    <w:p w14:paraId="0B793C14" w14:textId="327CF95A" w:rsidR="00A56A39" w:rsidRDefault="00A56A39" w:rsidP="00A56A39">
      <w:pPr>
        <w:pStyle w:val="ListParagraph"/>
        <w:numPr>
          <w:ilvl w:val="0"/>
          <w:numId w:val="2"/>
        </w:numPr>
        <w:spacing w:after="160"/>
        <w:jc w:val="both"/>
        <w:rPr>
          <w:szCs w:val="24"/>
        </w:rPr>
      </w:pPr>
      <w:r w:rsidRPr="006465D0">
        <w:rPr>
          <w:szCs w:val="24"/>
        </w:rPr>
        <w:t xml:space="preserve">Teikiant paslaugas ir atliekant vizitus, Paslaugų teikėjas privalo pranešti ne vėliau kaip prieš 48 valandas apie numatomą vizitą informuojant el. paštu </w:t>
      </w:r>
      <w:hyperlink r:id="rId5" w:history="1">
        <w:r w:rsidRPr="006465D0">
          <w:rPr>
            <w:rStyle w:val="Hyperlink"/>
            <w:szCs w:val="24"/>
          </w:rPr>
          <w:t>tomas.lazebnikas@ftmc.lt</w:t>
        </w:r>
      </w:hyperlink>
      <w:r w:rsidRPr="006465D0">
        <w:rPr>
          <w:szCs w:val="24"/>
        </w:rPr>
        <w:t>, kad vizito metu, galėtų dalyvauti Kliento atstovas.</w:t>
      </w:r>
    </w:p>
    <w:p w14:paraId="7F76AEC2" w14:textId="77777777" w:rsidR="006465D0" w:rsidRPr="006465D0" w:rsidRDefault="006465D0" w:rsidP="006465D0">
      <w:pPr>
        <w:ind w:left="360"/>
        <w:jc w:val="both"/>
        <w:rPr>
          <w:szCs w:val="24"/>
        </w:rPr>
      </w:pPr>
    </w:p>
    <w:p w14:paraId="683C95E1" w14:textId="6A12E799" w:rsidR="00A56A39" w:rsidRPr="006465D0" w:rsidRDefault="00A56A39" w:rsidP="006D1662">
      <w:pPr>
        <w:widowControl w:val="0"/>
        <w:spacing w:after="0"/>
        <w:jc w:val="center"/>
        <w:rPr>
          <w:rFonts w:ascii="Times New Roman" w:hAnsi="Times New Roman" w:cs="Times New Roman"/>
          <w:sz w:val="24"/>
          <w:szCs w:val="24"/>
        </w:rPr>
      </w:pPr>
      <w:r w:rsidRPr="006465D0">
        <w:rPr>
          <w:rFonts w:ascii="Times New Roman" w:hAnsi="Times New Roman" w:cs="Times New Roman"/>
          <w:sz w:val="24"/>
          <w:szCs w:val="24"/>
        </w:rPr>
        <w:t>_________________________________</w:t>
      </w:r>
    </w:p>
    <w:sectPr w:rsidR="00A56A39" w:rsidRPr="006465D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B22027"/>
    <w:multiLevelType w:val="hybridMultilevel"/>
    <w:tmpl w:val="28AA730C"/>
    <w:lvl w:ilvl="0" w:tplc="87C2B472">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 w15:restartNumberingAfterBreak="0">
    <w:nsid w:val="6DF04EF0"/>
    <w:multiLevelType w:val="multilevel"/>
    <w:tmpl w:val="EB3AC6D8"/>
    <w:lvl w:ilvl="0">
      <w:start w:val="1"/>
      <w:numFmt w:val="decimal"/>
      <w:lvlText w:val="%1."/>
      <w:lvlJc w:val="left"/>
      <w:pPr>
        <w:ind w:left="720" w:hanging="360"/>
      </w:pPr>
      <w:rPr>
        <w:rFonts w:hint="default"/>
      </w:rPr>
    </w:lvl>
    <w:lvl w:ilvl="1">
      <w:start w:val="5"/>
      <w:numFmt w:val="decimal"/>
      <w:isLgl/>
      <w:lvlText w:val="%1.%2."/>
      <w:lvlJc w:val="left"/>
      <w:pPr>
        <w:ind w:left="1224" w:hanging="504"/>
      </w:pPr>
      <w:rPr>
        <w:rFonts w:eastAsiaTheme="minorHAnsi" w:hint="default"/>
      </w:rPr>
    </w:lvl>
    <w:lvl w:ilvl="2">
      <w:start w:val="1"/>
      <w:numFmt w:val="decimal"/>
      <w:isLgl/>
      <w:lvlText w:val="%1.%2.%3."/>
      <w:lvlJc w:val="left"/>
      <w:pPr>
        <w:ind w:left="1800" w:hanging="720"/>
      </w:pPr>
      <w:rPr>
        <w:rFonts w:eastAsiaTheme="minorHAnsi" w:hint="default"/>
      </w:rPr>
    </w:lvl>
    <w:lvl w:ilvl="3">
      <w:start w:val="1"/>
      <w:numFmt w:val="decimal"/>
      <w:isLgl/>
      <w:lvlText w:val="%1.%2.%3.%4."/>
      <w:lvlJc w:val="left"/>
      <w:pPr>
        <w:ind w:left="2160" w:hanging="720"/>
      </w:pPr>
      <w:rPr>
        <w:rFonts w:eastAsiaTheme="minorHAnsi" w:hint="default"/>
      </w:rPr>
    </w:lvl>
    <w:lvl w:ilvl="4">
      <w:start w:val="1"/>
      <w:numFmt w:val="decimal"/>
      <w:isLgl/>
      <w:lvlText w:val="%1.%2.%3.%4.%5."/>
      <w:lvlJc w:val="left"/>
      <w:pPr>
        <w:ind w:left="2880" w:hanging="1080"/>
      </w:pPr>
      <w:rPr>
        <w:rFonts w:eastAsiaTheme="minorHAnsi" w:hint="default"/>
      </w:rPr>
    </w:lvl>
    <w:lvl w:ilvl="5">
      <w:start w:val="1"/>
      <w:numFmt w:val="decimal"/>
      <w:isLgl/>
      <w:lvlText w:val="%1.%2.%3.%4.%5.%6."/>
      <w:lvlJc w:val="left"/>
      <w:pPr>
        <w:ind w:left="3240" w:hanging="1080"/>
      </w:pPr>
      <w:rPr>
        <w:rFonts w:eastAsiaTheme="minorHAnsi" w:hint="default"/>
      </w:rPr>
    </w:lvl>
    <w:lvl w:ilvl="6">
      <w:start w:val="1"/>
      <w:numFmt w:val="decimal"/>
      <w:isLgl/>
      <w:lvlText w:val="%1.%2.%3.%4.%5.%6.%7."/>
      <w:lvlJc w:val="left"/>
      <w:pPr>
        <w:ind w:left="3960" w:hanging="1440"/>
      </w:pPr>
      <w:rPr>
        <w:rFonts w:eastAsiaTheme="minorHAnsi" w:hint="default"/>
      </w:rPr>
    </w:lvl>
    <w:lvl w:ilvl="7">
      <w:start w:val="1"/>
      <w:numFmt w:val="decimal"/>
      <w:isLgl/>
      <w:lvlText w:val="%1.%2.%3.%4.%5.%6.%7.%8."/>
      <w:lvlJc w:val="left"/>
      <w:pPr>
        <w:ind w:left="4320" w:hanging="1440"/>
      </w:pPr>
      <w:rPr>
        <w:rFonts w:eastAsiaTheme="minorHAnsi" w:hint="default"/>
      </w:rPr>
    </w:lvl>
    <w:lvl w:ilvl="8">
      <w:start w:val="1"/>
      <w:numFmt w:val="decimal"/>
      <w:isLgl/>
      <w:lvlText w:val="%1.%2.%3.%4.%5.%6.%7.%8.%9."/>
      <w:lvlJc w:val="left"/>
      <w:pPr>
        <w:ind w:left="5040" w:hanging="1800"/>
      </w:pPr>
      <w:rPr>
        <w:rFonts w:eastAsiaTheme="minorHAnsi"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662"/>
    <w:rsid w:val="006465D0"/>
    <w:rsid w:val="006D1662"/>
    <w:rsid w:val="008A0CFA"/>
    <w:rsid w:val="00A56A39"/>
    <w:rsid w:val="00C742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DC938"/>
  <w15:chartTrackingRefBased/>
  <w15:docId w15:val="{0FDE1623-905D-4406-BA7E-84F8E0A8B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p1,Bullet 1,Use Case List Paragraph,Numbering,ERP-List Paragraph,List Paragraph11,List Paragraph Red,List Paragraph21,Table of contents numbered,List Paragraph2,List Paragraph111,List Paragr1,List Paragraph1,Lentele,List Paragraph22"/>
    <w:basedOn w:val="Normal"/>
    <w:link w:val="ListParagraphChar"/>
    <w:uiPriority w:val="34"/>
    <w:qFormat/>
    <w:rsid w:val="00A56A39"/>
    <w:pPr>
      <w:spacing w:after="200" w:line="276" w:lineRule="auto"/>
      <w:ind w:left="720"/>
      <w:contextualSpacing/>
    </w:pPr>
    <w:rPr>
      <w:rFonts w:ascii="Times New Roman" w:eastAsia="Calibri" w:hAnsi="Times New Roman" w:cs="Times New Roman"/>
      <w:sz w:val="24"/>
      <w:lang w:val="lt-LT"/>
    </w:rPr>
  </w:style>
  <w:style w:type="character" w:customStyle="1" w:styleId="ListParagraphChar">
    <w:name w:val="List Paragraph Char"/>
    <w:aliases w:val="lp1 Char,Bullet 1 Char,Use Case List Paragraph Char,Numbering Char,ERP-List Paragraph Char,List Paragraph11 Char,List Paragraph Red Char,List Paragraph21 Char,Table of contents numbered Char,List Paragraph2 Char,List Paragr1 Char"/>
    <w:link w:val="ListParagraph"/>
    <w:uiPriority w:val="34"/>
    <w:qFormat/>
    <w:locked/>
    <w:rsid w:val="00A56A39"/>
    <w:rPr>
      <w:rFonts w:ascii="Times New Roman" w:eastAsia="Calibri" w:hAnsi="Times New Roman" w:cs="Times New Roman"/>
      <w:sz w:val="24"/>
      <w:lang w:val="lt-LT"/>
    </w:rPr>
  </w:style>
  <w:style w:type="character" w:styleId="Hyperlink">
    <w:name w:val="Hyperlink"/>
    <w:rsid w:val="00A56A39"/>
    <w:rPr>
      <w:u w:val="single"/>
    </w:rPr>
  </w:style>
  <w:style w:type="paragraph" w:styleId="NormalWeb">
    <w:name w:val="Normal (Web)"/>
    <w:basedOn w:val="Normal"/>
    <w:uiPriority w:val="99"/>
    <w:unhideWhenUsed/>
    <w:qFormat/>
    <w:rsid w:val="00A56A39"/>
    <w:pPr>
      <w:suppressAutoHyphens/>
      <w:spacing w:beforeAutospacing="1" w:after="0" w:afterAutospacing="1" w:line="240" w:lineRule="auto"/>
    </w:pPr>
    <w:rPr>
      <w:rFonts w:ascii="Times New Roman" w:eastAsia="Times New Roman" w:hAnsi="Times New Roman" w:cs="Times New Roman"/>
      <w:sz w:val="24"/>
      <w:szCs w:val="24"/>
      <w:lang w:val="lt-LT" w:eastAsia="lt-LT"/>
    </w:rPr>
  </w:style>
  <w:style w:type="paragraph" w:customStyle="1" w:styleId="xmsonormal">
    <w:name w:val="x_msonormal"/>
    <w:basedOn w:val="Normal"/>
    <w:uiPriority w:val="99"/>
    <w:semiHidden/>
    <w:rsid w:val="00A56A39"/>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tomas.lazebnikas@ftmc.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746</Words>
  <Characters>4258</Characters>
  <Application>Microsoft Office Word</Application>
  <DocSecurity>0</DocSecurity>
  <Lines>35</Lines>
  <Paragraphs>9</Paragraphs>
  <ScaleCrop>false</ScaleCrop>
  <Company/>
  <LinksUpToDate>false</LinksUpToDate>
  <CharactersWithSpaces>4995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Laima Burneikaitė</dc:creator>
  <cp:keywords/>
  <dc:description/>
  <cp:lastModifiedBy>Laima Burneikaitė</cp:lastModifiedBy>
  <cp:revision>5</cp:revision>
  <dcterms:created xsi:type="dcterms:W3CDTF">2025-08-14T10:15:00Z</dcterms:created>
  <dcterms:modified xsi:type="dcterms:W3CDTF">2025-08-18T05:18:00Z</dcterms:modified>
</cp:coreProperties>
</file>