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E805" w14:textId="77777777" w:rsidR="00963A77" w:rsidRPr="00A86D2A" w:rsidRDefault="00963A77" w:rsidP="00963A77">
      <w:pPr>
        <w:tabs>
          <w:tab w:val="left" w:pos="630"/>
        </w:tabs>
        <w:spacing w:after="0" w:line="240" w:lineRule="auto"/>
        <w:jc w:val="both"/>
        <w:rPr>
          <w:rFonts w:ascii="Times New Roman" w:hAnsi="Times New Roman"/>
          <w:sz w:val="24"/>
          <w:szCs w:val="24"/>
          <w:lang w:val="lt-LT"/>
        </w:rPr>
      </w:pPr>
      <w:bookmarkStart w:id="0" w:name="_Hlk66110788"/>
    </w:p>
    <w:p w14:paraId="1731C439" w14:textId="7461BD5F" w:rsidR="005A3056" w:rsidRPr="00A86D2A" w:rsidRDefault="00343CC6" w:rsidP="00343CC6">
      <w:pPr>
        <w:tabs>
          <w:tab w:val="left" w:pos="630"/>
        </w:tabs>
        <w:spacing w:after="0" w:line="240" w:lineRule="auto"/>
        <w:jc w:val="both"/>
        <w:rPr>
          <w:rFonts w:ascii="Times New Roman" w:hAnsi="Times New Roman"/>
          <w:b/>
          <w:sz w:val="24"/>
          <w:szCs w:val="24"/>
          <w:lang w:val="lt-LT"/>
        </w:rPr>
      </w:pPr>
      <w:bookmarkStart w:id="1" w:name="_Hlk495584487"/>
      <w:bookmarkEnd w:id="0"/>
      <w:r>
        <w:rPr>
          <w:rFonts w:ascii="Times New Roman" w:hAnsi="Times New Roman"/>
          <w:b/>
          <w:sz w:val="24"/>
          <w:szCs w:val="24"/>
          <w:lang w:val="lt-LT"/>
        </w:rPr>
        <w:tab/>
      </w:r>
      <w:r w:rsidRPr="00343CC6">
        <w:rPr>
          <w:rFonts w:ascii="Times New Roman" w:hAnsi="Times New Roman"/>
          <w:bCs/>
          <w:sz w:val="24"/>
          <w:szCs w:val="24"/>
          <w:lang w:val="lt-LT"/>
        </w:rPr>
        <w:t>D</w:t>
      </w:r>
      <w:r w:rsidR="00CE002A" w:rsidRPr="00343CC6">
        <w:rPr>
          <w:rFonts w:ascii="Times New Roman" w:hAnsi="Times New Roman"/>
          <w:bCs/>
          <w:sz w:val="24"/>
          <w:szCs w:val="24"/>
          <w:lang w:val="lt-LT"/>
        </w:rPr>
        <w:t>ėl</w:t>
      </w:r>
      <w:r w:rsidR="00CE002A" w:rsidRPr="00A86D2A">
        <w:rPr>
          <w:rFonts w:ascii="Times New Roman" w:hAnsi="Times New Roman"/>
          <w:sz w:val="24"/>
          <w:szCs w:val="24"/>
          <w:lang w:val="lt-LT"/>
        </w:rPr>
        <w:t xml:space="preserve"> pirkimo procedūrų nutraukimo</w:t>
      </w:r>
      <w:r w:rsidR="005A3056" w:rsidRPr="00A86D2A">
        <w:rPr>
          <w:rFonts w:ascii="Times New Roman" w:hAnsi="Times New Roman"/>
          <w:sz w:val="24"/>
          <w:szCs w:val="24"/>
          <w:lang w:val="lt-LT"/>
        </w:rPr>
        <w:t>.</w:t>
      </w:r>
    </w:p>
    <w:bookmarkEnd w:id="1"/>
    <w:p w14:paraId="2F6B38CC" w14:textId="77777777" w:rsidR="00855918" w:rsidRPr="00A86D2A" w:rsidRDefault="00855918" w:rsidP="00855918">
      <w:pPr>
        <w:tabs>
          <w:tab w:val="left" w:pos="630"/>
        </w:tabs>
        <w:spacing w:after="0" w:line="240" w:lineRule="auto"/>
        <w:ind w:firstLine="540"/>
        <w:jc w:val="both"/>
        <w:rPr>
          <w:rFonts w:ascii="Times New Roman" w:hAnsi="Times New Roman"/>
          <w:b/>
          <w:sz w:val="24"/>
          <w:szCs w:val="24"/>
          <w:lang w:val="lt-LT"/>
        </w:rPr>
      </w:pPr>
    </w:p>
    <w:p w14:paraId="3ED997B9" w14:textId="77777777" w:rsidR="00CE002A" w:rsidRPr="00A86D2A" w:rsidRDefault="00CE002A" w:rsidP="00CE002A">
      <w:pPr>
        <w:tabs>
          <w:tab w:val="left" w:pos="630"/>
        </w:tabs>
        <w:spacing w:after="0" w:line="240" w:lineRule="auto"/>
        <w:jc w:val="both"/>
        <w:rPr>
          <w:rFonts w:ascii="Times New Roman" w:hAnsi="Times New Roman"/>
          <w:b/>
          <w:sz w:val="24"/>
          <w:szCs w:val="24"/>
          <w:lang w:val="lt-LT"/>
        </w:rPr>
      </w:pPr>
    </w:p>
    <w:p w14:paraId="3CB681B6" w14:textId="35777560"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 xml:space="preserve">Viešojo pirkimo komisija (toliau – Komisija), </w:t>
      </w:r>
      <w:bookmarkStart w:id="2" w:name="_Hlk525649281"/>
      <w:r w:rsidRPr="00A86D2A">
        <w:rPr>
          <w:rFonts w:ascii="Times New Roman" w:hAnsi="Times New Roman"/>
          <w:sz w:val="24"/>
          <w:szCs w:val="24"/>
          <w:lang w:val="lt-LT"/>
        </w:rPr>
        <w:t>grįžusi į vertinimą, išnagrinėjusi pirkimo „(PU-13730/25) Bituminis rišiklis lanksčioms asfalto kaiščių plėtimosi jungtims kelių tiltams“ techninės specifikacijos nuostatas ir įvertinusi jų atitiktį teisės aktams bei perkančiosios organizacijos realų poreikį, nustatė kad pirkimo dokumentuose pateiktoje techninėje specifikacijoje bituminiam rišikliui, nėra aiškiai ir nedviprasmiškai nurodyti reikalavimai, kurie užtikrintų, kad perkančioji organizacija įsigytų jos poreikius atitinkančią prekę. Nėra nurodyta penetracijos vertės ribų, kuris yra vienas iš pagrindinių rodiklių užtikrinantis ilgaamžišką prekės naudojimą.  Pažymima, kad šių reikalavimų neapibrėžtumas gali lemti tiekėjų skirtingą pirkimo objektui keliamų reikalavimų interpretavimą, dėl ko kyla rizika, jog būtų pateiktos pirkimo objektui netinkamos prekės, nesuderinamos su faktiniais perkančiosios organizacijos poreikiais. Konstatuojama, kad dėl aukščiau nurodytų aplinkybių perkančioji organizacija neturi objektyvios galimybės lygiaverčiai ir skaidriai palyginti tiekėjų pasiūlymų, o tai gali sąlygoti netinkamos kokybės prekių įsigijimą bei neatitikimą pirkimo tikslui – užtikrinti tiltų asfalto kaiščių plėtimosi jungčių tinkamą ir saugų hermetizavimą.</w:t>
      </w:r>
    </w:p>
    <w:p w14:paraId="409AF0E5" w14:textId="2543D2BB"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 xml:space="preserve">Atsižvelgiant į aukščiau išdėstytą, vadovaudamasi Lietuvos Respublikos viešųjų pirkimų įstatymo (toliau – VPĮ) 29 straipsnio 4 dalimi bei Pirkimo bendrųjų sąlygų 2.9 punktu, Komisija </w:t>
      </w:r>
      <w:r w:rsidR="00343CC6">
        <w:rPr>
          <w:rFonts w:ascii="Times New Roman" w:hAnsi="Times New Roman"/>
          <w:sz w:val="24"/>
          <w:szCs w:val="24"/>
          <w:lang w:val="lt-LT"/>
        </w:rPr>
        <w:t>nutaria</w:t>
      </w:r>
      <w:r w:rsidRPr="00A86D2A">
        <w:rPr>
          <w:rFonts w:ascii="Times New Roman" w:hAnsi="Times New Roman"/>
          <w:sz w:val="24"/>
          <w:szCs w:val="24"/>
          <w:lang w:val="lt-LT"/>
        </w:rPr>
        <w:t>:</w:t>
      </w:r>
    </w:p>
    <w:bookmarkEnd w:id="2"/>
    <w:p w14:paraId="27B8F34E" w14:textId="5CB45B45" w:rsidR="00A86D2A" w:rsidRPr="00A86D2A" w:rsidRDefault="00A86D2A" w:rsidP="00A86D2A">
      <w:pPr>
        <w:pStyle w:val="Sraopastraipa"/>
        <w:numPr>
          <w:ilvl w:val="0"/>
          <w:numId w:val="18"/>
        </w:numPr>
        <w:tabs>
          <w:tab w:val="left" w:pos="630"/>
        </w:tabs>
        <w:spacing w:after="0" w:line="240" w:lineRule="auto"/>
        <w:jc w:val="both"/>
        <w:rPr>
          <w:rFonts w:ascii="Times New Roman" w:hAnsi="Times New Roman"/>
          <w:sz w:val="24"/>
          <w:szCs w:val="24"/>
          <w:lang w:val="lt-LT"/>
        </w:rPr>
      </w:pPr>
      <w:r w:rsidRPr="00A86D2A">
        <w:rPr>
          <w:rFonts w:ascii="Times New Roman" w:hAnsi="Times New Roman"/>
          <w:sz w:val="24"/>
          <w:szCs w:val="24"/>
          <w:lang w:val="lt-LT"/>
        </w:rPr>
        <w:t>Nutraukti pirkimo „(PU-13730/25) Bituminis rišiklis lanksčioms asfalto kaiščių plėtimosi jungtims kelių tiltams“</w:t>
      </w:r>
      <w:r w:rsidR="00FC4B1D">
        <w:rPr>
          <w:rFonts w:ascii="Times New Roman" w:hAnsi="Times New Roman"/>
          <w:sz w:val="24"/>
          <w:szCs w:val="24"/>
          <w:lang w:val="lt-LT"/>
        </w:rPr>
        <w:t xml:space="preserve"> </w:t>
      </w:r>
      <w:r w:rsidRPr="00A86D2A">
        <w:rPr>
          <w:rFonts w:ascii="Times New Roman" w:hAnsi="Times New Roman"/>
          <w:sz w:val="24"/>
          <w:szCs w:val="24"/>
          <w:lang w:val="lt-LT"/>
        </w:rPr>
        <w:t>procedūras.</w:t>
      </w:r>
    </w:p>
    <w:p w14:paraId="7D5AC7E1" w14:textId="77777777"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 xml:space="preserve"> 2. Koreguoti techninę specifikaciją, aiškiai ir tiksliai apibrėžiant reikalavimus pirkimo objektui, įskaitant papildomų techninių parametrų įtraukimą, pvz., penetracijos vertės ribos;</w:t>
      </w:r>
    </w:p>
    <w:p w14:paraId="1EB30D0F" w14:textId="77777777" w:rsidR="00A86D2A" w:rsidRPr="00A86D2A" w:rsidRDefault="00A86D2A" w:rsidP="00A86D2A">
      <w:pPr>
        <w:tabs>
          <w:tab w:val="left" w:pos="630"/>
        </w:tabs>
        <w:spacing w:after="0" w:line="240" w:lineRule="auto"/>
        <w:ind w:firstLine="567"/>
        <w:jc w:val="both"/>
        <w:rPr>
          <w:rFonts w:ascii="Times New Roman" w:hAnsi="Times New Roman"/>
          <w:sz w:val="24"/>
          <w:szCs w:val="24"/>
          <w:lang w:val="lt-LT"/>
        </w:rPr>
      </w:pPr>
      <w:r w:rsidRPr="00A86D2A">
        <w:rPr>
          <w:rFonts w:ascii="Times New Roman" w:hAnsi="Times New Roman"/>
          <w:sz w:val="24"/>
          <w:szCs w:val="24"/>
          <w:lang w:val="lt-LT"/>
        </w:rPr>
        <w:t>3. Organizuoti naują viešąjį pirkimą pagal parengus atnaujintus pirkimo dokumentus, kurie atitiktų VPĮ reikalavimus, užtikrintų skaidrų bei objektyvų tiekėjų pasiūlymų vertinimą bei perkančiosios organizacijos poreikius.</w:t>
      </w:r>
    </w:p>
    <w:p w14:paraId="1DF04B9D" w14:textId="77777777" w:rsidR="00E118B3" w:rsidRPr="00A86D2A" w:rsidRDefault="00E118B3" w:rsidP="00855918">
      <w:pPr>
        <w:tabs>
          <w:tab w:val="left" w:pos="993"/>
        </w:tabs>
        <w:overflowPunct w:val="0"/>
        <w:autoSpaceDE w:val="0"/>
        <w:autoSpaceDN w:val="0"/>
        <w:adjustRightInd w:val="0"/>
        <w:spacing w:after="0" w:line="240" w:lineRule="auto"/>
        <w:ind w:firstLine="720"/>
        <w:jc w:val="both"/>
        <w:textAlignment w:val="baseline"/>
        <w:rPr>
          <w:rFonts w:ascii="Times New Roman" w:hAnsi="Times New Roman"/>
          <w:sz w:val="24"/>
          <w:szCs w:val="24"/>
          <w:lang w:val="lt-LT" w:eastAsia="lt-LT"/>
        </w:rPr>
      </w:pPr>
    </w:p>
    <w:p w14:paraId="38734B4B" w14:textId="77777777" w:rsidR="00E118B3" w:rsidRPr="00A86D2A" w:rsidRDefault="00E118B3" w:rsidP="00855918">
      <w:pPr>
        <w:tabs>
          <w:tab w:val="left" w:pos="993"/>
        </w:tabs>
        <w:overflowPunct w:val="0"/>
        <w:autoSpaceDE w:val="0"/>
        <w:autoSpaceDN w:val="0"/>
        <w:adjustRightInd w:val="0"/>
        <w:spacing w:after="0" w:line="240" w:lineRule="auto"/>
        <w:ind w:firstLine="720"/>
        <w:jc w:val="both"/>
        <w:textAlignment w:val="baseline"/>
        <w:rPr>
          <w:rFonts w:ascii="Times New Roman" w:hAnsi="Times New Roman"/>
          <w:sz w:val="24"/>
          <w:szCs w:val="24"/>
          <w:lang w:val="lt-LT" w:eastAsia="lt-LT"/>
        </w:rPr>
      </w:pPr>
    </w:p>
    <w:p w14:paraId="6BB22093" w14:textId="77777777" w:rsidR="00E118B3" w:rsidRPr="00A86D2A" w:rsidRDefault="00E118B3" w:rsidP="00855918">
      <w:pPr>
        <w:tabs>
          <w:tab w:val="left" w:pos="993"/>
        </w:tabs>
        <w:overflowPunct w:val="0"/>
        <w:autoSpaceDE w:val="0"/>
        <w:autoSpaceDN w:val="0"/>
        <w:adjustRightInd w:val="0"/>
        <w:spacing w:after="0" w:line="240" w:lineRule="auto"/>
        <w:ind w:firstLine="720"/>
        <w:jc w:val="both"/>
        <w:textAlignment w:val="baseline"/>
        <w:rPr>
          <w:rFonts w:ascii="Times New Roman" w:hAnsi="Times New Roman"/>
          <w:sz w:val="24"/>
          <w:szCs w:val="24"/>
          <w:lang w:val="lt-LT" w:eastAsia="lt-LT"/>
        </w:rPr>
      </w:pPr>
    </w:p>
    <w:p w14:paraId="6DB539EC" w14:textId="77777777" w:rsidR="0037555C" w:rsidRPr="00A86D2A" w:rsidRDefault="0037555C" w:rsidP="008C3DA5">
      <w:pPr>
        <w:tabs>
          <w:tab w:val="left" w:pos="0"/>
          <w:tab w:val="left" w:pos="630"/>
        </w:tabs>
        <w:spacing w:after="0" w:line="240" w:lineRule="auto"/>
        <w:ind w:firstLine="720"/>
        <w:jc w:val="both"/>
        <w:rPr>
          <w:rFonts w:ascii="Times New Roman" w:hAnsi="Times New Roman"/>
          <w:sz w:val="24"/>
          <w:szCs w:val="24"/>
          <w:lang w:val="lt-LT"/>
        </w:rPr>
      </w:pPr>
    </w:p>
    <w:p w14:paraId="11FE0310" w14:textId="0902F965" w:rsidR="008039F6" w:rsidRPr="00A86D2A" w:rsidRDefault="008039F6" w:rsidP="00D33EA1">
      <w:pPr>
        <w:tabs>
          <w:tab w:val="left" w:pos="630"/>
        </w:tabs>
        <w:spacing w:after="0" w:line="240" w:lineRule="auto"/>
        <w:ind w:firstLine="720"/>
        <w:jc w:val="both"/>
        <w:rPr>
          <w:rFonts w:ascii="Times New Roman" w:hAnsi="Times New Roman"/>
          <w:sz w:val="24"/>
          <w:szCs w:val="24"/>
          <w:lang w:val="lt-LT"/>
        </w:rPr>
      </w:pPr>
    </w:p>
    <w:sectPr w:rsidR="008039F6" w:rsidRPr="00A86D2A" w:rsidSect="00892CB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FC1692"/>
    <w:multiLevelType w:val="hybridMultilevel"/>
    <w:tmpl w:val="518E26A4"/>
    <w:lvl w:ilvl="0" w:tplc="5646527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3"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8E6709E"/>
    <w:multiLevelType w:val="hybridMultilevel"/>
    <w:tmpl w:val="ECAC2450"/>
    <w:lvl w:ilvl="0" w:tplc="32E4A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FF3A9D"/>
    <w:multiLevelType w:val="hybridMultilevel"/>
    <w:tmpl w:val="834458BE"/>
    <w:lvl w:ilvl="0" w:tplc="8A36CE8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016F7"/>
    <w:multiLevelType w:val="hybridMultilevel"/>
    <w:tmpl w:val="D0364124"/>
    <w:lvl w:ilvl="0" w:tplc="DD5254BA">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24AC1FE0"/>
    <w:multiLevelType w:val="hybridMultilevel"/>
    <w:tmpl w:val="B23677CE"/>
    <w:lvl w:ilvl="0" w:tplc="9FC856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437E74"/>
    <w:multiLevelType w:val="hybridMultilevel"/>
    <w:tmpl w:val="0A047CB6"/>
    <w:lvl w:ilvl="0" w:tplc="D64CAD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1"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14" w15:restartNumberingAfterBreak="0">
    <w:nsid w:val="4BC51B27"/>
    <w:multiLevelType w:val="hybridMultilevel"/>
    <w:tmpl w:val="54781010"/>
    <w:lvl w:ilvl="0" w:tplc="B1E2DE2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5DC76C6A"/>
    <w:multiLevelType w:val="hybridMultilevel"/>
    <w:tmpl w:val="DAA81720"/>
    <w:lvl w:ilvl="0" w:tplc="52607C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7" w15:restartNumberingAfterBreak="0">
    <w:nsid w:val="724055D8"/>
    <w:multiLevelType w:val="hybridMultilevel"/>
    <w:tmpl w:val="AC6E8B9A"/>
    <w:lvl w:ilvl="0" w:tplc="B1080FC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19"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380208852">
    <w:abstractNumId w:val="10"/>
  </w:num>
  <w:num w:numId="2" w16cid:durableId="800269354">
    <w:abstractNumId w:val="13"/>
  </w:num>
  <w:num w:numId="3" w16cid:durableId="262149408">
    <w:abstractNumId w:val="11"/>
  </w:num>
  <w:num w:numId="4" w16cid:durableId="1364745668">
    <w:abstractNumId w:val="12"/>
  </w:num>
  <w:num w:numId="5" w16cid:durableId="1356157259">
    <w:abstractNumId w:val="10"/>
  </w:num>
  <w:num w:numId="6" w16cid:durableId="1098140885">
    <w:abstractNumId w:val="18"/>
  </w:num>
  <w:num w:numId="7" w16cid:durableId="694622313">
    <w:abstractNumId w:val="3"/>
  </w:num>
  <w:num w:numId="8" w16cid:durableId="115492158">
    <w:abstractNumId w:val="0"/>
  </w:num>
  <w:num w:numId="9" w16cid:durableId="225915051">
    <w:abstractNumId w:val="10"/>
  </w:num>
  <w:num w:numId="10" w16cid:durableId="1218977913">
    <w:abstractNumId w:val="19"/>
  </w:num>
  <w:num w:numId="11" w16cid:durableId="1112440477">
    <w:abstractNumId w:val="6"/>
  </w:num>
  <w:num w:numId="12" w16cid:durableId="1852331896">
    <w:abstractNumId w:val="2"/>
  </w:num>
  <w:num w:numId="13" w16cid:durableId="1064910124">
    <w:abstractNumId w:val="16"/>
  </w:num>
  <w:num w:numId="14" w16cid:durableId="1693412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644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3093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1373819">
    <w:abstractNumId w:val="1"/>
  </w:num>
  <w:num w:numId="18" w16cid:durableId="1053584443">
    <w:abstractNumId w:val="8"/>
  </w:num>
  <w:num w:numId="19" w16cid:durableId="901403322">
    <w:abstractNumId w:val="9"/>
  </w:num>
  <w:num w:numId="20" w16cid:durableId="2118283466">
    <w:abstractNumId w:val="17"/>
  </w:num>
  <w:num w:numId="21" w16cid:durableId="1188059208">
    <w:abstractNumId w:val="4"/>
  </w:num>
  <w:num w:numId="22" w16cid:durableId="1019240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354FE"/>
    <w:rsid w:val="00036793"/>
    <w:rsid w:val="0004349C"/>
    <w:rsid w:val="00046ED0"/>
    <w:rsid w:val="000544E9"/>
    <w:rsid w:val="00064F12"/>
    <w:rsid w:val="000674D2"/>
    <w:rsid w:val="0007071E"/>
    <w:rsid w:val="00070892"/>
    <w:rsid w:val="0007428C"/>
    <w:rsid w:val="00090825"/>
    <w:rsid w:val="0009156D"/>
    <w:rsid w:val="000C6CD2"/>
    <w:rsid w:val="000F04A1"/>
    <w:rsid w:val="00102727"/>
    <w:rsid w:val="001057AF"/>
    <w:rsid w:val="00111C27"/>
    <w:rsid w:val="001125F5"/>
    <w:rsid w:val="00115519"/>
    <w:rsid w:val="00131D5C"/>
    <w:rsid w:val="00133545"/>
    <w:rsid w:val="001361D0"/>
    <w:rsid w:val="001553B8"/>
    <w:rsid w:val="001715BA"/>
    <w:rsid w:val="00172A00"/>
    <w:rsid w:val="0018442E"/>
    <w:rsid w:val="00186C30"/>
    <w:rsid w:val="001B20E5"/>
    <w:rsid w:val="001B79B8"/>
    <w:rsid w:val="001C3F5A"/>
    <w:rsid w:val="001E04B4"/>
    <w:rsid w:val="001E3AEF"/>
    <w:rsid w:val="001F0D21"/>
    <w:rsid w:val="001F33A8"/>
    <w:rsid w:val="001F7716"/>
    <w:rsid w:val="00205D16"/>
    <w:rsid w:val="002121D4"/>
    <w:rsid w:val="00227964"/>
    <w:rsid w:val="00237553"/>
    <w:rsid w:val="002454A9"/>
    <w:rsid w:val="00245CB4"/>
    <w:rsid w:val="00246188"/>
    <w:rsid w:val="0027312F"/>
    <w:rsid w:val="00274280"/>
    <w:rsid w:val="0029075F"/>
    <w:rsid w:val="00296225"/>
    <w:rsid w:val="00296715"/>
    <w:rsid w:val="002A506C"/>
    <w:rsid w:val="002B64D7"/>
    <w:rsid w:val="002C31DB"/>
    <w:rsid w:val="002C4F07"/>
    <w:rsid w:val="002D5202"/>
    <w:rsid w:val="002E0267"/>
    <w:rsid w:val="002E27BF"/>
    <w:rsid w:val="003028A7"/>
    <w:rsid w:val="00304EB2"/>
    <w:rsid w:val="00311CA6"/>
    <w:rsid w:val="003355E7"/>
    <w:rsid w:val="00343CC6"/>
    <w:rsid w:val="003644FA"/>
    <w:rsid w:val="0036563E"/>
    <w:rsid w:val="0037555C"/>
    <w:rsid w:val="00382556"/>
    <w:rsid w:val="003829C1"/>
    <w:rsid w:val="003856DD"/>
    <w:rsid w:val="003909B8"/>
    <w:rsid w:val="003A0AF1"/>
    <w:rsid w:val="003A58AF"/>
    <w:rsid w:val="003C38B3"/>
    <w:rsid w:val="003D69F5"/>
    <w:rsid w:val="003E6291"/>
    <w:rsid w:val="003F626A"/>
    <w:rsid w:val="00407277"/>
    <w:rsid w:val="00430D68"/>
    <w:rsid w:val="00433893"/>
    <w:rsid w:val="004371C8"/>
    <w:rsid w:val="00445983"/>
    <w:rsid w:val="004502F9"/>
    <w:rsid w:val="00460CC6"/>
    <w:rsid w:val="00460FF8"/>
    <w:rsid w:val="00466228"/>
    <w:rsid w:val="00481A7D"/>
    <w:rsid w:val="0048643B"/>
    <w:rsid w:val="004A052D"/>
    <w:rsid w:val="004A1F6C"/>
    <w:rsid w:val="004B2178"/>
    <w:rsid w:val="004D3335"/>
    <w:rsid w:val="004F0B76"/>
    <w:rsid w:val="004F3687"/>
    <w:rsid w:val="00530142"/>
    <w:rsid w:val="005523C3"/>
    <w:rsid w:val="00572C34"/>
    <w:rsid w:val="005A3056"/>
    <w:rsid w:val="005A67EB"/>
    <w:rsid w:val="005A7943"/>
    <w:rsid w:val="005B021D"/>
    <w:rsid w:val="005B3EF1"/>
    <w:rsid w:val="005B775E"/>
    <w:rsid w:val="005D0C5D"/>
    <w:rsid w:val="005F5BAB"/>
    <w:rsid w:val="00604539"/>
    <w:rsid w:val="00605AE5"/>
    <w:rsid w:val="006060E7"/>
    <w:rsid w:val="00616921"/>
    <w:rsid w:val="00634A5D"/>
    <w:rsid w:val="006632C7"/>
    <w:rsid w:val="0067424E"/>
    <w:rsid w:val="00686F7E"/>
    <w:rsid w:val="00690237"/>
    <w:rsid w:val="00690C4E"/>
    <w:rsid w:val="00693708"/>
    <w:rsid w:val="00693807"/>
    <w:rsid w:val="006A49C3"/>
    <w:rsid w:val="006D00CE"/>
    <w:rsid w:val="006D5B20"/>
    <w:rsid w:val="006F00E9"/>
    <w:rsid w:val="006F6B04"/>
    <w:rsid w:val="00711FA4"/>
    <w:rsid w:val="007316FA"/>
    <w:rsid w:val="007462FA"/>
    <w:rsid w:val="007468AD"/>
    <w:rsid w:val="0075025D"/>
    <w:rsid w:val="00784DF9"/>
    <w:rsid w:val="00792630"/>
    <w:rsid w:val="00792833"/>
    <w:rsid w:val="00792C40"/>
    <w:rsid w:val="0079355A"/>
    <w:rsid w:val="007A3007"/>
    <w:rsid w:val="007A6A52"/>
    <w:rsid w:val="007C050D"/>
    <w:rsid w:val="007D3D67"/>
    <w:rsid w:val="007D42E3"/>
    <w:rsid w:val="007E3050"/>
    <w:rsid w:val="007E5119"/>
    <w:rsid w:val="008039F6"/>
    <w:rsid w:val="00807E69"/>
    <w:rsid w:val="00811F41"/>
    <w:rsid w:val="008152AD"/>
    <w:rsid w:val="00826824"/>
    <w:rsid w:val="00830D56"/>
    <w:rsid w:val="00851C65"/>
    <w:rsid w:val="00855918"/>
    <w:rsid w:val="00873530"/>
    <w:rsid w:val="00892CB6"/>
    <w:rsid w:val="00893270"/>
    <w:rsid w:val="008955CE"/>
    <w:rsid w:val="008B06DD"/>
    <w:rsid w:val="008C2801"/>
    <w:rsid w:val="008C3DA5"/>
    <w:rsid w:val="008C6BC8"/>
    <w:rsid w:val="008F0F3D"/>
    <w:rsid w:val="008F1701"/>
    <w:rsid w:val="00905E4F"/>
    <w:rsid w:val="00915522"/>
    <w:rsid w:val="00917C19"/>
    <w:rsid w:val="009221AC"/>
    <w:rsid w:val="0092241B"/>
    <w:rsid w:val="009252D4"/>
    <w:rsid w:val="00962F8F"/>
    <w:rsid w:val="00963A77"/>
    <w:rsid w:val="009A05E5"/>
    <w:rsid w:val="009C084F"/>
    <w:rsid w:val="009C12FA"/>
    <w:rsid w:val="009C5C06"/>
    <w:rsid w:val="009C5E34"/>
    <w:rsid w:val="009D3074"/>
    <w:rsid w:val="009E5DDD"/>
    <w:rsid w:val="009F459F"/>
    <w:rsid w:val="00A027AB"/>
    <w:rsid w:val="00A06E6A"/>
    <w:rsid w:val="00A2563B"/>
    <w:rsid w:val="00A31740"/>
    <w:rsid w:val="00A32E35"/>
    <w:rsid w:val="00A33484"/>
    <w:rsid w:val="00A4061B"/>
    <w:rsid w:val="00A41D85"/>
    <w:rsid w:val="00A54F43"/>
    <w:rsid w:val="00A64A20"/>
    <w:rsid w:val="00A75C45"/>
    <w:rsid w:val="00A85684"/>
    <w:rsid w:val="00A86D2A"/>
    <w:rsid w:val="00A93F2A"/>
    <w:rsid w:val="00A94925"/>
    <w:rsid w:val="00AA44D1"/>
    <w:rsid w:val="00AA5F58"/>
    <w:rsid w:val="00AC12D3"/>
    <w:rsid w:val="00AC53FD"/>
    <w:rsid w:val="00AC6796"/>
    <w:rsid w:val="00AD1BDE"/>
    <w:rsid w:val="00AD6EB0"/>
    <w:rsid w:val="00AF0B33"/>
    <w:rsid w:val="00B0186E"/>
    <w:rsid w:val="00B21BD0"/>
    <w:rsid w:val="00B32402"/>
    <w:rsid w:val="00B400CD"/>
    <w:rsid w:val="00B406F7"/>
    <w:rsid w:val="00B50633"/>
    <w:rsid w:val="00B52C92"/>
    <w:rsid w:val="00B73275"/>
    <w:rsid w:val="00B74DFC"/>
    <w:rsid w:val="00BC04FE"/>
    <w:rsid w:val="00BC65AE"/>
    <w:rsid w:val="00BC6A77"/>
    <w:rsid w:val="00BD0694"/>
    <w:rsid w:val="00BD7435"/>
    <w:rsid w:val="00BE1CDB"/>
    <w:rsid w:val="00BE5AFB"/>
    <w:rsid w:val="00BF14A3"/>
    <w:rsid w:val="00BF18B5"/>
    <w:rsid w:val="00C01CC5"/>
    <w:rsid w:val="00C0261C"/>
    <w:rsid w:val="00C053B6"/>
    <w:rsid w:val="00C13BFB"/>
    <w:rsid w:val="00C226D6"/>
    <w:rsid w:val="00C23865"/>
    <w:rsid w:val="00C409D4"/>
    <w:rsid w:val="00C53B9B"/>
    <w:rsid w:val="00C5661E"/>
    <w:rsid w:val="00C63939"/>
    <w:rsid w:val="00C67D8E"/>
    <w:rsid w:val="00C71C71"/>
    <w:rsid w:val="00C86C94"/>
    <w:rsid w:val="00C96FCD"/>
    <w:rsid w:val="00CA0632"/>
    <w:rsid w:val="00CA2FDC"/>
    <w:rsid w:val="00CC2E89"/>
    <w:rsid w:val="00CD19E3"/>
    <w:rsid w:val="00CE002A"/>
    <w:rsid w:val="00CE3F16"/>
    <w:rsid w:val="00D07DAD"/>
    <w:rsid w:val="00D2111C"/>
    <w:rsid w:val="00D22132"/>
    <w:rsid w:val="00D31249"/>
    <w:rsid w:val="00D33EA1"/>
    <w:rsid w:val="00D4396C"/>
    <w:rsid w:val="00D526BE"/>
    <w:rsid w:val="00D729E3"/>
    <w:rsid w:val="00D75ED1"/>
    <w:rsid w:val="00D9369A"/>
    <w:rsid w:val="00DA712C"/>
    <w:rsid w:val="00DE49B2"/>
    <w:rsid w:val="00DF112D"/>
    <w:rsid w:val="00E118B3"/>
    <w:rsid w:val="00E34190"/>
    <w:rsid w:val="00E36945"/>
    <w:rsid w:val="00E46561"/>
    <w:rsid w:val="00E74FED"/>
    <w:rsid w:val="00EA1912"/>
    <w:rsid w:val="00EB1CB6"/>
    <w:rsid w:val="00EC2D7C"/>
    <w:rsid w:val="00ED0B63"/>
    <w:rsid w:val="00EF5B46"/>
    <w:rsid w:val="00F02C5D"/>
    <w:rsid w:val="00F10846"/>
    <w:rsid w:val="00F45FF1"/>
    <w:rsid w:val="00F509F6"/>
    <w:rsid w:val="00F62FB4"/>
    <w:rsid w:val="00F66020"/>
    <w:rsid w:val="00F67A05"/>
    <w:rsid w:val="00F73E0A"/>
    <w:rsid w:val="00F7631F"/>
    <w:rsid w:val="00F8008D"/>
    <w:rsid w:val="00F86005"/>
    <w:rsid w:val="00F93702"/>
    <w:rsid w:val="00FA764B"/>
    <w:rsid w:val="00FC294B"/>
    <w:rsid w:val="00FC4B1D"/>
    <w:rsid w:val="00FD0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EA1"/>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B0186E"/>
    <w:pPr>
      <w:tabs>
        <w:tab w:val="center" w:pos="4320"/>
        <w:tab w:val="right" w:pos="8640"/>
      </w:tabs>
      <w:spacing w:after="0" w:line="240" w:lineRule="auto"/>
    </w:pPr>
    <w:rPr>
      <w:rFonts w:ascii="TimesLT" w:hAnsi="TimesLT"/>
      <w:sz w:val="24"/>
      <w:szCs w:val="20"/>
      <w:lang w:val="lt-LT"/>
    </w:rPr>
  </w:style>
  <w:style w:type="character" w:customStyle="1" w:styleId="AntratsDiagrama">
    <w:name w:val="Antraštės Diagrama"/>
    <w:basedOn w:val="Numatytasispastraiposriftas"/>
    <w:link w:val="Antrats"/>
    <w:semiHidden/>
    <w:rsid w:val="00B0186E"/>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B018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186E"/>
    <w:rPr>
      <w:rFonts w:ascii="Tahoma" w:eastAsia="Times New Roman" w:hAnsi="Tahoma" w:cs="Tahoma"/>
      <w:sz w:val="16"/>
      <w:szCs w:val="16"/>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442E"/>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Vietosrezervavimoenklotekstas">
    <w:name w:val="Placeholder Text"/>
    <w:basedOn w:val="Numatytasispastraiposriftas"/>
    <w:uiPriority w:val="99"/>
    <w:semiHidden/>
    <w:rsid w:val="00BC04FE"/>
    <w:rPr>
      <w:color w:val="808080"/>
    </w:rPr>
  </w:style>
  <w:style w:type="character" w:customStyle="1" w:styleId="Stilius1">
    <w:name w:val="Stilius1"/>
    <w:basedOn w:val="Numatytasispastraiposriftas"/>
    <w:uiPriority w:val="1"/>
    <w:rsid w:val="00605AE5"/>
    <w:rPr>
      <w:rFonts w:ascii="Times New Roman" w:hAnsi="Times New Roman"/>
      <w:sz w:val="24"/>
    </w:rPr>
  </w:style>
  <w:style w:type="character" w:customStyle="1" w:styleId="Stilius2">
    <w:name w:val="Stilius2"/>
    <w:basedOn w:val="Numatytasispastraiposriftas"/>
    <w:uiPriority w:val="1"/>
    <w:rsid w:val="00311CA6"/>
    <w:rPr>
      <w:rFonts w:ascii="Times New Roman" w:hAnsi="Times New Roman"/>
      <w:sz w:val="24"/>
    </w:rPr>
  </w:style>
  <w:style w:type="character" w:customStyle="1" w:styleId="Stilius3">
    <w:name w:val="Stilius3"/>
    <w:basedOn w:val="Numatytasispastraiposriftas"/>
    <w:uiPriority w:val="1"/>
    <w:rsid w:val="00B406F7"/>
    <w:rPr>
      <w:rFonts w:ascii="Times New Roman" w:hAnsi="Times New Roman"/>
      <w:sz w:val="24"/>
    </w:rPr>
  </w:style>
  <w:style w:type="table" w:styleId="Lentelstinklelis">
    <w:name w:val="Table Grid"/>
    <w:basedOn w:val="prastojilentel"/>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Numatytasispastraiposriftas"/>
    <w:uiPriority w:val="1"/>
    <w:rsid w:val="002121D4"/>
    <w:rPr>
      <w:rFonts w:ascii="Times New Roman" w:hAnsi="Times New Roman"/>
      <w:sz w:val="24"/>
    </w:rPr>
  </w:style>
  <w:style w:type="character" w:customStyle="1" w:styleId="Stilius5">
    <w:name w:val="Stilius5"/>
    <w:basedOn w:val="Numatytasispastraiposriftas"/>
    <w:uiPriority w:val="1"/>
    <w:rsid w:val="002121D4"/>
    <w:rPr>
      <w:rFonts w:ascii="Times New Roman" w:hAnsi="Times New Roman"/>
      <w:sz w:val="24"/>
    </w:rPr>
  </w:style>
  <w:style w:type="character" w:customStyle="1" w:styleId="Laukeliai">
    <w:name w:val="Laukeliai"/>
    <w:basedOn w:val="Numatytasispastraiposriftas"/>
    <w:uiPriority w:val="1"/>
    <w:rsid w:val="00811F41"/>
    <w:rPr>
      <w:rFonts w:ascii="Arial" w:hAnsi="Arial"/>
      <w:sz w:val="20"/>
    </w:rPr>
  </w:style>
  <w:style w:type="character" w:styleId="Komentaronuoroda">
    <w:name w:val="annotation reference"/>
    <w:basedOn w:val="Numatytasispastraiposriftas"/>
    <w:uiPriority w:val="99"/>
    <w:semiHidden/>
    <w:unhideWhenUsed/>
    <w:rsid w:val="00F67A05"/>
    <w:rPr>
      <w:sz w:val="16"/>
      <w:szCs w:val="16"/>
    </w:rPr>
  </w:style>
  <w:style w:type="paragraph" w:styleId="Komentarotekstas">
    <w:name w:val="annotation text"/>
    <w:basedOn w:val="prastasis"/>
    <w:link w:val="KomentarotekstasDiagrama"/>
    <w:uiPriority w:val="99"/>
    <w:unhideWhenUsed/>
    <w:rsid w:val="00F67A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7A05"/>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67A05"/>
    <w:rPr>
      <w:b/>
      <w:bCs/>
    </w:rPr>
  </w:style>
  <w:style w:type="character" w:customStyle="1" w:styleId="KomentarotemaDiagrama">
    <w:name w:val="Komentaro tema Diagrama"/>
    <w:basedOn w:val="KomentarotekstasDiagrama"/>
    <w:link w:val="Komentarotema"/>
    <w:uiPriority w:val="99"/>
    <w:semiHidden/>
    <w:rsid w:val="00F67A05"/>
    <w:rPr>
      <w:rFonts w:ascii="Calibri" w:eastAsia="Times New Roman" w:hAnsi="Calibri" w:cs="Times New Roman"/>
      <w:b/>
      <w:bCs/>
      <w:sz w:val="20"/>
      <w:szCs w:val="20"/>
      <w:lang w:val="en-US"/>
    </w:rPr>
  </w:style>
  <w:style w:type="character" w:customStyle="1" w:styleId="Stilius6">
    <w:name w:val="Stilius6"/>
    <w:basedOn w:val="Numatytasispastraiposriftas"/>
    <w:uiPriority w:val="1"/>
    <w:qFormat/>
    <w:rsid w:val="00616921"/>
    <w:rPr>
      <w:rFonts w:ascii="Times New Roman" w:hAnsi="Times New Roman" w:cs="Times New Roman" w:hint="default"/>
      <w:b/>
      <w:bCs w:val="0"/>
      <w:color w:val="auto"/>
      <w:sz w:val="22"/>
    </w:rPr>
  </w:style>
  <w:style w:type="character" w:customStyle="1" w:styleId="Timesnewroman11lenteles">
    <w:name w:val="Times new roman 11 į lenteles"/>
    <w:basedOn w:val="Numatytasispastraiposriftas"/>
    <w:uiPriority w:val="1"/>
    <w:rsid w:val="00FD06D9"/>
    <w:rPr>
      <w:rFonts w:ascii="Times New Roman" w:hAnsi="Times New Roman" w:cs="Times New Roman" w:hint="default"/>
      <w:sz w:val="22"/>
    </w:rPr>
  </w:style>
  <w:style w:type="character" w:customStyle="1" w:styleId="Stilius7">
    <w:name w:val="Stilius7"/>
    <w:basedOn w:val="Numatytasispastraiposriftas"/>
    <w:uiPriority w:val="1"/>
    <w:rsid w:val="0027312F"/>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1639">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383529711">
      <w:bodyDiv w:val="1"/>
      <w:marLeft w:val="0"/>
      <w:marRight w:val="0"/>
      <w:marTop w:val="0"/>
      <w:marBottom w:val="0"/>
      <w:divBdr>
        <w:top w:val="none" w:sz="0" w:space="0" w:color="auto"/>
        <w:left w:val="none" w:sz="0" w:space="0" w:color="auto"/>
        <w:bottom w:val="none" w:sz="0" w:space="0" w:color="auto"/>
        <w:right w:val="none" w:sz="0" w:space="0" w:color="auto"/>
      </w:divBdr>
    </w:div>
    <w:div w:id="394663232">
      <w:bodyDiv w:val="1"/>
      <w:marLeft w:val="0"/>
      <w:marRight w:val="0"/>
      <w:marTop w:val="0"/>
      <w:marBottom w:val="0"/>
      <w:divBdr>
        <w:top w:val="none" w:sz="0" w:space="0" w:color="auto"/>
        <w:left w:val="none" w:sz="0" w:space="0" w:color="auto"/>
        <w:bottom w:val="none" w:sz="0" w:space="0" w:color="auto"/>
        <w:right w:val="none" w:sz="0" w:space="0" w:color="auto"/>
      </w:divBdr>
    </w:div>
    <w:div w:id="470438392">
      <w:bodyDiv w:val="1"/>
      <w:marLeft w:val="0"/>
      <w:marRight w:val="0"/>
      <w:marTop w:val="0"/>
      <w:marBottom w:val="0"/>
      <w:divBdr>
        <w:top w:val="none" w:sz="0" w:space="0" w:color="auto"/>
        <w:left w:val="none" w:sz="0" w:space="0" w:color="auto"/>
        <w:bottom w:val="none" w:sz="0" w:space="0" w:color="auto"/>
        <w:right w:val="none" w:sz="0" w:space="0" w:color="auto"/>
      </w:divBdr>
    </w:div>
    <w:div w:id="625043232">
      <w:bodyDiv w:val="1"/>
      <w:marLeft w:val="0"/>
      <w:marRight w:val="0"/>
      <w:marTop w:val="0"/>
      <w:marBottom w:val="0"/>
      <w:divBdr>
        <w:top w:val="none" w:sz="0" w:space="0" w:color="auto"/>
        <w:left w:val="none" w:sz="0" w:space="0" w:color="auto"/>
        <w:bottom w:val="none" w:sz="0" w:space="0" w:color="auto"/>
        <w:right w:val="none" w:sz="0" w:space="0" w:color="auto"/>
      </w:divBdr>
    </w:div>
    <w:div w:id="758597291">
      <w:bodyDiv w:val="1"/>
      <w:marLeft w:val="0"/>
      <w:marRight w:val="0"/>
      <w:marTop w:val="0"/>
      <w:marBottom w:val="0"/>
      <w:divBdr>
        <w:top w:val="none" w:sz="0" w:space="0" w:color="auto"/>
        <w:left w:val="none" w:sz="0" w:space="0" w:color="auto"/>
        <w:bottom w:val="none" w:sz="0" w:space="0" w:color="auto"/>
        <w:right w:val="none" w:sz="0" w:space="0" w:color="auto"/>
      </w:divBdr>
    </w:div>
    <w:div w:id="765344875">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714034209">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1298</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Ilma Liudžiuvienė</cp:lastModifiedBy>
  <cp:revision>3</cp:revision>
  <cp:lastPrinted>2017-10-17T08:16:00Z</cp:lastPrinted>
  <dcterms:created xsi:type="dcterms:W3CDTF">2025-08-18T09:49:00Z</dcterms:created>
  <dcterms:modified xsi:type="dcterms:W3CDTF">2025-08-18T09:50:00Z</dcterms:modified>
</cp:coreProperties>
</file>