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33AC2" w14:textId="400424D8" w:rsidR="00055BD0" w:rsidRPr="00055BD0" w:rsidRDefault="00F15570"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bookmarkStart w:id="0" w:name="_GoBack"/>
      <w:bookmarkEnd w:id="0"/>
      <w:r>
        <w:rPr>
          <w:rFonts w:ascii="Times New Roman" w:eastAsia="Times New Roman" w:hAnsi="Times New Roman" w:cs="Times New Roman"/>
          <w:b/>
          <w:kern w:val="0"/>
          <w:lang w:eastAsia="en-US" w:bidi="en-US"/>
        </w:rPr>
        <w:t>II</w:t>
      </w:r>
      <w:r w:rsidR="00055BD0" w:rsidRPr="00055BD0">
        <w:rPr>
          <w:rFonts w:ascii="Times New Roman" w:eastAsia="Times New Roman" w:hAnsi="Times New Roman" w:cs="Times New Roman"/>
          <w:b/>
          <w:kern w:val="0"/>
          <w:lang w:eastAsia="en-US" w:bidi="en-US"/>
        </w:rPr>
        <w:t xml:space="preserve"> DALIS</w:t>
      </w:r>
    </w:p>
    <w:p w14:paraId="4171E943" w14:textId="63E5E5D0" w:rsidR="00055BD0" w:rsidRPr="00055BD0" w:rsidRDefault="000F2167"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r>
        <w:rPr>
          <w:rFonts w:ascii="Times New Roman" w:eastAsia="Times New Roman" w:hAnsi="Times New Roman" w:cs="Times New Roman"/>
          <w:b/>
          <w:kern w:val="0"/>
          <w:lang w:eastAsia="en-US" w:bidi="en-US"/>
        </w:rPr>
        <w:t>TARNYBINIŲ STOČIŲ (SERVERIŲ</w:t>
      </w:r>
      <w:r w:rsidR="00055BD0" w:rsidRPr="00055BD0">
        <w:rPr>
          <w:rFonts w:ascii="Times New Roman" w:eastAsia="Times New Roman" w:hAnsi="Times New Roman" w:cs="Times New Roman"/>
          <w:b/>
          <w:kern w:val="0"/>
          <w:lang w:eastAsia="en-US" w:bidi="en-US"/>
        </w:rPr>
        <w:t xml:space="preserve">) </w:t>
      </w:r>
    </w:p>
    <w:p w14:paraId="4A0E7F70" w14:textId="77777777" w:rsidR="00055BD0" w:rsidRPr="00055BD0" w:rsidRDefault="00055BD0"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r w:rsidRPr="00055BD0">
        <w:rPr>
          <w:rFonts w:ascii="Times New Roman" w:eastAsia="Times New Roman" w:hAnsi="Times New Roman" w:cs="Times New Roman"/>
          <w:b/>
          <w:kern w:val="0"/>
          <w:lang w:eastAsia="en-US" w:bidi="en-US"/>
        </w:rPr>
        <w:t>TECHNINĖ SPECIFIKACIJA</w:t>
      </w:r>
    </w:p>
    <w:p w14:paraId="49B6FA2B" w14:textId="77777777" w:rsidR="003F438C" w:rsidRPr="00576A77" w:rsidRDefault="003F438C">
      <w:pPr>
        <w:pStyle w:val="Standard"/>
      </w:pPr>
    </w:p>
    <w:tbl>
      <w:tblPr>
        <w:tblW w:w="9737" w:type="dxa"/>
        <w:tblInd w:w="-103" w:type="dxa"/>
        <w:tblLayout w:type="fixed"/>
        <w:tblCellMar>
          <w:left w:w="10" w:type="dxa"/>
          <w:right w:w="10" w:type="dxa"/>
        </w:tblCellMar>
        <w:tblLook w:val="04A0" w:firstRow="1" w:lastRow="0" w:firstColumn="1" w:lastColumn="0" w:noHBand="0" w:noVBand="1"/>
      </w:tblPr>
      <w:tblGrid>
        <w:gridCol w:w="524"/>
        <w:gridCol w:w="2268"/>
        <w:gridCol w:w="4680"/>
        <w:gridCol w:w="2265"/>
      </w:tblGrid>
      <w:tr w:rsidR="003F438C" w:rsidRPr="00576A77" w14:paraId="44ED3FB7" w14:textId="77777777" w:rsidTr="00055BD0">
        <w:trPr>
          <w:trHeight w:val="75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BA81DC3" w14:textId="77777777" w:rsidR="003F438C" w:rsidRPr="00055BD0" w:rsidRDefault="00626FCC">
            <w:pPr>
              <w:pStyle w:val="Standard"/>
              <w:jc w:val="both"/>
              <w:rPr>
                <w:rFonts w:ascii="Times New Roman" w:eastAsia="Times New Roman" w:hAnsi="Times New Roman" w:cs="Times New Roman"/>
                <w:b/>
                <w:sz w:val="22"/>
                <w:szCs w:val="22"/>
                <w:lang w:eastAsia="lt-LT"/>
              </w:rPr>
            </w:pPr>
            <w:r w:rsidRPr="00055BD0">
              <w:rPr>
                <w:rFonts w:ascii="Times New Roman" w:eastAsia="Times New Roman" w:hAnsi="Times New Roman" w:cs="Times New Roman"/>
                <w:b/>
                <w:sz w:val="22"/>
                <w:szCs w:val="22"/>
                <w:lang w:eastAsia="lt-LT"/>
              </w:rPr>
              <w:t>Eil. Nr.</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B8A8905" w14:textId="77777777" w:rsidR="003F438C" w:rsidRPr="00055BD0" w:rsidRDefault="00626FCC">
            <w:pPr>
              <w:pStyle w:val="Standard"/>
              <w:jc w:val="both"/>
              <w:rPr>
                <w:rFonts w:ascii="Times New Roman" w:eastAsia="Times New Roman" w:hAnsi="Times New Roman" w:cs="Times New Roman"/>
                <w:b/>
                <w:sz w:val="22"/>
                <w:szCs w:val="22"/>
                <w:lang w:eastAsia="lt-LT"/>
              </w:rPr>
            </w:pPr>
            <w:r w:rsidRPr="00055BD0">
              <w:rPr>
                <w:rFonts w:ascii="Times New Roman" w:eastAsia="Times New Roman" w:hAnsi="Times New Roman" w:cs="Times New Roman"/>
                <w:b/>
                <w:sz w:val="22"/>
                <w:szCs w:val="22"/>
                <w:lang w:eastAsia="lt-LT"/>
              </w:rPr>
              <w:t>Parametras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CB77416" w14:textId="77777777" w:rsidR="003F438C" w:rsidRPr="00055BD0" w:rsidRDefault="3CE9E886" w:rsidP="5145734A">
            <w:pPr>
              <w:pStyle w:val="Standard"/>
              <w:rPr>
                <w:rFonts w:ascii="Times New Roman" w:eastAsia="Times New Roman" w:hAnsi="Times New Roman" w:cs="Times New Roman"/>
                <w:b/>
                <w:bCs/>
                <w:sz w:val="22"/>
                <w:szCs w:val="22"/>
                <w:lang w:eastAsia="lt-LT"/>
              </w:rPr>
            </w:pPr>
            <w:r w:rsidRPr="00055BD0">
              <w:rPr>
                <w:rFonts w:ascii="Times New Roman" w:eastAsia="Times New Roman" w:hAnsi="Times New Roman" w:cs="Times New Roman"/>
                <w:b/>
                <w:bCs/>
                <w:sz w:val="22"/>
                <w:szCs w:val="22"/>
                <w:lang w:eastAsia="lt-LT"/>
              </w:rPr>
              <w:t>Minimali reikšmė</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211F2A8" w14:textId="3B396FCF" w:rsidR="636D4190" w:rsidRPr="00055BD0" w:rsidRDefault="636D4190" w:rsidP="5145734A">
            <w:pPr>
              <w:keepNext/>
              <w:spacing w:line="276"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b/>
                <w:bCs/>
                <w:color w:val="000000" w:themeColor="text1"/>
                <w:sz w:val="22"/>
                <w:szCs w:val="22"/>
              </w:rPr>
              <w:t>Siūloma charakteristika</w:t>
            </w:r>
          </w:p>
          <w:p w14:paraId="1378AB69" w14:textId="302A4194" w:rsidR="636D4190" w:rsidRPr="00055BD0" w:rsidRDefault="636D4190" w:rsidP="5145734A">
            <w:pPr>
              <w:keepNext/>
              <w:spacing w:line="276" w:lineRule="auto"/>
              <w:rPr>
                <w:rFonts w:ascii="Times New Roman" w:eastAsia="Times New Roman" w:hAnsi="Times New Roman" w:cs="Times New Roman"/>
                <w:sz w:val="22"/>
                <w:szCs w:val="22"/>
              </w:rPr>
            </w:pPr>
            <w:r w:rsidRPr="00055BD0">
              <w:rPr>
                <w:rFonts w:ascii="Times New Roman" w:eastAsia="Times New Roman" w:hAnsi="Times New Roman" w:cs="Times New Roman"/>
                <w:color w:val="FF0000"/>
                <w:sz w:val="22"/>
                <w:szCs w:val="22"/>
              </w:rPr>
              <w:t xml:space="preserve"> </w:t>
            </w:r>
            <w:r w:rsidRPr="00055BD0">
              <w:rPr>
                <w:rFonts w:ascii="Times New Roman" w:eastAsia="Times New Roman" w:hAnsi="Times New Roman" w:cs="Times New Roman"/>
                <w:sz w:val="22"/>
                <w:szCs w:val="22"/>
              </w:rPr>
              <w:t>(pildo tiekėjas)</w:t>
            </w:r>
          </w:p>
        </w:tc>
      </w:tr>
      <w:tr w:rsidR="003F438C" w:rsidRPr="00576A77" w14:paraId="3B6EEEE0" w14:textId="77777777" w:rsidTr="00055BD0">
        <w:trPr>
          <w:trHeight w:val="300"/>
        </w:trPr>
        <w:tc>
          <w:tcPr>
            <w:tcW w:w="9737"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B23382" w14:textId="77777777" w:rsidR="003F438C" w:rsidRPr="00055BD0" w:rsidRDefault="00626FCC" w:rsidP="00055BD0">
            <w:pPr>
              <w:pStyle w:val="Standard"/>
              <w:jc w:val="center"/>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Tarnybinės stotys</w:t>
            </w:r>
          </w:p>
        </w:tc>
      </w:tr>
      <w:tr w:rsidR="003F438C" w:rsidRPr="00576A77" w14:paraId="62B3F94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CEC963" w14:textId="77777777" w:rsidR="003F438C" w:rsidRPr="00055BD0" w:rsidRDefault="003F438C" w:rsidP="5145734A">
            <w:pPr>
              <w:pStyle w:val="ListParagraph"/>
              <w:numPr>
                <w:ilvl w:val="0"/>
                <w:numId w:val="2"/>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10B5C6" w14:textId="77777777" w:rsidR="003F438C" w:rsidRPr="00055BD0" w:rsidRDefault="3CE9E886" w:rsidP="5145734A">
            <w:pPr>
              <w:pStyle w:val="Standard"/>
              <w:rPr>
                <w:rFonts w:ascii="Times New Roman" w:eastAsia="Times New Roman" w:hAnsi="Times New Roman" w:cs="Times New Roman"/>
                <w:sz w:val="22"/>
                <w:szCs w:val="22"/>
                <w:lang w:eastAsia="lt-LT"/>
              </w:rPr>
            </w:pPr>
            <w:r w:rsidRPr="00055BD0">
              <w:rPr>
                <w:rFonts w:ascii="Times New Roman" w:eastAsia="Times New Roman" w:hAnsi="Times New Roman" w:cs="Times New Roman"/>
                <w:sz w:val="22"/>
                <w:szCs w:val="22"/>
                <w:lang w:eastAsia="lt-LT"/>
              </w:rPr>
              <w:t>Tarnybinių stočių kiekis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1A72D5" w14:textId="77777777" w:rsidR="003F438C" w:rsidRPr="00055BD0" w:rsidRDefault="3CE9E886" w:rsidP="5145734A">
            <w:pPr>
              <w:pStyle w:val="Standard"/>
              <w:rPr>
                <w:rFonts w:ascii="Times New Roman" w:eastAsia="Times New Roman" w:hAnsi="Times New Roman" w:cs="Times New Roman"/>
                <w:sz w:val="22"/>
                <w:szCs w:val="22"/>
                <w:lang w:eastAsia="lt-LT"/>
              </w:rPr>
            </w:pPr>
            <w:r w:rsidRPr="00055BD0">
              <w:rPr>
                <w:rFonts w:ascii="Times New Roman" w:eastAsia="Times New Roman" w:hAnsi="Times New Roman" w:cs="Times New Roman"/>
                <w:sz w:val="22"/>
                <w:szCs w:val="22"/>
                <w:lang w:eastAsia="lt-LT"/>
              </w:rPr>
              <w:t>5 vnt.</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0CF6FA" w14:textId="2C91C3E6" w:rsidR="5145734A" w:rsidRPr="00055BD0" w:rsidRDefault="5145734A" w:rsidP="5145734A">
            <w:pPr>
              <w:pStyle w:val="Standard"/>
              <w:rPr>
                <w:rFonts w:ascii="Times New Roman" w:eastAsia="Times New Roman" w:hAnsi="Times New Roman" w:cs="Times New Roman"/>
                <w:sz w:val="22"/>
                <w:szCs w:val="22"/>
                <w:lang w:eastAsia="lt-LT"/>
              </w:rPr>
            </w:pPr>
          </w:p>
        </w:tc>
      </w:tr>
      <w:tr w:rsidR="003F438C" w:rsidRPr="00576A77" w14:paraId="5310A9BD"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6EA622"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bookmarkStart w:id="1" w:name="_Hlk181713708"/>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E82692"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Tarnybinių stočių tipas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D1C55B4" w14:textId="1631485C" w:rsidR="003F438C" w:rsidRPr="00055BD0" w:rsidRDefault="3CE9E886" w:rsidP="00055BD0">
            <w:pPr>
              <w:pStyle w:val="Standard"/>
              <w:spacing w:after="120" w:line="264" w:lineRule="auto"/>
              <w:rPr>
                <w:rFonts w:ascii="Times New Roman" w:hAnsi="Times New Roman" w:cs="Times New Roman"/>
                <w:sz w:val="22"/>
                <w:szCs w:val="22"/>
              </w:rPr>
            </w:pPr>
            <w:r w:rsidRPr="00055BD0">
              <w:rPr>
                <w:rFonts w:ascii="Times New Roman" w:hAnsi="Times New Roman" w:cs="Times New Roman"/>
                <w:sz w:val="22"/>
                <w:szCs w:val="22"/>
              </w:rPr>
              <w:t>„Rack mount“ tipo, montuojam</w:t>
            </w:r>
            <w:r w:rsidR="2D020B21" w:rsidRPr="00055BD0">
              <w:rPr>
                <w:rFonts w:ascii="Times New Roman" w:hAnsi="Times New Roman" w:cs="Times New Roman"/>
                <w:sz w:val="22"/>
                <w:szCs w:val="22"/>
              </w:rPr>
              <w:t>os</w:t>
            </w:r>
            <w:r w:rsidRPr="00055BD0">
              <w:rPr>
                <w:rFonts w:ascii="Times New Roman" w:hAnsi="Times New Roman" w:cs="Times New Roman"/>
                <w:sz w:val="22"/>
                <w:szCs w:val="22"/>
              </w:rPr>
              <w:t xml:space="preserve"> į standartinę 19“ montavimo spintą. Aukštis ne daugiau nei </w:t>
            </w:r>
            <w:r w:rsidR="00140578" w:rsidRPr="00055BD0">
              <w:rPr>
                <w:rFonts w:ascii="Times New Roman" w:hAnsi="Times New Roman" w:cs="Times New Roman"/>
                <w:sz w:val="22"/>
                <w:szCs w:val="22"/>
              </w:rPr>
              <w:t>2U</w:t>
            </w:r>
            <w:r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5B4383" w14:textId="546BED5D" w:rsidR="5145734A" w:rsidRPr="00055BD0" w:rsidRDefault="5145734A" w:rsidP="5145734A">
            <w:pPr>
              <w:pStyle w:val="Standard"/>
              <w:rPr>
                <w:rFonts w:ascii="Times New Roman" w:hAnsi="Times New Roman" w:cs="Times New Roman"/>
                <w:sz w:val="22"/>
                <w:szCs w:val="22"/>
              </w:rPr>
            </w:pPr>
          </w:p>
        </w:tc>
      </w:tr>
      <w:bookmarkEnd w:id="1"/>
      <w:tr w:rsidR="003F438C" w:rsidRPr="00576A77" w14:paraId="3665683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4C9F36"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84B582"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Procesorių tipas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60CD2B" w14:textId="77777777" w:rsidR="003F438C" w:rsidRPr="00055BD0" w:rsidRDefault="003348AD" w:rsidP="00055BD0">
            <w:pPr>
              <w:pStyle w:val="Standard"/>
              <w:spacing w:line="264"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color w:val="000000" w:themeColor="text1"/>
                <w:sz w:val="22"/>
                <w:szCs w:val="22"/>
              </w:rPr>
              <w:t xml:space="preserve">Ne mažiau 32 branduolių, </w:t>
            </w:r>
            <w:r w:rsidR="6E1F3A5F" w:rsidRPr="00055BD0">
              <w:rPr>
                <w:rFonts w:ascii="Times New Roman" w:eastAsia="Times New Roman" w:hAnsi="Times New Roman" w:cs="Times New Roman"/>
                <w:color w:val="000000" w:themeColor="text1"/>
                <w:sz w:val="22"/>
                <w:szCs w:val="22"/>
              </w:rPr>
              <w:t>x86 architektūros procesorius, palaikantis 64 bit operacines sistemas ir taikomąsias programas, virtualizavimo instrukcijas aparatiniame lygmenyje, „Hyper-Threading“ arba lygiavertę technologiją.</w:t>
            </w:r>
          </w:p>
          <w:p w14:paraId="0533FC5E" w14:textId="1DABDA57" w:rsidR="004B5DF5" w:rsidRPr="00055BD0" w:rsidRDefault="004B5DF5" w:rsidP="00055BD0">
            <w:pPr>
              <w:pStyle w:val="Standard"/>
              <w:spacing w:after="120" w:line="264" w:lineRule="auto"/>
              <w:rPr>
                <w:rFonts w:ascii="Times New Roman" w:eastAsia="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Pasiūlyme būtina nurodyti procesoriaus gamintoją, procesoriaus tipą, pavadinimą, dažnį, spartinančiosios atminties dydį, sisteminės magistralės dažnį.</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6488F0" w14:textId="2AD822D7" w:rsidR="5145734A" w:rsidRPr="00F429A2" w:rsidRDefault="5145734A" w:rsidP="5145734A">
            <w:pPr>
              <w:pStyle w:val="Standard"/>
              <w:rPr>
                <w:rFonts w:ascii="Times New Roman" w:hAnsi="Times New Roman" w:cs="Times New Roman"/>
                <w:sz w:val="22"/>
                <w:szCs w:val="22"/>
              </w:rPr>
            </w:pPr>
          </w:p>
        </w:tc>
      </w:tr>
      <w:tr w:rsidR="0089229C" w:rsidRPr="00576A77" w14:paraId="650AAE4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FEA9CE" w14:textId="77777777" w:rsidR="0089229C" w:rsidRPr="00055BD0" w:rsidRDefault="0089229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C52000" w14:textId="02A99F8E" w:rsidR="0089229C" w:rsidRPr="00055BD0" w:rsidRDefault="0089229C" w:rsidP="5145734A">
            <w:pPr>
              <w:pStyle w:val="Standard"/>
              <w:rPr>
                <w:rFonts w:ascii="Times New Roman" w:hAnsi="Times New Roman" w:cs="Times New Roman"/>
                <w:sz w:val="22"/>
                <w:szCs w:val="22"/>
              </w:rPr>
            </w:pPr>
            <w:r w:rsidRPr="00055BD0">
              <w:rPr>
                <w:rFonts w:ascii="Times New Roman" w:hAnsi="Times New Roman" w:cs="Times New Roman"/>
                <w:sz w:val="22"/>
                <w:szCs w:val="22"/>
              </w:rPr>
              <w:t>Procesorių skaičius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696383" w14:textId="63BF0ECF" w:rsidR="0089229C" w:rsidRPr="00055BD0" w:rsidDel="003348AD" w:rsidRDefault="0089229C" w:rsidP="00055BD0">
            <w:pPr>
              <w:pStyle w:val="Standard"/>
              <w:spacing w:line="264"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color w:val="000000" w:themeColor="text1"/>
                <w:sz w:val="22"/>
                <w:szCs w:val="22"/>
              </w:rPr>
              <w:t>Ne mažiau 2 vnt.</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1B6550" w14:textId="77777777" w:rsidR="0089229C" w:rsidRPr="00055BD0" w:rsidRDefault="0089229C" w:rsidP="5145734A">
            <w:pPr>
              <w:pStyle w:val="Standard"/>
              <w:rPr>
                <w:rFonts w:ascii="Times New Roman" w:hAnsi="Times New Roman" w:cs="Times New Roman"/>
                <w:sz w:val="22"/>
                <w:szCs w:val="22"/>
              </w:rPr>
            </w:pPr>
          </w:p>
        </w:tc>
      </w:tr>
      <w:tr w:rsidR="003F438C" w:rsidRPr="00576A77" w14:paraId="437CEFD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5B8CB9"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327C62" w14:textId="5E239D81" w:rsidR="003F438C" w:rsidRPr="00055BD0" w:rsidRDefault="0089229C"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Tarnybinės stoties</w:t>
            </w:r>
            <w:r w:rsidR="3CE9E886" w:rsidRPr="00055BD0">
              <w:rPr>
                <w:rFonts w:ascii="Times New Roman" w:hAnsi="Times New Roman" w:cs="Times New Roman"/>
                <w:sz w:val="22"/>
                <w:szCs w:val="22"/>
              </w:rPr>
              <w:t xml:space="preserve"> našumas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D0DB62" w14:textId="75ABB77C" w:rsidR="003F438C" w:rsidRPr="00D24EE0" w:rsidRDefault="0089229C" w:rsidP="00D24EE0">
            <w:pPr>
              <w:spacing w:after="120" w:line="264" w:lineRule="auto"/>
              <w:jc w:val="both"/>
              <w:rPr>
                <w:rFonts w:ascii="Times New Roman" w:hAnsi="Times New Roman" w:cs="Times New Roman"/>
                <w:sz w:val="22"/>
                <w:szCs w:val="22"/>
              </w:rPr>
            </w:pPr>
            <w:r w:rsidRPr="00D24EE0">
              <w:rPr>
                <w:rFonts w:ascii="Times New Roman" w:hAnsi="Times New Roman" w:cs="Times New Roman"/>
                <w:color w:val="000000" w:themeColor="text1"/>
                <w:sz w:val="22"/>
                <w:szCs w:val="22"/>
              </w:rPr>
              <w:t>Našumas turi būti ne mažesnis kaip</w:t>
            </w:r>
            <w:r w:rsidRPr="00D24EE0">
              <w:rPr>
                <w:rFonts w:ascii="Times New Roman" w:hAnsi="Times New Roman" w:cs="Times New Roman"/>
                <w:sz w:val="22"/>
                <w:szCs w:val="22"/>
              </w:rPr>
              <w:t xml:space="preserve"> 64</w:t>
            </w:r>
            <w:r w:rsidR="00D24EE0" w:rsidRPr="00D24EE0">
              <w:rPr>
                <w:rFonts w:ascii="Times New Roman" w:hAnsi="Times New Roman" w:cs="Times New Roman"/>
                <w:sz w:val="22"/>
                <w:szCs w:val="22"/>
              </w:rPr>
              <w:t>0</w:t>
            </w:r>
            <w:r w:rsidRPr="00D24EE0">
              <w:rPr>
                <w:rFonts w:ascii="Times New Roman" w:hAnsi="Times New Roman" w:cs="Times New Roman"/>
                <w:sz w:val="22"/>
                <w:szCs w:val="22"/>
              </w:rPr>
              <w:t xml:space="preserve"> </w:t>
            </w:r>
            <w:r w:rsidRPr="00D24EE0">
              <w:rPr>
                <w:rFonts w:ascii="Times New Roman" w:hAnsi="Times New Roman" w:cs="Times New Roman"/>
                <w:color w:val="000000" w:themeColor="text1"/>
                <w:sz w:val="22"/>
                <w:szCs w:val="22"/>
              </w:rPr>
              <w:t xml:space="preserve">vienetai pagal </w:t>
            </w:r>
            <w:r w:rsidRPr="00D24EE0">
              <w:rPr>
                <w:rStyle w:val="Hyperlink"/>
                <w:rFonts w:ascii="Times New Roman" w:eastAsiaTheme="majorEastAsia" w:hAnsi="Times New Roman" w:cs="Times New Roman"/>
                <w:color w:val="000000" w:themeColor="text1"/>
                <w:sz w:val="22"/>
                <w:szCs w:val="22"/>
              </w:rPr>
              <w:t>SPECrate2017_int_base</w:t>
            </w:r>
            <w:r w:rsidRPr="00D24EE0">
              <w:rPr>
                <w:rStyle w:val="item"/>
                <w:rFonts w:ascii="Times New Roman" w:hAnsi="Times New Roman" w:cs="Times New Roman"/>
                <w:color w:val="000000" w:themeColor="text1"/>
                <w:sz w:val="22"/>
                <w:szCs w:val="22"/>
              </w:rPr>
              <w:t xml:space="preserve"> testą ir ne mažesnis kaip </w:t>
            </w:r>
            <w:r w:rsidRPr="00D24EE0">
              <w:rPr>
                <w:rStyle w:val="item"/>
                <w:rFonts w:ascii="Times New Roman" w:hAnsi="Times New Roman" w:cs="Times New Roman"/>
                <w:sz w:val="22"/>
                <w:szCs w:val="22"/>
              </w:rPr>
              <w:t xml:space="preserve">600 </w:t>
            </w:r>
            <w:r w:rsidRPr="00D24EE0">
              <w:rPr>
                <w:rStyle w:val="item"/>
                <w:rFonts w:ascii="Times New Roman" w:hAnsi="Times New Roman" w:cs="Times New Roman"/>
                <w:color w:val="000000" w:themeColor="text1"/>
                <w:sz w:val="22"/>
                <w:szCs w:val="22"/>
              </w:rPr>
              <w:t xml:space="preserve">vienetų pagal </w:t>
            </w:r>
            <w:r w:rsidRPr="00D24EE0">
              <w:rPr>
                <w:rStyle w:val="Hyperlink"/>
                <w:rFonts w:ascii="Times New Roman" w:eastAsiaTheme="majorEastAsia" w:hAnsi="Times New Roman" w:cs="Times New Roman"/>
                <w:color w:val="000000" w:themeColor="text1"/>
                <w:sz w:val="22"/>
                <w:szCs w:val="22"/>
              </w:rPr>
              <w:t>SPECrate2017_fp_base</w:t>
            </w:r>
            <w:r w:rsidRPr="00D24EE0">
              <w:rPr>
                <w:rStyle w:val="item"/>
                <w:rFonts w:ascii="Times New Roman" w:hAnsi="Times New Roman" w:cs="Times New Roman"/>
                <w:color w:val="000000" w:themeColor="text1"/>
                <w:sz w:val="22"/>
                <w:szCs w:val="22"/>
              </w:rPr>
              <w:t xml:space="preserve"> testą. Rezultatai turi būti skelbiami </w:t>
            </w:r>
            <w:r w:rsidRPr="00D24EE0">
              <w:rPr>
                <w:rStyle w:val="Hyperlink"/>
                <w:rFonts w:ascii="Times New Roman" w:eastAsiaTheme="majorEastAsia" w:hAnsi="Times New Roman" w:cs="Times New Roman"/>
                <w:color w:val="000000" w:themeColor="text1"/>
                <w:sz w:val="22"/>
                <w:szCs w:val="22"/>
              </w:rPr>
              <w:t>https://www.spec.org</w:t>
            </w:r>
            <w:r w:rsidRPr="00D24EE0">
              <w:rPr>
                <w:rStyle w:val="item"/>
                <w:rFonts w:ascii="Times New Roman" w:hAnsi="Times New Roman" w:cs="Times New Roman"/>
                <w:color w:val="000000" w:themeColor="text1"/>
                <w:sz w:val="22"/>
                <w:szCs w:val="22"/>
              </w:rPr>
              <w:t xml:space="preserve"> puslapyje ir pateikti pasiūlyme. </w:t>
            </w:r>
            <w:r w:rsidR="00351042" w:rsidRPr="00055BD0">
              <w:rPr>
                <w:rStyle w:val="item"/>
                <w:rFonts w:ascii="Times New Roman" w:hAnsi="Times New Roman" w:cs="Times New Roman"/>
                <w:color w:val="000000" w:themeColor="text1"/>
                <w:sz w:val="22"/>
                <w:szCs w:val="22"/>
              </w:rPr>
              <w:t>Pateikiami našumo rezultatai turi būti išmatuoti siūlomos tarnybinės stoties platformoje su siūlomais procesoriais.</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CAF1C1" w14:textId="68801DB8"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3B6AEA5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097ED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52F9DC"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Operatyvinė atmintis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2B26DD" w14:textId="3FBC0CF8" w:rsidR="004B5DF5" w:rsidRPr="00055BD0" w:rsidRDefault="004B5DF5" w:rsidP="00055BD0">
            <w:pPr>
              <w:spacing w:line="264" w:lineRule="auto"/>
              <w:jc w:val="both"/>
              <w:rPr>
                <w:rFonts w:ascii="Times New Roman" w:hAnsi="Times New Roman" w:cs="Times New Roman"/>
                <w:color w:val="FF0000"/>
                <w:sz w:val="22"/>
                <w:szCs w:val="22"/>
              </w:rPr>
            </w:pPr>
            <w:r w:rsidRPr="00055BD0">
              <w:rPr>
                <w:rFonts w:ascii="Times New Roman" w:hAnsi="Times New Roman" w:cs="Times New Roman"/>
                <w:color w:val="000000" w:themeColor="text1"/>
                <w:sz w:val="22"/>
                <w:szCs w:val="22"/>
              </w:rPr>
              <w:t xml:space="preserve">Ne mažiau kaip 768 GB ir ne prasčiau kaip DDR5-4800 DIMM tipo atminties Turi būti palaikomos </w:t>
            </w:r>
            <w:r w:rsidRPr="00055BD0">
              <w:rPr>
                <w:rFonts w:ascii="Times New Roman" w:hAnsi="Times New Roman" w:cs="Times New Roman"/>
                <w:sz w:val="22"/>
                <w:szCs w:val="22"/>
              </w:rPr>
              <w:t>„</w:t>
            </w:r>
            <w:r w:rsidRPr="00055BD0">
              <w:rPr>
                <w:rFonts w:ascii="Times New Roman" w:hAnsi="Times New Roman" w:cs="Times New Roman"/>
                <w:i/>
                <w:iCs/>
                <w:sz w:val="22"/>
                <w:szCs w:val="22"/>
              </w:rPr>
              <w:t>Advanced</w:t>
            </w:r>
            <w:r w:rsidRPr="00055BD0">
              <w:rPr>
                <w:rFonts w:ascii="Times New Roman" w:hAnsi="Times New Roman" w:cs="Times New Roman"/>
                <w:sz w:val="22"/>
                <w:szCs w:val="22"/>
              </w:rPr>
              <w:t xml:space="preserve"> ECC“, </w:t>
            </w:r>
            <w:r w:rsidRPr="00055BD0">
              <w:rPr>
                <w:rFonts w:ascii="Times New Roman" w:hAnsi="Times New Roman" w:cs="Times New Roman"/>
                <w:color w:val="000000" w:themeColor="text1"/>
                <w:sz w:val="22"/>
                <w:szCs w:val="22"/>
              </w:rPr>
              <w:t>arba lygiavertės technologijos</w:t>
            </w:r>
            <w:r w:rsidRPr="00055BD0">
              <w:rPr>
                <w:rFonts w:ascii="Times New Roman" w:hAnsi="Times New Roman" w:cs="Times New Roman"/>
                <w:sz w:val="22"/>
                <w:szCs w:val="22"/>
              </w:rPr>
              <w:t xml:space="preserve">. </w:t>
            </w:r>
          </w:p>
          <w:p w14:paraId="6462BFF4" w14:textId="36F094D6" w:rsidR="003F438C" w:rsidRPr="00055BD0" w:rsidRDefault="004B5DF5" w:rsidP="00055BD0">
            <w:pPr>
              <w:pStyle w:val="ListParagraph"/>
              <w:tabs>
                <w:tab w:val="left" w:pos="279"/>
              </w:tabs>
              <w:spacing w:after="120" w:line="264" w:lineRule="auto"/>
              <w:ind w:left="0"/>
              <w:rPr>
                <w:rFonts w:ascii="Times New Roman" w:hAnsi="Times New Roman"/>
                <w:sz w:val="22"/>
                <w:szCs w:val="22"/>
                <w:lang w:val="lt-LT"/>
              </w:rPr>
            </w:pPr>
            <w:r w:rsidRPr="00055BD0">
              <w:rPr>
                <w:rFonts w:ascii="Times New Roman" w:hAnsi="Times New Roman"/>
                <w:sz w:val="22"/>
                <w:szCs w:val="22"/>
                <w:lang w:val="lt-LT"/>
              </w:rPr>
              <w:t>Nurodyti operatyvinės atminties modelį.</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D07E65" w14:textId="71EBF650"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07F6722F"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AC6791"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0DF15A" w14:textId="03746C5B" w:rsidR="003F438C" w:rsidRPr="00055BD0" w:rsidRDefault="00AC6169" w:rsidP="5145734A">
            <w:pPr>
              <w:pStyle w:val="Standard"/>
              <w:rPr>
                <w:rFonts w:ascii="Times New Roman" w:hAnsi="Times New Roman" w:cs="Times New Roman"/>
                <w:sz w:val="22"/>
                <w:szCs w:val="22"/>
              </w:rPr>
            </w:pPr>
            <w:r w:rsidRPr="00055BD0">
              <w:rPr>
                <w:rFonts w:ascii="Times New Roman" w:hAnsi="Times New Roman" w:cs="Times New Roman"/>
                <w:color w:val="000000" w:themeColor="text1"/>
                <w:sz w:val="22"/>
                <w:szCs w:val="22"/>
              </w:rPr>
              <w:t>Operacinei sistemai skirtas valdiklis ir diskai</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F0F512" w14:textId="64DEC25F"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Operacinei sistemai skirtas atskiras valdiklis su 2 vnt. M.2 480GB „karšto“ keitimo NVMe SSD diskais, apjungtais į RAID1</w:t>
            </w:r>
            <w:r w:rsidR="0D17DC41"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AD7E69" w14:textId="77869A13" w:rsidR="5145734A" w:rsidRPr="00055BD0" w:rsidRDefault="5145734A" w:rsidP="5145734A">
            <w:pPr>
              <w:spacing w:line="280" w:lineRule="exact"/>
              <w:jc w:val="both"/>
              <w:rPr>
                <w:rFonts w:ascii="Times New Roman" w:hAnsi="Times New Roman" w:cs="Times New Roman"/>
                <w:sz w:val="22"/>
                <w:szCs w:val="22"/>
              </w:rPr>
            </w:pPr>
          </w:p>
        </w:tc>
      </w:tr>
      <w:tr w:rsidR="005F29C2" w:rsidRPr="00576A77" w14:paraId="5A67DB0F"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D4F8DA" w14:textId="77777777" w:rsidR="005F29C2" w:rsidRPr="00055BD0" w:rsidRDefault="005F29C2"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5B940B" w14:textId="4E695D64" w:rsidR="005F29C2" w:rsidRPr="00055BD0" w:rsidRDefault="78366C2B" w:rsidP="5145734A">
            <w:pPr>
              <w:pStyle w:val="Standard"/>
              <w:rPr>
                <w:rFonts w:ascii="Times New Roman" w:hAnsi="Times New Roman" w:cs="Times New Roman"/>
                <w:sz w:val="22"/>
                <w:szCs w:val="22"/>
              </w:rPr>
            </w:pPr>
            <w:r w:rsidRPr="00055BD0">
              <w:rPr>
                <w:rFonts w:ascii="Times New Roman" w:hAnsi="Times New Roman" w:cs="Times New Roman"/>
                <w:sz w:val="22"/>
                <w:szCs w:val="22"/>
              </w:rPr>
              <w:t>Duomenų diskų RAID valdiklis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4B4376" w14:textId="5EC5688A" w:rsidR="005F29C2" w:rsidRPr="00055BD0" w:rsidRDefault="000C1445"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RAID kontroleris p</w:t>
            </w:r>
            <w:r w:rsidR="78366C2B" w:rsidRPr="00055BD0">
              <w:rPr>
                <w:rFonts w:ascii="Times New Roman" w:hAnsi="Times New Roman" w:cs="Times New Roman"/>
                <w:sz w:val="22"/>
                <w:szCs w:val="22"/>
              </w:rPr>
              <w:t>alaikantis RAID 0, 1, 10, 5, 6</w:t>
            </w:r>
            <w:r w:rsidR="0D17DC41" w:rsidRPr="00055BD0">
              <w:rPr>
                <w:rFonts w:ascii="Times New Roman" w:hAnsi="Times New Roman" w:cs="Times New Roman"/>
                <w:sz w:val="22"/>
                <w:szCs w:val="22"/>
              </w:rPr>
              <w:t xml:space="preserve"> lygius.</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3BCCE7" w14:textId="524D944F"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620E5EF1"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8722DC"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2" w:name="_Hlk181712266"/>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5104BA"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Diskai</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B1744A" w14:textId="278EDF9E" w:rsidR="0089229C" w:rsidRPr="00055BD0" w:rsidRDefault="0089229C" w:rsidP="00055BD0">
            <w:pPr>
              <w:spacing w:line="264" w:lineRule="auto"/>
              <w:jc w:val="both"/>
              <w:rPr>
                <w:rFonts w:ascii="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 xml:space="preserve">Korpusas turi talpinti ne mažiau kaip 8 vnt. 2.5“ NVMe diskų, pajungtų prie siūlomo RAID valdiklio. Kiekvienas diskas turi būti pajungtas ne mažesniu nei </w:t>
            </w:r>
            <w:r w:rsidR="00D24EE0">
              <w:rPr>
                <w:rFonts w:ascii="Times New Roman" w:hAnsi="Times New Roman" w:cs="Times New Roman"/>
                <w:color w:val="000000" w:themeColor="text1"/>
                <w:sz w:val="22"/>
                <w:szCs w:val="22"/>
              </w:rPr>
              <w:t>2</w:t>
            </w:r>
            <w:r w:rsidRPr="00055BD0">
              <w:rPr>
                <w:rFonts w:ascii="Times New Roman" w:hAnsi="Times New Roman" w:cs="Times New Roman"/>
                <w:color w:val="000000" w:themeColor="text1"/>
                <w:sz w:val="22"/>
                <w:szCs w:val="22"/>
              </w:rPr>
              <w:t xml:space="preserve"> x PCIe Gen4 greičiu („PCIe lanes“).</w:t>
            </w:r>
          </w:p>
          <w:p w14:paraId="022F0CE5" w14:textId="04857232" w:rsidR="003F438C" w:rsidRPr="00055BD0" w:rsidRDefault="0089229C"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color w:val="000000" w:themeColor="text1"/>
                <w:sz w:val="22"/>
                <w:szCs w:val="22"/>
              </w:rPr>
              <w:t>Ne mažiau kaip 4 vnt. 3.84 TB dydžio NVMe Gen4 diskai</w:t>
            </w:r>
            <w:r w:rsidR="3CE9E886" w:rsidRPr="00055BD0">
              <w:rPr>
                <w:rFonts w:ascii="Times New Roman" w:hAnsi="Times New Roman" w:cs="Times New Roman"/>
                <w:color w:val="000000" w:themeColor="text1"/>
                <w:sz w:val="22"/>
                <w:szCs w:val="22"/>
              </w:rPr>
              <w:t xml:space="preserve"> apjungti į RAID5.</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3CAB9B" w14:textId="6E63D24B" w:rsidR="5145734A" w:rsidRPr="00055BD0" w:rsidRDefault="5145734A" w:rsidP="5145734A">
            <w:pPr>
              <w:spacing w:line="280" w:lineRule="exact"/>
              <w:jc w:val="both"/>
              <w:rPr>
                <w:rFonts w:ascii="Times New Roman" w:hAnsi="Times New Roman" w:cs="Times New Roman"/>
                <w:sz w:val="22"/>
                <w:szCs w:val="22"/>
              </w:rPr>
            </w:pPr>
          </w:p>
        </w:tc>
      </w:tr>
      <w:bookmarkEnd w:id="2"/>
      <w:tr w:rsidR="003F438C" w:rsidRPr="00576A77" w14:paraId="0FD3AA41"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5D34C5"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BE45A6"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Vaizdo posistemė</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82FA92" w14:textId="77777777"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Integruota</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F6B580" w14:textId="055EBE7D"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74A2A208"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3732B7"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3" w:name="_Hlk181712940"/>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A16BAC"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Tinklo sąsajos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AC937B" w14:textId="51595105" w:rsidR="003F438C" w:rsidRPr="00055BD0" w:rsidRDefault="5873721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color w:val="000000" w:themeColor="text1"/>
                <w:sz w:val="22"/>
                <w:szCs w:val="22"/>
              </w:rPr>
              <w:t xml:space="preserve">Dubliuojantys vienas kitą tinklo adapteriai. Ne mažiau kaip 4 vnt. 10/25Gb SFP28 sąsajų. </w:t>
            </w:r>
            <w:r w:rsidRPr="00055BD0">
              <w:rPr>
                <w:rFonts w:ascii="Times New Roman" w:hAnsi="Times New Roman" w:cs="Times New Roman"/>
                <w:color w:val="000000" w:themeColor="text1"/>
                <w:sz w:val="22"/>
                <w:szCs w:val="22"/>
                <w:lang w:bidi="en-US"/>
              </w:rPr>
              <w:t>Komplektuojami su SFP28 optiniais imtuvais kiekvienai sąsajai.</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C1A4A4" w14:textId="16FC923A" w:rsidR="5145734A" w:rsidRPr="00055BD0" w:rsidRDefault="5145734A" w:rsidP="5145734A">
            <w:pPr>
              <w:spacing w:line="280" w:lineRule="exact"/>
              <w:jc w:val="both"/>
              <w:rPr>
                <w:rFonts w:ascii="Times New Roman" w:hAnsi="Times New Roman" w:cs="Times New Roman"/>
                <w:color w:val="000000" w:themeColor="text1"/>
                <w:sz w:val="22"/>
                <w:szCs w:val="22"/>
              </w:rPr>
            </w:pPr>
          </w:p>
        </w:tc>
      </w:tr>
      <w:tr w:rsidR="00A355E3" w:rsidRPr="00576A77" w14:paraId="70E6011E"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82235E" w14:textId="77777777" w:rsidR="00A355E3" w:rsidRPr="00055BD0" w:rsidRDefault="00A355E3" w:rsidP="00A355E3">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9375B0" w14:textId="774F49DB" w:rsidR="00A355E3" w:rsidRPr="00055BD0" w:rsidRDefault="00A355E3" w:rsidP="00A355E3">
            <w:pPr>
              <w:pStyle w:val="Standard"/>
              <w:rPr>
                <w:rFonts w:ascii="Times New Roman" w:hAnsi="Times New Roman" w:cs="Times New Roman"/>
                <w:sz w:val="22"/>
                <w:szCs w:val="22"/>
              </w:rPr>
            </w:pPr>
            <w:r w:rsidRPr="00055BD0">
              <w:rPr>
                <w:rFonts w:ascii="Times New Roman" w:hAnsi="Times New Roman" w:cs="Times New Roman"/>
                <w:bCs/>
                <w:color w:val="000000" w:themeColor="text1"/>
                <w:sz w:val="22"/>
                <w:szCs w:val="22"/>
              </w:rPr>
              <w:t>Prievadai</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7D15E8E" w14:textId="77777777" w:rsidR="00A355E3" w:rsidRPr="00055BD0" w:rsidRDefault="00A355E3" w:rsidP="00055BD0">
            <w:pPr>
              <w:spacing w:line="264" w:lineRule="auto"/>
              <w:jc w:val="both"/>
              <w:rPr>
                <w:rFonts w:ascii="Times New Roman" w:hAnsi="Times New Roman" w:cs="Times New Roman"/>
                <w:bCs/>
                <w:color w:val="000000" w:themeColor="text1"/>
                <w:sz w:val="22"/>
                <w:szCs w:val="22"/>
              </w:rPr>
            </w:pPr>
            <w:r w:rsidRPr="00055BD0">
              <w:rPr>
                <w:rFonts w:ascii="Times New Roman" w:hAnsi="Times New Roman" w:cs="Times New Roman"/>
                <w:bCs/>
                <w:color w:val="000000" w:themeColor="text1"/>
                <w:sz w:val="22"/>
                <w:szCs w:val="22"/>
              </w:rPr>
              <w:t xml:space="preserve">Ne mažiau kaip 1 vnt. RJ45, skirtas valdymui. </w:t>
            </w:r>
          </w:p>
          <w:p w14:paraId="25169EAE" w14:textId="76253B22" w:rsidR="00A355E3" w:rsidRPr="00055BD0" w:rsidRDefault="00A355E3" w:rsidP="00055BD0">
            <w:pPr>
              <w:spacing w:after="120" w:line="264" w:lineRule="auto"/>
              <w:jc w:val="both"/>
              <w:rPr>
                <w:rFonts w:ascii="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Ne mažiau kaip 2 vnt. USB nugarinėje korpuso dalyje. Išoriniai USB jungčių kartotuvai („USB hub“) negalimi.</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D24676" w14:textId="77777777" w:rsidR="00A355E3" w:rsidRPr="00055BD0" w:rsidRDefault="00A355E3" w:rsidP="00A355E3">
            <w:pPr>
              <w:spacing w:line="280" w:lineRule="exact"/>
              <w:jc w:val="both"/>
              <w:rPr>
                <w:rFonts w:ascii="Times New Roman" w:hAnsi="Times New Roman" w:cs="Times New Roman"/>
                <w:color w:val="000000" w:themeColor="text1"/>
                <w:sz w:val="22"/>
                <w:szCs w:val="22"/>
              </w:rPr>
            </w:pPr>
          </w:p>
        </w:tc>
      </w:tr>
      <w:bookmarkEnd w:id="3"/>
      <w:tr w:rsidR="003F438C" w:rsidRPr="00576A77" w14:paraId="20E22466"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2F10A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9DD6EB"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Maitinimo šaltinis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39DD0E" w14:textId="177C3A47" w:rsidR="003F438C" w:rsidRPr="00055BD0" w:rsidRDefault="00576A7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Dubliuoti,  maitinimo šaltiniai, pajėgiantys pilnai užtikrinti tarnybinės stoties veikimą sugedus vienam maitinimo šaltiniui. Pritaikyti prijungti prie 230 V 50 Hz kintamos srovės elektros tinklo.</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48CB31" w14:textId="5C438B96" w:rsidR="5145734A" w:rsidRPr="00055BD0" w:rsidRDefault="5145734A" w:rsidP="5145734A">
            <w:pPr>
              <w:pStyle w:val="ListParagraph"/>
              <w:rPr>
                <w:rFonts w:ascii="Times New Roman" w:eastAsia="Times New Roman" w:hAnsi="Times New Roman"/>
                <w:sz w:val="22"/>
                <w:szCs w:val="22"/>
                <w:lang w:val="lt-LT" w:eastAsia="lt-LT"/>
              </w:rPr>
            </w:pPr>
          </w:p>
        </w:tc>
      </w:tr>
      <w:tr w:rsidR="003F438C" w:rsidRPr="00576A77" w14:paraId="09FB6C5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9B2D61"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28B14A" w14:textId="059DF924" w:rsidR="003F438C" w:rsidRPr="00055BD0" w:rsidRDefault="66B2EF2A"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Tarnybinės stoties nuotolinio valdymo adapteris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22DC52"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Nepriklausomas nuo operacinės sistemos, veikiantis be agentų.</w:t>
            </w:r>
          </w:p>
          <w:p w14:paraId="336B27F2"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Turi būti: </w:t>
            </w:r>
          </w:p>
          <w:p w14:paraId="30E82B3C"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Tarnybinės stoties nutolęs valdymas per WEB naršyklę, neinstaliuojant papildomos programinės įrangos, naudojant ne blogesnę kaip WEB 2.0 technologiją;</w:t>
            </w:r>
          </w:p>
          <w:p w14:paraId="55CF58BD"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Tekstinė ir grafinė konsolės;</w:t>
            </w:r>
          </w:p>
          <w:p w14:paraId="0E8C307E"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32CFF7B"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turi būti galimybė saugiai ištrinti tarnybinės stoties diskus bei nuotolinio valdymo adapterio vidinę informaciją;</w:t>
            </w:r>
          </w:p>
          <w:p w14:paraId="6051E3E1" w14:textId="28B49488"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Virtualus CD - ROM ir KVM palaikymas;</w:t>
            </w:r>
          </w:p>
          <w:p w14:paraId="647E8A54" w14:textId="77777777" w:rsid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MS Active Directory palaikymas, dviejų faktorių identifikacijos palaikymas naudojant vienkartinius slaptažodžius kartu su Active Directory;</w:t>
            </w:r>
          </w:p>
          <w:p w14:paraId="58A2B175" w14:textId="74BD64E1" w:rsidR="00C531F9" w:rsidRPr="00055BD0" w:rsidRDefault="00055BD0" w:rsidP="00055BD0">
            <w:pPr>
              <w:spacing w:line="264"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66B2EF2A" w:rsidRPr="00055BD0">
              <w:rPr>
                <w:rFonts w:ascii="Times New Roman" w:hAnsi="Times New Roman" w:cs="Times New Roman"/>
                <w:sz w:val="22"/>
                <w:szCs w:val="22"/>
              </w:rPr>
              <w:t>Nuotolinis tarnybinės stoties įjungimas/išjungimas;</w:t>
            </w:r>
          </w:p>
          <w:p w14:paraId="3D895894" w14:textId="4FB2AC8A"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Galimybė apriboti tarnybinės stoties vartojamą elektros galingumą tarnybinių stočių grupėms ir individualiems resursams;</w:t>
            </w:r>
          </w:p>
          <w:p w14:paraId="2E262F90" w14:textId="6F12FB9F" w:rsidR="003F438C" w:rsidRPr="00055BD0" w:rsidRDefault="66B2EF2A"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w:t>
            </w:r>
            <w:r w:rsidR="00055BD0">
              <w:rPr>
                <w:rFonts w:ascii="Times New Roman" w:hAnsi="Times New Roman" w:cs="Times New Roman"/>
                <w:sz w:val="22"/>
                <w:szCs w:val="22"/>
              </w:rPr>
              <w:t xml:space="preserve"> </w:t>
            </w:r>
            <w:r w:rsidRPr="00055BD0">
              <w:rPr>
                <w:rFonts w:ascii="Times New Roman" w:hAnsi="Times New Roman" w:cs="Times New Roman"/>
                <w:sz w:val="22"/>
                <w:szCs w:val="22"/>
              </w:rPr>
              <w:t>Aparatinės dalies temperatūros, CPU, operatyvinės atminties, vidinių diskų būklės stebėjimas ir automatinis SNMP pranešimų siuntimas administratoriui</w:t>
            </w:r>
            <w:r w:rsidR="0D2C32D5"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0DB4A2" w14:textId="47B40FCC"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25558FF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776ACC"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48C1E4"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Komplektacija</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4320FE" w14:textId="77777777" w:rsidR="003F438C" w:rsidRPr="00055BD0" w:rsidRDefault="3CE9E886"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Tarnybinė stotis </w:t>
            </w:r>
            <w:r w:rsidRPr="00055BD0">
              <w:rPr>
                <w:rFonts w:ascii="Times New Roman" w:eastAsia="Times New Roman" w:hAnsi="Times New Roman" w:cs="Times New Roman"/>
                <w:sz w:val="22"/>
                <w:szCs w:val="22"/>
                <w:lang w:eastAsia="lt-LT"/>
              </w:rPr>
              <w:t xml:space="preserve">komplektuojama su visais tinkamai funkcionuoti užsakovo informacinėje sistemoje reikalingais  </w:t>
            </w:r>
            <w:r w:rsidRPr="00055BD0">
              <w:rPr>
                <w:rFonts w:ascii="Times New Roman" w:hAnsi="Times New Roman" w:cs="Times New Roman"/>
                <w:sz w:val="22"/>
                <w:szCs w:val="22"/>
              </w:rPr>
              <w:t xml:space="preserve">„Rack mount“ tipo montavimo spintoje </w:t>
            </w:r>
            <w:r w:rsidRPr="00055BD0">
              <w:rPr>
                <w:rFonts w:ascii="Times New Roman" w:eastAsia="Times New Roman" w:hAnsi="Times New Roman" w:cs="Times New Roman"/>
                <w:sz w:val="22"/>
                <w:szCs w:val="22"/>
                <w:lang w:eastAsia="lt-LT"/>
              </w:rPr>
              <w:t xml:space="preserve"> bėgiais, kabelių rinkiniais, jų valdymo alkūne. </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FBA63C" w14:textId="20B4030E"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0AD89790"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80821E"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0CAA1E"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Surinkimo reikalavimai</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9D333B" w14:textId="48AA1B98" w:rsidR="003F438C" w:rsidRPr="00055BD0" w:rsidRDefault="6BDFF1E6" w:rsidP="00055BD0">
            <w:pPr>
              <w:spacing w:line="264" w:lineRule="auto"/>
              <w:jc w:val="both"/>
              <w:rPr>
                <w:rFonts w:ascii="Times New Roman" w:hAnsi="Times New Roman" w:cs="Times New Roman"/>
                <w:sz w:val="22"/>
                <w:szCs w:val="22"/>
              </w:rPr>
            </w:pPr>
            <w:r w:rsidRPr="00055BD0">
              <w:rPr>
                <w:rFonts w:ascii="Times New Roman" w:eastAsia="Times New Roman" w:hAnsi="Times New Roman" w:cs="Times New Roman"/>
                <w:color w:val="000000" w:themeColor="text1"/>
                <w:sz w:val="22"/>
                <w:szCs w:val="22"/>
              </w:rPr>
              <w:t>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w:t>
            </w:r>
            <w:r w:rsidR="2952EA74" w:rsidRPr="00055BD0">
              <w:rPr>
                <w:rFonts w:ascii="Times New Roman" w:eastAsia="Times New Roman" w:hAnsi="Times New Roman" w:cs="Times New Roman"/>
                <w:color w:val="000000" w:themeColor="text1"/>
                <w:sz w:val="22"/>
                <w:szCs w:val="22"/>
              </w:rPr>
              <w:t xml:space="preserve"> </w:t>
            </w:r>
          </w:p>
          <w:p w14:paraId="14DD5A29" w14:textId="70662D24" w:rsidR="003F438C" w:rsidRPr="00055BD0" w:rsidRDefault="3CE9E886"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Siūloma įranga turi būti nauja ir ankščiau nenaudota, gamykliškai atnaujinti (angl. </w:t>
            </w:r>
            <w:r w:rsidRPr="00055BD0">
              <w:rPr>
                <w:rFonts w:ascii="Times New Roman" w:hAnsi="Times New Roman" w:cs="Times New Roman"/>
                <w:i/>
                <w:iCs/>
                <w:sz w:val="22"/>
                <w:szCs w:val="22"/>
              </w:rPr>
              <w:t>Renewed, Refurbished, Remarketed</w:t>
            </w:r>
            <w:r w:rsidRPr="00055BD0">
              <w:rPr>
                <w:rFonts w:ascii="Times New Roman" w:hAnsi="Times New Roman" w:cs="Times New Roman"/>
                <w:sz w:val="22"/>
                <w:szCs w:val="22"/>
              </w:rPr>
              <w:t>) komponentai neleistini.</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38C9A1" w14:textId="67A3F472" w:rsidR="5145734A" w:rsidRPr="00055BD0" w:rsidRDefault="5145734A" w:rsidP="5145734A">
            <w:pPr>
              <w:spacing w:line="280" w:lineRule="exact"/>
              <w:jc w:val="both"/>
              <w:rPr>
                <w:rFonts w:ascii="Times New Roman" w:hAnsi="Times New Roman" w:cs="Times New Roman"/>
                <w:sz w:val="22"/>
                <w:szCs w:val="22"/>
              </w:rPr>
            </w:pPr>
          </w:p>
        </w:tc>
      </w:tr>
      <w:tr w:rsidR="00576A77" w:rsidRPr="00576A77" w14:paraId="0CBD903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3B196C" w14:textId="77777777" w:rsidR="00576A77" w:rsidRPr="00055BD0" w:rsidRDefault="00576A77" w:rsidP="00576A77">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4B2139" w14:textId="24EFAECA" w:rsidR="00576A77" w:rsidRPr="00055BD0" w:rsidRDefault="00576A77" w:rsidP="00576A77">
            <w:pPr>
              <w:pStyle w:val="Standard"/>
              <w:rPr>
                <w:rFonts w:ascii="Times New Roman" w:hAnsi="Times New Roman" w:cs="Times New Roman"/>
                <w:sz w:val="22"/>
                <w:szCs w:val="22"/>
              </w:rPr>
            </w:pPr>
            <w:r w:rsidRPr="00055BD0">
              <w:rPr>
                <w:rFonts w:ascii="Times New Roman" w:hAnsi="Times New Roman" w:cs="Times New Roman"/>
                <w:bCs/>
                <w:sz w:val="22"/>
                <w:szCs w:val="22"/>
              </w:rPr>
              <w:t>Suderinamumas su operacinėmis sistemomis ir virtualizavimo platformomis</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D67EA53" w14:textId="77777777" w:rsidR="009D1789" w:rsidRPr="00055BD0" w:rsidRDefault="00576A77"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Tarnybinė stotis turi būti sertifikuota darbui su ne mažiau kaip šiomis arba lygiavertėmis platformomis:</w:t>
            </w:r>
          </w:p>
          <w:p w14:paraId="768D3E7E" w14:textId="503C7EE9" w:rsidR="00576A77" w:rsidRPr="00055BD0" w:rsidRDefault="009D1789"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  </w:t>
            </w:r>
            <w:r w:rsidR="00576A77" w:rsidRPr="00055BD0">
              <w:rPr>
                <w:rFonts w:ascii="Times New Roman" w:hAnsi="Times New Roman" w:cs="Times New Roman"/>
                <w:sz w:val="22"/>
                <w:szCs w:val="22"/>
              </w:rPr>
              <w:t xml:space="preserve">Windows Server; </w:t>
            </w:r>
          </w:p>
          <w:p w14:paraId="23A3601C" w14:textId="13347732" w:rsidR="00576A77" w:rsidRPr="00055BD0" w:rsidRDefault="00576A77" w:rsidP="00055BD0">
            <w:pPr>
              <w:pStyle w:val="ListParagraph"/>
              <w:numPr>
                <w:ilvl w:val="0"/>
                <w:numId w:val="4"/>
              </w:numPr>
              <w:suppressAutoHyphens w:val="0"/>
              <w:autoSpaceDN/>
              <w:spacing w:line="264" w:lineRule="auto"/>
              <w:ind w:left="0" w:firstLine="0"/>
              <w:contextualSpacing/>
              <w:textAlignment w:val="auto"/>
              <w:rPr>
                <w:rFonts w:ascii="Times New Roman" w:hAnsi="Times New Roman"/>
                <w:sz w:val="22"/>
                <w:szCs w:val="22"/>
                <w:lang w:val="lt-LT"/>
              </w:rPr>
            </w:pPr>
            <w:r w:rsidRPr="00055BD0">
              <w:rPr>
                <w:rFonts w:ascii="Times New Roman" w:hAnsi="Times New Roman"/>
                <w:sz w:val="22"/>
                <w:szCs w:val="22"/>
                <w:lang w:val="lt-LT"/>
              </w:rPr>
              <w:t xml:space="preserve">VMware ESXi; </w:t>
            </w:r>
          </w:p>
          <w:p w14:paraId="4DAAE139" w14:textId="44583AEC" w:rsidR="00576A77" w:rsidRPr="00055BD0" w:rsidRDefault="00576A77" w:rsidP="00055BD0">
            <w:pPr>
              <w:pStyle w:val="ListParagraph"/>
              <w:numPr>
                <w:ilvl w:val="0"/>
                <w:numId w:val="4"/>
              </w:numPr>
              <w:suppressAutoHyphens w:val="0"/>
              <w:autoSpaceDN/>
              <w:spacing w:line="264" w:lineRule="auto"/>
              <w:ind w:left="0" w:firstLine="0"/>
              <w:contextualSpacing/>
              <w:textAlignment w:val="auto"/>
              <w:rPr>
                <w:rFonts w:ascii="Times New Roman" w:hAnsi="Times New Roman"/>
                <w:sz w:val="22"/>
                <w:szCs w:val="22"/>
                <w:lang w:val="lt-LT"/>
              </w:rPr>
            </w:pPr>
            <w:r w:rsidRPr="00055BD0">
              <w:rPr>
                <w:rFonts w:ascii="Times New Roman" w:hAnsi="Times New Roman"/>
                <w:sz w:val="22"/>
                <w:szCs w:val="22"/>
                <w:lang w:val="lt-LT"/>
              </w:rPr>
              <w:t xml:space="preserve">Red Hat Enterprise Linux; </w:t>
            </w:r>
          </w:p>
          <w:p w14:paraId="7D464B24" w14:textId="265C2955" w:rsidR="00576A77" w:rsidRPr="00055BD0" w:rsidRDefault="00576A7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bCs/>
                <w:sz w:val="22"/>
                <w:szCs w:val="22"/>
              </w:rPr>
              <w:t>-  SUSE Linux Enterprise Server.</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EF0D5F" w14:textId="1D134202" w:rsidR="00576A77" w:rsidRPr="00055BD0" w:rsidRDefault="00576A77" w:rsidP="00576A77">
            <w:pPr>
              <w:spacing w:line="280" w:lineRule="exact"/>
              <w:jc w:val="both"/>
              <w:rPr>
                <w:rFonts w:ascii="Times New Roman" w:hAnsi="Times New Roman" w:cs="Times New Roman"/>
                <w:sz w:val="22"/>
                <w:szCs w:val="22"/>
              </w:rPr>
            </w:pPr>
          </w:p>
        </w:tc>
      </w:tr>
      <w:tr w:rsidR="003F438C" w:rsidRPr="00576A77" w14:paraId="27E7ACCA"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F51D290"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4" w:name="_Hlk181713373"/>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07B694" w14:textId="48C75E30" w:rsidR="003F438C" w:rsidRPr="00055BD0" w:rsidRDefault="0080579A" w:rsidP="5145734A">
            <w:pPr>
              <w:pStyle w:val="Standard"/>
              <w:rPr>
                <w:rFonts w:ascii="Times New Roman" w:hAnsi="Times New Roman" w:cs="Times New Roman"/>
                <w:sz w:val="22"/>
                <w:szCs w:val="22"/>
              </w:rPr>
            </w:pPr>
            <w:r w:rsidRPr="00055BD0">
              <w:rPr>
                <w:rFonts w:ascii="Times New Roman" w:hAnsi="Times New Roman" w:cs="Times New Roman"/>
                <w:sz w:val="22"/>
                <w:szCs w:val="22"/>
              </w:rPr>
              <w:t>Garantija</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BA8DEA" w14:textId="314F956C"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Tarnybinėms stotims ir visiems pateiktiems techniniams ir programiniams komponentams turi būti taikoma </w:t>
            </w:r>
            <w:r w:rsidR="00F429A2">
              <w:rPr>
                <w:rFonts w:ascii="Times New Roman" w:hAnsi="Times New Roman" w:cs="Times New Roman"/>
                <w:sz w:val="22"/>
                <w:szCs w:val="22"/>
              </w:rPr>
              <w:t>5</w:t>
            </w:r>
            <w:r w:rsidRPr="00055BD0">
              <w:rPr>
                <w:rFonts w:ascii="Times New Roman" w:hAnsi="Times New Roman" w:cs="Times New Roman"/>
                <w:sz w:val="22"/>
                <w:szCs w:val="22"/>
              </w:rPr>
              <w:t xml:space="preserve"> metų su sekančios darbo dienos reakcijos laiku gamintojo garantinė priežiūra įrangos eksploatavimo vietoje. Garantinė priežiūra turi būti atliekama paties įrangos gamintojo arba jo autorizuoto aptarnavimo atstovo.</w:t>
            </w:r>
          </w:p>
          <w:p w14:paraId="35E3245F" w14:textId="77777777"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65F72C99" w14:textId="77777777"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Garantinio  aptarnavimo metu turi būti nemokamai atliekami remonto darbai ir nemokamai keičiami sugedę komponentai. Sugedus diskams, diskai negrąžinami.</w:t>
            </w:r>
          </w:p>
          <w:p w14:paraId="1A14B81B" w14:textId="5676CC7D" w:rsidR="003F438C" w:rsidRPr="00055BD0" w:rsidRDefault="78366C2B"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Tiekėjas turi pateikti nuorodą į gamintojo internetinę prieigą, kuri įgalina naudojant produkto kodą ir serijinį numerį patikrinti suteiktą gamintojo garantiją internetiniame puslapyje.</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0A2920A" w14:textId="67545B9F" w:rsidR="5145734A" w:rsidRPr="00055BD0" w:rsidRDefault="5145734A" w:rsidP="5145734A">
            <w:pPr>
              <w:spacing w:line="280" w:lineRule="exact"/>
              <w:jc w:val="both"/>
              <w:rPr>
                <w:rFonts w:ascii="Times New Roman" w:hAnsi="Times New Roman" w:cs="Times New Roman"/>
                <w:sz w:val="22"/>
                <w:szCs w:val="22"/>
              </w:rPr>
            </w:pPr>
          </w:p>
        </w:tc>
      </w:tr>
      <w:bookmarkEnd w:id="4"/>
      <w:tr w:rsidR="003F438C" w:rsidRPr="00576A77" w14:paraId="3636A33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DC981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C2F0D0" w14:textId="29DBA721" w:rsidR="003F438C" w:rsidRPr="00055BD0" w:rsidRDefault="0080579A" w:rsidP="00055BD0">
            <w:pPr>
              <w:pStyle w:val="Standard"/>
              <w:spacing w:after="120"/>
              <w:rPr>
                <w:rFonts w:ascii="Times New Roman" w:hAnsi="Times New Roman" w:cs="Times New Roman"/>
                <w:sz w:val="22"/>
                <w:szCs w:val="22"/>
              </w:rPr>
            </w:pPr>
            <w:r w:rsidRPr="00055BD0">
              <w:rPr>
                <w:rFonts w:ascii="Times New Roman" w:hAnsi="Times New Roman" w:cs="Times New Roman"/>
                <w:color w:val="000000" w:themeColor="text1"/>
                <w:sz w:val="22"/>
                <w:szCs w:val="22"/>
              </w:rPr>
              <w:t>Techninės įrangos gamintojas, modelis, modifikacija (jei yra)</w:t>
            </w:r>
          </w:p>
        </w:tc>
        <w:tc>
          <w:tcPr>
            <w:tcW w:w="46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9D2238" w14:textId="77777777"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Pateikiamas komplektuojamų komponentų sąrašas su gamintojo kodais, kiekiais ir pavadinimais.</w:t>
            </w: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8DFB69" w14:textId="084B1AC4" w:rsidR="5145734A" w:rsidRPr="00055BD0" w:rsidRDefault="5145734A" w:rsidP="5145734A">
            <w:pPr>
              <w:spacing w:line="280" w:lineRule="exact"/>
              <w:jc w:val="both"/>
              <w:rPr>
                <w:rFonts w:ascii="Times New Roman" w:hAnsi="Times New Roman" w:cs="Times New Roman"/>
                <w:sz w:val="22"/>
                <w:szCs w:val="22"/>
              </w:rPr>
            </w:pPr>
          </w:p>
        </w:tc>
      </w:tr>
    </w:tbl>
    <w:p w14:paraId="7D8C8AB3" w14:textId="4AEE6D5F" w:rsidR="003F438C" w:rsidRPr="00576A77" w:rsidRDefault="003F438C" w:rsidP="5145734A">
      <w:pPr>
        <w:spacing w:line="276" w:lineRule="auto"/>
        <w:rPr>
          <w:rFonts w:ascii="Times New Roman" w:eastAsia="Arial" w:hAnsi="Times New Roman" w:cs="Times New Roman"/>
          <w:i/>
          <w:iCs/>
          <w:color w:val="000000" w:themeColor="text1"/>
          <w:sz w:val="20"/>
          <w:szCs w:val="20"/>
          <w:lang w:eastAsia="lt-LT"/>
        </w:rPr>
      </w:pPr>
    </w:p>
    <w:sectPr w:rsidR="003F438C" w:rsidRPr="00576A77" w:rsidSect="00F15570">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922D" w14:textId="77777777" w:rsidR="000816D9" w:rsidRDefault="000816D9">
      <w:r>
        <w:separator/>
      </w:r>
    </w:p>
  </w:endnote>
  <w:endnote w:type="continuationSeparator" w:id="0">
    <w:p w14:paraId="100BB7A4" w14:textId="77777777" w:rsidR="000816D9" w:rsidRDefault="000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libri"/>
    <w:charset w:val="00"/>
    <w:family w:val="auto"/>
    <w:pitch w:val="variable"/>
  </w:font>
  <w:font w:name="Liberation Sans">
    <w:panose1 w:val="020B0604020202020204"/>
    <w:charset w:val="BA"/>
    <w:family w:val="swiss"/>
    <w:pitch w:val="variable"/>
    <w:sig w:usb0="E0000AFF" w:usb1="500078FF" w:usb2="00000021" w:usb3="00000000" w:csb0="000001BF" w:csb1="00000000"/>
  </w:font>
  <w:font w:name="TimesLT">
    <w:altName w:val="Times New Roman"/>
    <w:charset w:val="BA"/>
    <w:family w:val="roman"/>
    <w:pitch w:val="variable"/>
    <w:sig w:usb0="80000027" w:usb1="00000000" w:usb2="00000000" w:usb3="00000000" w:csb0="00000081"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AE2F" w14:textId="77777777" w:rsidR="000816D9" w:rsidRDefault="000816D9">
      <w:r>
        <w:rPr>
          <w:color w:val="000000"/>
        </w:rPr>
        <w:separator/>
      </w:r>
    </w:p>
  </w:footnote>
  <w:footnote w:type="continuationSeparator" w:id="0">
    <w:p w14:paraId="552C54AE" w14:textId="77777777" w:rsidR="000816D9" w:rsidRDefault="0008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D51C40"/>
    <w:multiLevelType w:val="multilevel"/>
    <w:tmpl w:val="EFF6488E"/>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 w15:restartNumberingAfterBreak="0">
    <w:nsid w:val="79102CB0"/>
    <w:multiLevelType w:val="multilevel"/>
    <w:tmpl w:val="3D7C3F5A"/>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17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8C"/>
    <w:rsid w:val="00055BD0"/>
    <w:rsid w:val="000816D9"/>
    <w:rsid w:val="000C03E5"/>
    <w:rsid w:val="000C1445"/>
    <w:rsid w:val="000F2167"/>
    <w:rsid w:val="001067C6"/>
    <w:rsid w:val="00140578"/>
    <w:rsid w:val="0015724D"/>
    <w:rsid w:val="00160ABB"/>
    <w:rsid w:val="00197435"/>
    <w:rsid w:val="001E35DE"/>
    <w:rsid w:val="002065BC"/>
    <w:rsid w:val="0024144D"/>
    <w:rsid w:val="00252019"/>
    <w:rsid w:val="002E7C48"/>
    <w:rsid w:val="003348AD"/>
    <w:rsid w:val="00351042"/>
    <w:rsid w:val="00352736"/>
    <w:rsid w:val="00387ED1"/>
    <w:rsid w:val="003E6C6D"/>
    <w:rsid w:val="003F438C"/>
    <w:rsid w:val="00494BCC"/>
    <w:rsid w:val="004B5DF5"/>
    <w:rsid w:val="004D0EEA"/>
    <w:rsid w:val="005228F9"/>
    <w:rsid w:val="00523AE4"/>
    <w:rsid w:val="00525EB0"/>
    <w:rsid w:val="00540F82"/>
    <w:rsid w:val="00576A77"/>
    <w:rsid w:val="0059578F"/>
    <w:rsid w:val="00596BA5"/>
    <w:rsid w:val="005B4F77"/>
    <w:rsid w:val="005F29C2"/>
    <w:rsid w:val="00605E20"/>
    <w:rsid w:val="0062114B"/>
    <w:rsid w:val="00626FCC"/>
    <w:rsid w:val="00630F23"/>
    <w:rsid w:val="00644B99"/>
    <w:rsid w:val="006E2E71"/>
    <w:rsid w:val="00704DB6"/>
    <w:rsid w:val="007B4BCF"/>
    <w:rsid w:val="007D4849"/>
    <w:rsid w:val="007D69AB"/>
    <w:rsid w:val="0080579A"/>
    <w:rsid w:val="0084269E"/>
    <w:rsid w:val="00873D3B"/>
    <w:rsid w:val="0089229C"/>
    <w:rsid w:val="008A1EFA"/>
    <w:rsid w:val="00914149"/>
    <w:rsid w:val="009B0906"/>
    <w:rsid w:val="009D13F0"/>
    <w:rsid w:val="009D1789"/>
    <w:rsid w:val="00A355E3"/>
    <w:rsid w:val="00A616B1"/>
    <w:rsid w:val="00AA61EB"/>
    <w:rsid w:val="00AC6169"/>
    <w:rsid w:val="00B064EA"/>
    <w:rsid w:val="00BE0DC9"/>
    <w:rsid w:val="00BE1D94"/>
    <w:rsid w:val="00C531F9"/>
    <w:rsid w:val="00C9729F"/>
    <w:rsid w:val="00C97AB8"/>
    <w:rsid w:val="00D24EE0"/>
    <w:rsid w:val="00D8671C"/>
    <w:rsid w:val="00D902F0"/>
    <w:rsid w:val="00DA24BB"/>
    <w:rsid w:val="00E2762F"/>
    <w:rsid w:val="00E5720D"/>
    <w:rsid w:val="00E8616E"/>
    <w:rsid w:val="00EC30A3"/>
    <w:rsid w:val="00EE0285"/>
    <w:rsid w:val="00F15570"/>
    <w:rsid w:val="00F36E7B"/>
    <w:rsid w:val="00F41F62"/>
    <w:rsid w:val="00F429A2"/>
    <w:rsid w:val="00F86CAE"/>
    <w:rsid w:val="00FC460E"/>
    <w:rsid w:val="00FE7516"/>
    <w:rsid w:val="01387AC4"/>
    <w:rsid w:val="0353C455"/>
    <w:rsid w:val="0543EEC9"/>
    <w:rsid w:val="09C392BC"/>
    <w:rsid w:val="0AFEEF69"/>
    <w:rsid w:val="0D17DC41"/>
    <w:rsid w:val="0D2C32D5"/>
    <w:rsid w:val="0DBBF2D8"/>
    <w:rsid w:val="0E05DDDD"/>
    <w:rsid w:val="1557C262"/>
    <w:rsid w:val="17BC5CE0"/>
    <w:rsid w:val="1D551AD6"/>
    <w:rsid w:val="1D583FD9"/>
    <w:rsid w:val="1E30AE26"/>
    <w:rsid w:val="1F2EC941"/>
    <w:rsid w:val="2065339B"/>
    <w:rsid w:val="20A92E55"/>
    <w:rsid w:val="20D1EE28"/>
    <w:rsid w:val="218DB03E"/>
    <w:rsid w:val="2227E3D6"/>
    <w:rsid w:val="2631672F"/>
    <w:rsid w:val="274D14A3"/>
    <w:rsid w:val="2952EA74"/>
    <w:rsid w:val="2A70B031"/>
    <w:rsid w:val="2D020B21"/>
    <w:rsid w:val="2D26AB2D"/>
    <w:rsid w:val="2DC0395C"/>
    <w:rsid w:val="353BBBFC"/>
    <w:rsid w:val="367061CD"/>
    <w:rsid w:val="36ACF67B"/>
    <w:rsid w:val="376D82A0"/>
    <w:rsid w:val="38CDAC31"/>
    <w:rsid w:val="3A0883E4"/>
    <w:rsid w:val="3B7D6C01"/>
    <w:rsid w:val="3CE9E886"/>
    <w:rsid w:val="4086CFB2"/>
    <w:rsid w:val="457C43C3"/>
    <w:rsid w:val="478DC8F2"/>
    <w:rsid w:val="4A955B4B"/>
    <w:rsid w:val="4D5654CF"/>
    <w:rsid w:val="50A94DA6"/>
    <w:rsid w:val="5145734A"/>
    <w:rsid w:val="5300113B"/>
    <w:rsid w:val="55EFFF90"/>
    <w:rsid w:val="58737217"/>
    <w:rsid w:val="595EF37D"/>
    <w:rsid w:val="5B3B4141"/>
    <w:rsid w:val="5CE584AC"/>
    <w:rsid w:val="5D6A55DB"/>
    <w:rsid w:val="5D85E891"/>
    <w:rsid w:val="5E6CE358"/>
    <w:rsid w:val="5FB6BCF8"/>
    <w:rsid w:val="636D4190"/>
    <w:rsid w:val="63FDADA4"/>
    <w:rsid w:val="652AF29C"/>
    <w:rsid w:val="66B2EF2A"/>
    <w:rsid w:val="67ABE10B"/>
    <w:rsid w:val="6BDFF1E6"/>
    <w:rsid w:val="6E1F3A5F"/>
    <w:rsid w:val="6FEC12D4"/>
    <w:rsid w:val="700DFEF0"/>
    <w:rsid w:val="758A205A"/>
    <w:rsid w:val="7831173D"/>
    <w:rsid w:val="78366C2B"/>
    <w:rsid w:val="791EB1D5"/>
    <w:rsid w:val="7B9AF913"/>
    <w:rsid w:val="7E409D19"/>
    <w:rsid w:val="7E52A4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F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Standard"/>
    <w:qFormat/>
    <w:pPr>
      <w:ind w:left="720"/>
    </w:pPr>
    <w:rPr>
      <w:rFonts w:ascii="TimesLT" w:eastAsia="TimesLT" w:hAnsi="TimesLT" w:cs="Times New Roman"/>
      <w:szCs w:val="20"/>
      <w:lang w:val="en-US" w:eastAsia="en-US"/>
    </w:rPr>
  </w:style>
  <w:style w:type="paragraph" w:customStyle="1" w:styleId="TableContents">
    <w:name w:val="Table Contents"/>
    <w:basedOn w:val="Standard"/>
    <w:pPr>
      <w:suppressLineNumbers/>
    </w:pPr>
  </w:style>
  <w:style w:type="character" w:customStyle="1" w:styleId="ListLabel7">
    <w:name w:val="ListLabel 7"/>
    <w:rPr>
      <w:rFonts w:ascii="Times New Roman" w:eastAsia="Times New Roman" w:hAnsi="Times New Roman" w:cs="Times New Roman"/>
      <w:b w:val="0"/>
    </w:rPr>
  </w:style>
  <w:style w:type="character" w:styleId="FollowedHyperlink">
    <w:name w:val="FollowedHyperlink"/>
    <w:basedOn w:val="DefaultParagraphFont"/>
    <w:rPr>
      <w:color w:val="954F72"/>
      <w:u w:val="single"/>
    </w:rPr>
  </w:style>
  <w:style w:type="character" w:styleId="Hyperlink">
    <w:name w:val="Hyperlink"/>
    <w:basedOn w:val="DefaultParagraphFont"/>
    <w:rPr>
      <w:color w:val="0563C1"/>
      <w:u w:val="single"/>
    </w:rPr>
  </w:style>
  <w:style w:type="character" w:customStyle="1" w:styleId="rynqvb">
    <w:name w:val="rynqvb"/>
    <w:basedOn w:val="DefaultParagraphFont"/>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uiPriority w:val="34"/>
    <w:qFormat/>
    <w:rPr>
      <w:rFonts w:ascii="TimesLT" w:eastAsia="TimesLT" w:hAnsi="TimesLT" w:cs="Times New Roman"/>
      <w:szCs w:val="20"/>
      <w:lang w:val="en-US" w:eastAsia="en-US"/>
    </w:rPr>
  </w:style>
  <w:style w:type="paragraph" w:styleId="Footer">
    <w:name w:val="footer"/>
    <w:basedOn w:val="Normal"/>
    <w:pPr>
      <w:tabs>
        <w:tab w:val="center" w:pos="4819"/>
        <w:tab w:val="right" w:pos="9638"/>
      </w:tabs>
      <w:suppressAutoHyphens w:val="0"/>
      <w:jc w:val="center"/>
      <w:textAlignment w:val="auto"/>
    </w:pPr>
    <w:rPr>
      <w:rFonts w:ascii="Times New Roman" w:eastAsia="Times New Roman" w:hAnsi="Times New Roman" w:cs="Times New Roman"/>
      <w:kern w:val="0"/>
      <w:szCs w:val="20"/>
      <w:lang w:eastAsia="lt-LT" w:bidi="ar-SA"/>
    </w:rPr>
  </w:style>
  <w:style w:type="character" w:customStyle="1" w:styleId="FooterChar">
    <w:name w:val="Footer Char"/>
    <w:basedOn w:val="DefaultParagraphFont"/>
    <w:rPr>
      <w:rFonts w:ascii="Times New Roman" w:eastAsia="Times New Roman" w:hAnsi="Times New Roman" w:cs="Times New Roman"/>
      <w:kern w:val="0"/>
      <w:szCs w:val="20"/>
      <w:lang w:eastAsia="lt-LT" w:bidi="ar-SA"/>
    </w:rPr>
  </w:style>
  <w:style w:type="numbering" w:customStyle="1" w:styleId="WWNum7">
    <w:name w:val="WWNum7"/>
    <w:basedOn w:val="NoList"/>
    <w:pPr>
      <w:numPr>
        <w:numId w:val="1"/>
      </w:numPr>
    </w:pPr>
  </w:style>
  <w:style w:type="paragraph" w:styleId="Revision">
    <w:name w:val="Revision"/>
    <w:hidden/>
    <w:uiPriority w:val="99"/>
    <w:semiHidden/>
    <w:rsid w:val="004D0EEA"/>
    <w:pPr>
      <w:autoSpaceDN/>
      <w:textAlignment w:val="auto"/>
    </w:pPr>
    <w:rPr>
      <w:rFonts w:cs="Mangal"/>
      <w:szCs w:val="21"/>
    </w:rPr>
  </w:style>
  <w:style w:type="character" w:customStyle="1" w:styleId="item">
    <w:name w:val="item"/>
    <w:rsid w:val="0089229C"/>
  </w:style>
  <w:style w:type="paragraph" w:styleId="BalloonText">
    <w:name w:val="Balloon Text"/>
    <w:basedOn w:val="Normal"/>
    <w:link w:val="BalloonTextChar"/>
    <w:uiPriority w:val="99"/>
    <w:semiHidden/>
    <w:unhideWhenUsed/>
    <w:rsid w:val="00D902F0"/>
    <w:rPr>
      <w:rFonts w:ascii="Segoe UI" w:hAnsi="Segoe UI" w:cs="Mangal"/>
      <w:sz w:val="18"/>
      <w:szCs w:val="16"/>
    </w:rPr>
  </w:style>
  <w:style w:type="character" w:customStyle="1" w:styleId="BalloonTextChar">
    <w:name w:val="Balloon Text Char"/>
    <w:basedOn w:val="DefaultParagraphFont"/>
    <w:link w:val="BalloonText"/>
    <w:uiPriority w:val="99"/>
    <w:semiHidden/>
    <w:rsid w:val="00D902F0"/>
    <w:rPr>
      <w:rFonts w:ascii="Segoe UI" w:hAnsi="Segoe UI" w:cs="Mangal"/>
      <w:sz w:val="18"/>
      <w:szCs w:val="16"/>
    </w:rPr>
  </w:style>
  <w:style w:type="character" w:styleId="CommentReference">
    <w:name w:val="annotation reference"/>
    <w:basedOn w:val="DefaultParagraphFont"/>
    <w:uiPriority w:val="99"/>
    <w:semiHidden/>
    <w:unhideWhenUsed/>
    <w:rsid w:val="00C9729F"/>
    <w:rPr>
      <w:sz w:val="16"/>
      <w:szCs w:val="16"/>
    </w:rPr>
  </w:style>
  <w:style w:type="paragraph" w:styleId="CommentText">
    <w:name w:val="annotation text"/>
    <w:basedOn w:val="Normal"/>
    <w:link w:val="CommentTextChar"/>
    <w:uiPriority w:val="99"/>
    <w:unhideWhenUsed/>
    <w:rsid w:val="00C9729F"/>
    <w:rPr>
      <w:rFonts w:cs="Mangal"/>
      <w:sz w:val="20"/>
      <w:szCs w:val="18"/>
    </w:rPr>
  </w:style>
  <w:style w:type="character" w:customStyle="1" w:styleId="CommentTextChar">
    <w:name w:val="Comment Text Char"/>
    <w:basedOn w:val="DefaultParagraphFont"/>
    <w:link w:val="CommentText"/>
    <w:uiPriority w:val="99"/>
    <w:rsid w:val="00C9729F"/>
    <w:rPr>
      <w:rFonts w:cs="Mangal"/>
      <w:sz w:val="20"/>
      <w:szCs w:val="18"/>
    </w:rPr>
  </w:style>
  <w:style w:type="paragraph" w:styleId="CommentSubject">
    <w:name w:val="annotation subject"/>
    <w:basedOn w:val="CommentText"/>
    <w:next w:val="CommentText"/>
    <w:link w:val="CommentSubjectChar"/>
    <w:uiPriority w:val="99"/>
    <w:semiHidden/>
    <w:unhideWhenUsed/>
    <w:rsid w:val="00C9729F"/>
    <w:rPr>
      <w:b/>
      <w:bCs/>
    </w:rPr>
  </w:style>
  <w:style w:type="character" w:customStyle="1" w:styleId="CommentSubjectChar">
    <w:name w:val="Comment Subject Char"/>
    <w:basedOn w:val="CommentTextChar"/>
    <w:link w:val="CommentSubject"/>
    <w:uiPriority w:val="99"/>
    <w:semiHidden/>
    <w:rsid w:val="00C9729F"/>
    <w:rPr>
      <w:rFonts w:cs="Mangal"/>
      <w:b/>
      <w:bCs/>
      <w:sz w:val="20"/>
      <w:szCs w:val="18"/>
    </w:rPr>
  </w:style>
  <w:style w:type="character" w:customStyle="1" w:styleId="UnresolvedMention">
    <w:name w:val="Unresolved Mention"/>
    <w:basedOn w:val="DefaultParagraphFont"/>
    <w:uiPriority w:val="99"/>
    <w:semiHidden/>
    <w:unhideWhenUsed/>
    <w:rsid w:val="00C9729F"/>
    <w:rPr>
      <w:color w:val="605E5C"/>
      <w:shd w:val="clear" w:color="auto" w:fill="E1DFDD"/>
    </w:rPr>
  </w:style>
  <w:style w:type="paragraph" w:styleId="Header">
    <w:name w:val="header"/>
    <w:basedOn w:val="Normal"/>
    <w:link w:val="HeaderChar"/>
    <w:uiPriority w:val="99"/>
    <w:unhideWhenUsed/>
    <w:rsid w:val="008A1EFA"/>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A1EF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b8d0cf-ecab-4e64-baf2-a5015d7b88a4}" enabled="1" method="Privileged" siteId="{a656d26d-991c-44ed-91d2-551ef3928fb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3722</Words>
  <Characters>2122</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2025-08-18T05:07:00Z</dcterms:created>
  <dcterms:modified xsi:type="dcterms:W3CDTF">2025-08-18T05:07:00Z</dcterms:modified>
</cp:coreProperties>
</file>