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59F8" w14:textId="66F8C0F1" w:rsidR="00C47AF1" w:rsidRPr="00D464FB" w:rsidRDefault="00C47AF1" w:rsidP="00C47AF1">
      <w:pPr>
        <w:jc w:val="center"/>
        <w:rPr>
          <w:rFonts w:ascii="Times New Roman" w:hAnsi="Times New Roman" w:cs="Times New Roman"/>
          <w:b/>
          <w:sz w:val="24"/>
          <w:szCs w:val="24"/>
          <w:lang w:val="lt-LT"/>
        </w:rPr>
      </w:pPr>
      <w:bookmarkStart w:id="0" w:name="_GoBack"/>
      <w:bookmarkEnd w:id="0"/>
      <w:r w:rsidRPr="00D464FB">
        <w:rPr>
          <w:rFonts w:ascii="Times New Roman" w:hAnsi="Times New Roman" w:cs="Times New Roman"/>
          <w:b/>
          <w:sz w:val="24"/>
          <w:szCs w:val="24"/>
          <w:lang w:val="lt-LT"/>
        </w:rPr>
        <w:t>III DALIS</w:t>
      </w:r>
    </w:p>
    <w:p w14:paraId="70E14B55" w14:textId="77777777" w:rsidR="00ED2D3E" w:rsidRPr="000948A6" w:rsidRDefault="00C47AF1" w:rsidP="00ED2D3E">
      <w:pPr>
        <w:spacing w:after="0"/>
        <w:jc w:val="center"/>
        <w:rPr>
          <w:rFonts w:ascii="Times New Roman" w:hAnsi="Times New Roman" w:cs="Times New Roman"/>
          <w:b/>
          <w:sz w:val="24"/>
          <w:szCs w:val="24"/>
          <w:lang w:val="lt-LT"/>
        </w:rPr>
      </w:pPr>
      <w:r w:rsidRPr="000948A6">
        <w:rPr>
          <w:rFonts w:ascii="Times New Roman" w:hAnsi="Times New Roman" w:cs="Times New Roman"/>
          <w:b/>
          <w:sz w:val="24"/>
          <w:szCs w:val="24"/>
          <w:lang w:val="lt-LT"/>
        </w:rPr>
        <w:t xml:space="preserve">TARNYBINĖS STOTIES (SERVERIO) </w:t>
      </w:r>
      <w:r w:rsidR="00ED2D3E" w:rsidRPr="000948A6">
        <w:rPr>
          <w:rFonts w:ascii="Times New Roman" w:hAnsi="Times New Roman" w:cs="Times New Roman"/>
          <w:b/>
          <w:sz w:val="24"/>
          <w:szCs w:val="24"/>
          <w:lang w:val="lt-LT"/>
        </w:rPr>
        <w:t>SU GRAFINĖMIS VAIZDO PLOKŠTĖMIS</w:t>
      </w:r>
    </w:p>
    <w:p w14:paraId="316532E3" w14:textId="3677D7A6" w:rsidR="006D6AFC" w:rsidRPr="000948A6" w:rsidRDefault="00C47AF1" w:rsidP="00ED2D3E">
      <w:pPr>
        <w:spacing w:after="0"/>
        <w:jc w:val="center"/>
        <w:rPr>
          <w:rFonts w:ascii="Times New Roman" w:hAnsi="Times New Roman" w:cs="Times New Roman"/>
          <w:b/>
          <w:sz w:val="24"/>
          <w:szCs w:val="24"/>
          <w:lang w:val="lt-LT"/>
        </w:rPr>
      </w:pPr>
      <w:r w:rsidRPr="000948A6">
        <w:rPr>
          <w:rFonts w:ascii="Times New Roman" w:hAnsi="Times New Roman" w:cs="Times New Roman"/>
          <w:b/>
          <w:sz w:val="24"/>
          <w:szCs w:val="24"/>
          <w:lang w:val="lt-LT"/>
        </w:rPr>
        <w:t>TECHNINĖ SPECIFIKACIJA</w:t>
      </w:r>
    </w:p>
    <w:p w14:paraId="549248E6" w14:textId="77777777" w:rsidR="00ED2D3E" w:rsidRPr="000948A6" w:rsidRDefault="00ED2D3E" w:rsidP="00ED2D3E">
      <w:pPr>
        <w:spacing w:after="0"/>
        <w:jc w:val="center"/>
        <w:rPr>
          <w:rFonts w:ascii="Times New Roman" w:hAnsi="Times New Roman" w:cs="Times New Roman"/>
          <w:b/>
          <w:lang w:val="lt-LT"/>
        </w:rPr>
      </w:pPr>
    </w:p>
    <w:tbl>
      <w:tblPr>
        <w:tblW w:w="9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4679"/>
        <w:gridCol w:w="2124"/>
      </w:tblGrid>
      <w:tr w:rsidR="00ED2D3E" w:rsidRPr="000948A6" w14:paraId="0777B652" w14:textId="77777777" w:rsidTr="25A292A1">
        <w:trPr>
          <w:trHeight w:val="285"/>
        </w:trPr>
        <w:tc>
          <w:tcPr>
            <w:tcW w:w="606" w:type="dxa"/>
            <w:tcBorders>
              <w:top w:val="single" w:sz="4" w:space="0" w:color="auto"/>
              <w:left w:val="single" w:sz="4" w:space="0" w:color="auto"/>
              <w:bottom w:val="single" w:sz="4" w:space="0" w:color="auto"/>
              <w:right w:val="single" w:sz="4" w:space="0" w:color="auto"/>
            </w:tcBorders>
            <w:hideMark/>
          </w:tcPr>
          <w:p w14:paraId="125E078F" w14:textId="77777777"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color w:val="000000" w:themeColor="text1"/>
                <w:lang w:val="lt-LT"/>
              </w:rPr>
              <w:t>Eil. Nr.</w:t>
            </w:r>
          </w:p>
        </w:tc>
        <w:tc>
          <w:tcPr>
            <w:tcW w:w="2266" w:type="dxa"/>
            <w:tcBorders>
              <w:top w:val="single" w:sz="4" w:space="0" w:color="00000A"/>
              <w:left w:val="single" w:sz="4" w:space="0" w:color="00000A"/>
              <w:bottom w:val="single" w:sz="4" w:space="0" w:color="00000A"/>
              <w:right w:val="single" w:sz="4" w:space="0" w:color="00000A"/>
            </w:tcBorders>
            <w:hideMark/>
          </w:tcPr>
          <w:p w14:paraId="3C54AB4D" w14:textId="50DBFAE8"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lang w:val="lt-LT" w:eastAsia="lt-LT"/>
              </w:rPr>
              <w:t>Parametras</w:t>
            </w:r>
          </w:p>
        </w:tc>
        <w:tc>
          <w:tcPr>
            <w:tcW w:w="4679" w:type="dxa"/>
            <w:tcBorders>
              <w:top w:val="single" w:sz="4" w:space="0" w:color="00000A"/>
              <w:left w:val="single" w:sz="4" w:space="0" w:color="00000A"/>
              <w:bottom w:val="single" w:sz="4" w:space="0" w:color="00000A"/>
              <w:right w:val="single" w:sz="4" w:space="0" w:color="00000A"/>
            </w:tcBorders>
            <w:hideMark/>
          </w:tcPr>
          <w:p w14:paraId="173C8536" w14:textId="77A520B9"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lang w:val="lt-LT" w:eastAsia="lt-LT"/>
              </w:rPr>
              <w:t>Minimali reikšmė</w:t>
            </w:r>
          </w:p>
        </w:tc>
        <w:tc>
          <w:tcPr>
            <w:tcW w:w="2124" w:type="dxa"/>
            <w:tcBorders>
              <w:top w:val="single" w:sz="4" w:space="0" w:color="auto"/>
              <w:left w:val="single" w:sz="4" w:space="0" w:color="auto"/>
              <w:bottom w:val="single" w:sz="4" w:space="0" w:color="auto"/>
              <w:right w:val="single" w:sz="4" w:space="0" w:color="auto"/>
            </w:tcBorders>
            <w:hideMark/>
          </w:tcPr>
          <w:p w14:paraId="07CF331A" w14:textId="77777777"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color w:val="000000" w:themeColor="text1"/>
                <w:lang w:val="lt-LT"/>
              </w:rPr>
              <w:t>Siūloma charakteristika</w:t>
            </w:r>
          </w:p>
          <w:p w14:paraId="0B885028" w14:textId="3354C44A" w:rsidR="00ED2D3E" w:rsidRPr="000948A6" w:rsidRDefault="00C00727" w:rsidP="00ED2D3E">
            <w:pPr>
              <w:keepNext/>
              <w:spacing w:after="0"/>
              <w:rPr>
                <w:rFonts w:ascii="Times New Roman" w:hAnsi="Times New Roman" w:cs="Times New Roman"/>
                <w:bCs/>
                <w:color w:val="000000" w:themeColor="text1"/>
                <w:lang w:val="lt-LT"/>
              </w:rPr>
            </w:pPr>
            <w:r w:rsidRPr="000948A6">
              <w:rPr>
                <w:rFonts w:ascii="Times New Roman" w:hAnsi="Times New Roman" w:cs="Times New Roman"/>
                <w:bCs/>
                <w:color w:val="FF0000"/>
                <w:lang w:val="lt-LT"/>
              </w:rPr>
              <w:t xml:space="preserve"> </w:t>
            </w:r>
            <w:r w:rsidR="00ED2D3E" w:rsidRPr="000948A6">
              <w:rPr>
                <w:rFonts w:ascii="Times New Roman" w:hAnsi="Times New Roman" w:cs="Times New Roman"/>
                <w:bCs/>
                <w:lang w:val="lt-LT"/>
              </w:rPr>
              <w:t>(pildo tiekėjas)</w:t>
            </w:r>
          </w:p>
        </w:tc>
      </w:tr>
      <w:tr w:rsidR="00ED2D3E" w:rsidRPr="000948A6" w14:paraId="15B9734B" w14:textId="77777777" w:rsidTr="25A292A1">
        <w:trPr>
          <w:trHeight w:val="300"/>
        </w:trPr>
        <w:tc>
          <w:tcPr>
            <w:tcW w:w="606" w:type="dxa"/>
            <w:tcBorders>
              <w:top w:val="single" w:sz="4" w:space="0" w:color="auto"/>
              <w:left w:val="single" w:sz="4" w:space="0" w:color="auto"/>
              <w:bottom w:val="single" w:sz="4" w:space="0" w:color="auto"/>
              <w:right w:val="single" w:sz="4" w:space="0" w:color="auto"/>
            </w:tcBorders>
          </w:tcPr>
          <w:p w14:paraId="0C41B89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00000A"/>
              <w:left w:val="single" w:sz="4" w:space="0" w:color="00000A"/>
              <w:bottom w:val="single" w:sz="4" w:space="0" w:color="00000A"/>
              <w:right w:val="single" w:sz="4" w:space="0" w:color="00000A"/>
            </w:tcBorders>
          </w:tcPr>
          <w:p w14:paraId="5053F031" w14:textId="7265F434" w:rsidR="00ED2D3E" w:rsidRPr="000948A6" w:rsidRDefault="00ED2D3E" w:rsidP="00A353AE">
            <w:pPr>
              <w:spacing w:after="0"/>
              <w:rPr>
                <w:rFonts w:ascii="Times New Roman" w:hAnsi="Times New Roman" w:cs="Times New Roman"/>
                <w:color w:val="000000" w:themeColor="text1"/>
                <w:lang w:val="lt-LT"/>
              </w:rPr>
            </w:pPr>
            <w:r w:rsidRPr="000948A6">
              <w:rPr>
                <w:rFonts w:ascii="Times New Roman" w:hAnsi="Times New Roman" w:cs="Times New Roman"/>
                <w:lang w:val="lt-LT" w:eastAsia="lt-LT"/>
              </w:rPr>
              <w:t>Tarnybinių stočių kiekis</w:t>
            </w:r>
          </w:p>
        </w:tc>
        <w:tc>
          <w:tcPr>
            <w:tcW w:w="4679" w:type="dxa"/>
            <w:tcBorders>
              <w:top w:val="single" w:sz="4" w:space="0" w:color="00000A"/>
              <w:left w:val="single" w:sz="4" w:space="0" w:color="00000A"/>
              <w:bottom w:val="single" w:sz="4" w:space="0" w:color="00000A"/>
              <w:right w:val="single" w:sz="4" w:space="0" w:color="00000A"/>
            </w:tcBorders>
          </w:tcPr>
          <w:p w14:paraId="3F32787E" w14:textId="3332B2C4" w:rsidR="00ED2D3E" w:rsidRPr="000948A6" w:rsidRDefault="00ED2D3E" w:rsidP="00ED2D3E">
            <w:pPr>
              <w:spacing w:after="0"/>
              <w:jc w:val="both"/>
              <w:rPr>
                <w:rFonts w:ascii="Times New Roman" w:hAnsi="Times New Roman" w:cs="Times New Roman"/>
                <w:lang w:val="lt-LT"/>
              </w:rPr>
            </w:pPr>
            <w:r w:rsidRPr="000948A6">
              <w:rPr>
                <w:rFonts w:ascii="Times New Roman" w:hAnsi="Times New Roman" w:cs="Times New Roman"/>
                <w:lang w:val="lt-LT" w:eastAsia="lt-LT"/>
              </w:rPr>
              <w:t>1 vnt.</w:t>
            </w:r>
          </w:p>
        </w:tc>
        <w:tc>
          <w:tcPr>
            <w:tcW w:w="2124" w:type="dxa"/>
            <w:tcBorders>
              <w:top w:val="single" w:sz="4" w:space="0" w:color="auto"/>
              <w:left w:val="single" w:sz="4" w:space="0" w:color="auto"/>
              <w:bottom w:val="single" w:sz="4" w:space="0" w:color="auto"/>
              <w:right w:val="single" w:sz="4" w:space="0" w:color="auto"/>
            </w:tcBorders>
            <w:vAlign w:val="center"/>
          </w:tcPr>
          <w:p w14:paraId="0E455ACF" w14:textId="77777777" w:rsidR="00ED2D3E" w:rsidRPr="000948A6" w:rsidRDefault="00ED2D3E" w:rsidP="00ED2D3E">
            <w:pPr>
              <w:spacing w:after="0"/>
              <w:rPr>
                <w:rFonts w:ascii="Times New Roman" w:hAnsi="Times New Roman" w:cs="Times New Roman"/>
                <w:color w:val="000000" w:themeColor="text1"/>
                <w:lang w:val="lt-LT"/>
              </w:rPr>
            </w:pPr>
          </w:p>
        </w:tc>
      </w:tr>
      <w:tr w:rsidR="0006613F" w:rsidRPr="00394466" w14:paraId="20E0F88D" w14:textId="77777777" w:rsidTr="00264E73">
        <w:trPr>
          <w:trHeight w:val="186"/>
        </w:trPr>
        <w:tc>
          <w:tcPr>
            <w:tcW w:w="606" w:type="dxa"/>
            <w:tcBorders>
              <w:top w:val="single" w:sz="4" w:space="0" w:color="auto"/>
              <w:left w:val="single" w:sz="4" w:space="0" w:color="auto"/>
              <w:bottom w:val="single" w:sz="4" w:space="0" w:color="auto"/>
              <w:right w:val="single" w:sz="4" w:space="0" w:color="auto"/>
            </w:tcBorders>
          </w:tcPr>
          <w:p w14:paraId="34795106" w14:textId="77777777" w:rsidR="0006613F" w:rsidRPr="000948A6" w:rsidRDefault="0006613F" w:rsidP="0006613F">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00000A"/>
              <w:left w:val="single" w:sz="4" w:space="0" w:color="00000A"/>
              <w:bottom w:val="single" w:sz="4" w:space="0" w:color="00000A"/>
              <w:right w:val="single" w:sz="4" w:space="0" w:color="00000A"/>
            </w:tcBorders>
          </w:tcPr>
          <w:p w14:paraId="2D262E72" w14:textId="5349E425" w:rsidR="0006613F" w:rsidRPr="000948A6" w:rsidRDefault="0006613F" w:rsidP="0006613F">
            <w:pPr>
              <w:spacing w:after="0"/>
              <w:rPr>
                <w:rFonts w:ascii="Times New Roman" w:hAnsi="Times New Roman" w:cs="Times New Roman"/>
                <w:lang w:val="lt-LT" w:eastAsia="lt-LT"/>
              </w:rPr>
            </w:pPr>
            <w:r w:rsidRPr="000948A6">
              <w:rPr>
                <w:rFonts w:ascii="Times New Roman" w:hAnsi="Times New Roman" w:cs="Times New Roman"/>
                <w:lang w:val="lt-LT"/>
              </w:rPr>
              <w:t>Tarnybinių stočių tipas</w:t>
            </w:r>
          </w:p>
        </w:tc>
        <w:tc>
          <w:tcPr>
            <w:tcW w:w="4679" w:type="dxa"/>
            <w:tcBorders>
              <w:top w:val="single" w:sz="4" w:space="0" w:color="00000A"/>
              <w:left w:val="single" w:sz="4" w:space="0" w:color="00000A"/>
              <w:bottom w:val="single" w:sz="4" w:space="0" w:color="00000A"/>
              <w:right w:val="single" w:sz="4" w:space="0" w:color="00000A"/>
            </w:tcBorders>
          </w:tcPr>
          <w:p w14:paraId="2CD08808" w14:textId="5B91A31C" w:rsidR="0006613F" w:rsidRPr="000948A6" w:rsidRDefault="0006613F" w:rsidP="00D464FB">
            <w:pPr>
              <w:spacing w:after="120"/>
              <w:jc w:val="both"/>
              <w:rPr>
                <w:rFonts w:ascii="Times New Roman" w:hAnsi="Times New Roman" w:cs="Times New Roman"/>
                <w:lang w:val="lt-LT" w:eastAsia="lt-LT"/>
              </w:rPr>
            </w:pPr>
            <w:r w:rsidRPr="000948A6">
              <w:rPr>
                <w:rFonts w:ascii="Times New Roman" w:hAnsi="Times New Roman" w:cs="Times New Roman"/>
                <w:lang w:val="lt-LT"/>
              </w:rPr>
              <w:t>„Rack mount“</w:t>
            </w:r>
            <w:r w:rsidR="000948A6" w:rsidRPr="000948A6">
              <w:rPr>
                <w:rFonts w:ascii="Times New Roman" w:hAnsi="Times New Roman" w:cs="Times New Roman"/>
                <w:lang w:val="lt-LT"/>
              </w:rPr>
              <w:t xml:space="preserve"> </w:t>
            </w:r>
            <w:r w:rsidRPr="000948A6">
              <w:rPr>
                <w:rFonts w:ascii="Times New Roman" w:hAnsi="Times New Roman" w:cs="Times New Roman"/>
                <w:lang w:val="lt-LT"/>
              </w:rPr>
              <w:t>tipo, montuojamos į standartinę 19“montavimo spintą. Aukštis ne daugiau nei 2U.</w:t>
            </w:r>
          </w:p>
        </w:tc>
        <w:tc>
          <w:tcPr>
            <w:tcW w:w="2124" w:type="dxa"/>
            <w:tcBorders>
              <w:top w:val="single" w:sz="4" w:space="0" w:color="auto"/>
              <w:left w:val="single" w:sz="4" w:space="0" w:color="auto"/>
              <w:bottom w:val="single" w:sz="4" w:space="0" w:color="auto"/>
              <w:right w:val="single" w:sz="4" w:space="0" w:color="auto"/>
            </w:tcBorders>
            <w:vAlign w:val="center"/>
          </w:tcPr>
          <w:p w14:paraId="56FF72B9" w14:textId="77777777" w:rsidR="0006613F" w:rsidRPr="000948A6" w:rsidRDefault="0006613F" w:rsidP="0006613F">
            <w:pPr>
              <w:spacing w:after="0"/>
              <w:rPr>
                <w:rFonts w:ascii="Times New Roman" w:hAnsi="Times New Roman" w:cs="Times New Roman"/>
                <w:color w:val="000000" w:themeColor="text1"/>
                <w:lang w:val="lt-LT"/>
              </w:rPr>
            </w:pPr>
          </w:p>
        </w:tc>
      </w:tr>
      <w:tr w:rsidR="0006613F" w:rsidRPr="00394466" w14:paraId="14AF58ED" w14:textId="77777777" w:rsidTr="001B5653">
        <w:trPr>
          <w:trHeight w:val="839"/>
        </w:trPr>
        <w:tc>
          <w:tcPr>
            <w:tcW w:w="606" w:type="dxa"/>
            <w:tcBorders>
              <w:top w:val="single" w:sz="4" w:space="0" w:color="auto"/>
              <w:left w:val="single" w:sz="4" w:space="0" w:color="auto"/>
              <w:bottom w:val="single" w:sz="4" w:space="0" w:color="auto"/>
              <w:right w:val="single" w:sz="4" w:space="0" w:color="auto"/>
            </w:tcBorders>
          </w:tcPr>
          <w:p w14:paraId="3BE57EFD" w14:textId="77777777" w:rsidR="0006613F" w:rsidRPr="000948A6" w:rsidRDefault="0006613F" w:rsidP="0006613F">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6E4576B7" w14:textId="67C81EAF" w:rsidR="0006613F" w:rsidRPr="000948A6" w:rsidRDefault="0006613F" w:rsidP="0006613F">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Procesorių tipas</w:t>
            </w:r>
          </w:p>
        </w:tc>
        <w:tc>
          <w:tcPr>
            <w:tcW w:w="4679" w:type="dxa"/>
            <w:tcBorders>
              <w:top w:val="single" w:sz="4" w:space="0" w:color="auto"/>
              <w:left w:val="single" w:sz="4" w:space="0" w:color="auto"/>
              <w:bottom w:val="single" w:sz="4" w:space="0" w:color="auto"/>
              <w:right w:val="single" w:sz="4" w:space="0" w:color="auto"/>
            </w:tcBorders>
            <w:vAlign w:val="center"/>
          </w:tcPr>
          <w:p w14:paraId="79E83D44" w14:textId="034E0D59" w:rsidR="0006613F" w:rsidRPr="000948A6" w:rsidRDefault="0006613F" w:rsidP="00D464FB">
            <w:pPr>
              <w:spacing w:after="120"/>
              <w:rPr>
                <w:rFonts w:ascii="Times New Roman" w:hAnsi="Times New Roman" w:cs="Times New Roman"/>
                <w:lang w:val="lt-LT"/>
              </w:rPr>
            </w:pPr>
            <w:r w:rsidRPr="000948A6">
              <w:rPr>
                <w:rFonts w:ascii="Times New Roman" w:hAnsi="Times New Roman" w:cs="Times New Roman"/>
                <w:color w:val="000000" w:themeColor="text1"/>
                <w:lang w:val="lt-LT"/>
              </w:rPr>
              <w:t>Ne mažiau 32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2124" w:type="dxa"/>
            <w:tcBorders>
              <w:top w:val="single" w:sz="4" w:space="0" w:color="auto"/>
              <w:left w:val="single" w:sz="4" w:space="0" w:color="auto"/>
              <w:bottom w:val="single" w:sz="4" w:space="0" w:color="auto"/>
              <w:right w:val="single" w:sz="4" w:space="0" w:color="auto"/>
            </w:tcBorders>
            <w:vAlign w:val="center"/>
          </w:tcPr>
          <w:p w14:paraId="5D836465" w14:textId="77777777" w:rsidR="0006613F" w:rsidRPr="000948A6" w:rsidRDefault="0006613F" w:rsidP="0006613F">
            <w:pPr>
              <w:spacing w:after="0"/>
              <w:rPr>
                <w:rFonts w:ascii="Times New Roman" w:hAnsi="Times New Roman" w:cs="Times New Roman"/>
                <w:color w:val="000000" w:themeColor="text1"/>
                <w:lang w:val="lt-LT"/>
              </w:rPr>
            </w:pPr>
          </w:p>
        </w:tc>
      </w:tr>
      <w:tr w:rsidR="00FC49B4" w:rsidRPr="000948A6" w14:paraId="1579FE48" w14:textId="77777777" w:rsidTr="00264E73">
        <w:trPr>
          <w:trHeight w:val="373"/>
        </w:trPr>
        <w:tc>
          <w:tcPr>
            <w:tcW w:w="606" w:type="dxa"/>
            <w:tcBorders>
              <w:top w:val="single" w:sz="4" w:space="0" w:color="auto"/>
              <w:left w:val="single" w:sz="4" w:space="0" w:color="auto"/>
              <w:bottom w:val="single" w:sz="4" w:space="0" w:color="auto"/>
              <w:right w:val="single" w:sz="4" w:space="0" w:color="auto"/>
            </w:tcBorders>
          </w:tcPr>
          <w:p w14:paraId="347BA5FC" w14:textId="77777777" w:rsidR="00FC49B4" w:rsidRPr="000948A6" w:rsidRDefault="00FC49B4" w:rsidP="00FC49B4">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069B71D8" w14:textId="6FB36F30" w:rsidR="00FC49B4" w:rsidRPr="000948A6" w:rsidRDefault="00FC49B4" w:rsidP="00FC49B4">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Procesorių skaičius</w:t>
            </w:r>
          </w:p>
        </w:tc>
        <w:tc>
          <w:tcPr>
            <w:tcW w:w="4679" w:type="dxa"/>
            <w:tcBorders>
              <w:top w:val="single" w:sz="4" w:space="0" w:color="auto"/>
              <w:left w:val="single" w:sz="4" w:space="0" w:color="auto"/>
              <w:bottom w:val="single" w:sz="4" w:space="0" w:color="auto"/>
              <w:right w:val="single" w:sz="4" w:space="0" w:color="auto"/>
            </w:tcBorders>
            <w:vAlign w:val="center"/>
          </w:tcPr>
          <w:p w14:paraId="146B0EEA" w14:textId="51BD896F" w:rsidR="00FC49B4" w:rsidRPr="000948A6" w:rsidRDefault="00FC49B4" w:rsidP="00FC49B4">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Ne mažiau 2 vnt.</w:t>
            </w:r>
          </w:p>
        </w:tc>
        <w:tc>
          <w:tcPr>
            <w:tcW w:w="2124" w:type="dxa"/>
            <w:tcBorders>
              <w:top w:val="single" w:sz="4" w:space="0" w:color="auto"/>
              <w:left w:val="single" w:sz="4" w:space="0" w:color="auto"/>
              <w:bottom w:val="single" w:sz="4" w:space="0" w:color="auto"/>
              <w:right w:val="single" w:sz="4" w:space="0" w:color="auto"/>
            </w:tcBorders>
            <w:vAlign w:val="center"/>
          </w:tcPr>
          <w:p w14:paraId="6A27D742" w14:textId="77777777" w:rsidR="00FC49B4" w:rsidRPr="000948A6" w:rsidRDefault="00FC49B4" w:rsidP="00FC49B4">
            <w:pPr>
              <w:spacing w:after="0"/>
              <w:rPr>
                <w:rFonts w:ascii="Times New Roman" w:hAnsi="Times New Roman" w:cs="Times New Roman"/>
                <w:color w:val="000000" w:themeColor="text1"/>
                <w:lang w:val="lt-LT"/>
              </w:rPr>
            </w:pPr>
          </w:p>
        </w:tc>
      </w:tr>
      <w:tr w:rsidR="00ED2D3E" w:rsidRPr="00394466" w14:paraId="591BE266" w14:textId="77777777" w:rsidTr="25A292A1">
        <w:trPr>
          <w:trHeight w:val="282"/>
        </w:trPr>
        <w:tc>
          <w:tcPr>
            <w:tcW w:w="606" w:type="dxa"/>
            <w:tcBorders>
              <w:top w:val="single" w:sz="4" w:space="0" w:color="auto"/>
              <w:left w:val="single" w:sz="4" w:space="0" w:color="auto"/>
              <w:bottom w:val="single" w:sz="4" w:space="0" w:color="auto"/>
              <w:right w:val="single" w:sz="4" w:space="0" w:color="auto"/>
            </w:tcBorders>
          </w:tcPr>
          <w:p w14:paraId="168B8259"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bookmarkStart w:id="1" w:name="_Hlk181715940"/>
          </w:p>
        </w:tc>
        <w:tc>
          <w:tcPr>
            <w:tcW w:w="2266" w:type="dxa"/>
            <w:tcBorders>
              <w:top w:val="single" w:sz="4" w:space="0" w:color="auto"/>
              <w:left w:val="single" w:sz="4" w:space="0" w:color="auto"/>
              <w:bottom w:val="single" w:sz="4" w:space="0" w:color="auto"/>
              <w:right w:val="single" w:sz="4" w:space="0" w:color="auto"/>
            </w:tcBorders>
            <w:hideMark/>
          </w:tcPr>
          <w:p w14:paraId="011455A5"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Tarnybinės stoties našumas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4264F18" w14:textId="0D71DF88" w:rsidR="00ED2D3E" w:rsidRPr="00447C17" w:rsidRDefault="571561A1" w:rsidP="00D464FB">
            <w:pPr>
              <w:spacing w:after="120"/>
              <w:jc w:val="both"/>
              <w:rPr>
                <w:rFonts w:ascii="Times New Roman" w:hAnsi="Times New Roman" w:cs="Times New Roman"/>
                <w:color w:val="000000" w:themeColor="text1"/>
                <w:sz w:val="24"/>
                <w:szCs w:val="24"/>
                <w:lang w:val="lt-LT"/>
              </w:rPr>
            </w:pPr>
            <w:r w:rsidRPr="00447C17">
              <w:rPr>
                <w:rFonts w:ascii="Times New Roman" w:hAnsi="Times New Roman" w:cs="Times New Roman"/>
                <w:sz w:val="24"/>
                <w:szCs w:val="24"/>
                <w:lang w:val="lt-LT"/>
              </w:rPr>
              <w:t>Našumas turi būti ne mažesnis kaip 55</w:t>
            </w:r>
            <w:r w:rsidR="4E9011C0" w:rsidRPr="00447C17">
              <w:rPr>
                <w:rFonts w:ascii="Times New Roman" w:hAnsi="Times New Roman" w:cs="Times New Roman"/>
                <w:sz w:val="24"/>
                <w:szCs w:val="24"/>
                <w:lang w:val="lt-LT"/>
              </w:rPr>
              <w:t>0</w:t>
            </w:r>
            <w:r w:rsidRPr="00447C17">
              <w:rPr>
                <w:rFonts w:ascii="Times New Roman" w:hAnsi="Times New Roman" w:cs="Times New Roman"/>
                <w:sz w:val="24"/>
                <w:szCs w:val="24"/>
                <w:lang w:val="lt-LT"/>
              </w:rPr>
              <w:t xml:space="preserve"> vienetai pagal </w:t>
            </w:r>
            <w:r w:rsidRPr="00447C17">
              <w:rPr>
                <w:rStyle w:val="Hyperlink"/>
                <w:rFonts w:ascii="Times New Roman" w:eastAsiaTheme="majorEastAsia" w:hAnsi="Times New Roman" w:cs="Times New Roman"/>
                <w:color w:val="auto"/>
                <w:sz w:val="24"/>
                <w:szCs w:val="24"/>
                <w:lang w:val="lt-LT"/>
              </w:rPr>
              <w:t>SPECrate2017_int_base</w:t>
            </w:r>
            <w:r w:rsidRPr="00447C17">
              <w:rPr>
                <w:rStyle w:val="item"/>
                <w:rFonts w:ascii="Times New Roman" w:hAnsi="Times New Roman" w:cs="Times New Roman"/>
                <w:sz w:val="24"/>
                <w:szCs w:val="24"/>
                <w:lang w:val="lt-LT"/>
              </w:rPr>
              <w:t xml:space="preserve"> testą ir </w:t>
            </w:r>
            <w:r w:rsidR="559E528E" w:rsidRPr="00447C17">
              <w:rPr>
                <w:rStyle w:val="item"/>
                <w:rFonts w:ascii="Times New Roman" w:hAnsi="Times New Roman" w:cs="Times New Roman"/>
                <w:sz w:val="24"/>
                <w:szCs w:val="24"/>
                <w:lang w:val="lt-LT"/>
              </w:rPr>
              <w:t xml:space="preserve">ne mažesnis kaip </w:t>
            </w:r>
            <w:r w:rsidRPr="00447C17">
              <w:rPr>
                <w:rStyle w:val="item"/>
                <w:rFonts w:ascii="Times New Roman" w:hAnsi="Times New Roman" w:cs="Times New Roman"/>
                <w:sz w:val="24"/>
                <w:szCs w:val="24"/>
                <w:lang w:val="lt-LT"/>
              </w:rPr>
              <w:t>65</w:t>
            </w:r>
            <w:r w:rsidR="348B1546" w:rsidRPr="00447C17">
              <w:rPr>
                <w:rStyle w:val="item"/>
                <w:rFonts w:ascii="Times New Roman" w:hAnsi="Times New Roman" w:cs="Times New Roman"/>
                <w:sz w:val="24"/>
                <w:szCs w:val="24"/>
                <w:lang w:val="lt-LT"/>
              </w:rPr>
              <w:t>0</w:t>
            </w:r>
            <w:r w:rsidR="0F28401C" w:rsidRPr="00447C17">
              <w:rPr>
                <w:rStyle w:val="item"/>
                <w:rFonts w:ascii="Times New Roman" w:hAnsi="Times New Roman" w:cs="Times New Roman"/>
                <w:sz w:val="24"/>
                <w:szCs w:val="24"/>
                <w:lang w:val="lt-LT"/>
              </w:rPr>
              <w:t xml:space="preserve"> </w:t>
            </w:r>
            <w:r w:rsidRPr="00447C17">
              <w:rPr>
                <w:rStyle w:val="item"/>
                <w:rFonts w:ascii="Times New Roman" w:hAnsi="Times New Roman" w:cs="Times New Roman"/>
                <w:sz w:val="24"/>
                <w:szCs w:val="24"/>
                <w:lang w:val="lt-LT"/>
              </w:rPr>
              <w:t xml:space="preserve">vienetų pagal </w:t>
            </w:r>
            <w:r w:rsidRPr="00447C17">
              <w:rPr>
                <w:rStyle w:val="Hyperlink"/>
                <w:rFonts w:ascii="Times New Roman" w:eastAsiaTheme="majorEastAsia" w:hAnsi="Times New Roman" w:cs="Times New Roman"/>
                <w:color w:val="auto"/>
                <w:sz w:val="24"/>
                <w:szCs w:val="24"/>
                <w:lang w:val="lt-LT"/>
              </w:rPr>
              <w:t>SPECrate2017_fp_base</w:t>
            </w:r>
            <w:r w:rsidRPr="00447C17">
              <w:rPr>
                <w:rStyle w:val="item"/>
                <w:rFonts w:ascii="Times New Roman" w:hAnsi="Times New Roman" w:cs="Times New Roman"/>
                <w:sz w:val="24"/>
                <w:szCs w:val="24"/>
                <w:lang w:val="lt-LT"/>
              </w:rPr>
              <w:t xml:space="preserve"> testą. Rezultatai turi būti skelbiami </w:t>
            </w:r>
            <w:r w:rsidRPr="00447C17">
              <w:rPr>
                <w:rStyle w:val="Hyperlink"/>
                <w:rFonts w:ascii="Times New Roman" w:eastAsiaTheme="majorEastAsia" w:hAnsi="Times New Roman" w:cs="Times New Roman"/>
                <w:color w:val="auto"/>
                <w:sz w:val="24"/>
                <w:szCs w:val="24"/>
                <w:lang w:val="lt-LT"/>
              </w:rPr>
              <w:t>https://www.spec.org</w:t>
            </w:r>
            <w:r w:rsidRPr="00447C17">
              <w:rPr>
                <w:rStyle w:val="item"/>
                <w:rFonts w:ascii="Times New Roman" w:hAnsi="Times New Roman" w:cs="Times New Roman"/>
                <w:sz w:val="24"/>
                <w:szCs w:val="24"/>
                <w:lang w:val="lt-LT"/>
              </w:rPr>
              <w:t xml:space="preserve"> puslapyje ir pateikti pasiūlyme</w:t>
            </w:r>
            <w:r w:rsidRPr="00447C17">
              <w:rPr>
                <w:rStyle w:val="item"/>
                <w:rFonts w:ascii="Times New Roman" w:hAnsi="Times New Roman" w:cs="Times New Roman"/>
                <w:color w:val="000000" w:themeColor="text1"/>
                <w:sz w:val="24"/>
                <w:szCs w:val="24"/>
                <w:lang w:val="lt-LT"/>
              </w:rPr>
              <w:t xml:space="preserve">. </w:t>
            </w:r>
            <w:r w:rsidR="00F67D22" w:rsidRPr="00394466">
              <w:rPr>
                <w:rStyle w:val="item"/>
                <w:rFonts w:ascii="Times New Roman" w:hAnsi="Times New Roman" w:cs="Times New Roman"/>
                <w:color w:val="000000" w:themeColor="text1"/>
                <w:lang w:val="lt-LT"/>
              </w:rPr>
              <w:t>Pateikiami našumo rezultatai turi būti išmatuoti siūlomos tarnybinės stoties platformoje su siūlomais procesoriais.</w:t>
            </w:r>
          </w:p>
        </w:tc>
        <w:tc>
          <w:tcPr>
            <w:tcW w:w="2124" w:type="dxa"/>
            <w:tcBorders>
              <w:top w:val="single" w:sz="4" w:space="0" w:color="auto"/>
              <w:left w:val="single" w:sz="4" w:space="0" w:color="auto"/>
              <w:bottom w:val="single" w:sz="4" w:space="0" w:color="auto"/>
              <w:right w:val="single" w:sz="4" w:space="0" w:color="auto"/>
            </w:tcBorders>
            <w:vAlign w:val="center"/>
          </w:tcPr>
          <w:p w14:paraId="4CB50F61" w14:textId="77777777" w:rsidR="00ED2D3E" w:rsidRPr="000948A6" w:rsidRDefault="00ED2D3E" w:rsidP="00ED2D3E">
            <w:pPr>
              <w:spacing w:after="0"/>
              <w:rPr>
                <w:rFonts w:ascii="Times New Roman" w:hAnsi="Times New Roman" w:cs="Times New Roman"/>
                <w:i/>
                <w:color w:val="000000" w:themeColor="text1"/>
                <w:lang w:val="lt-LT"/>
              </w:rPr>
            </w:pPr>
          </w:p>
        </w:tc>
      </w:tr>
      <w:bookmarkEnd w:id="1"/>
      <w:tr w:rsidR="00ED2D3E" w:rsidRPr="000948A6" w14:paraId="673183EF" w14:textId="77777777" w:rsidTr="25A292A1">
        <w:trPr>
          <w:trHeight w:val="828"/>
        </w:trPr>
        <w:tc>
          <w:tcPr>
            <w:tcW w:w="606" w:type="dxa"/>
            <w:tcBorders>
              <w:top w:val="single" w:sz="4" w:space="0" w:color="auto"/>
              <w:left w:val="single" w:sz="4" w:space="0" w:color="auto"/>
              <w:bottom w:val="single" w:sz="4" w:space="0" w:color="auto"/>
              <w:right w:val="single" w:sz="4" w:space="0" w:color="auto"/>
            </w:tcBorders>
          </w:tcPr>
          <w:p w14:paraId="00BD13AB"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70A83A5F"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 xml:space="preserve">Operatyvioji atmintis </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1AE0A6C" w14:textId="77777777" w:rsidR="0046518C" w:rsidRDefault="571561A1" w:rsidP="0046518C">
            <w:pPr>
              <w:spacing w:after="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 xml:space="preserve">Ne </w:t>
            </w:r>
            <w:r w:rsidR="63F0851D" w:rsidRPr="000948A6">
              <w:rPr>
                <w:rFonts w:ascii="Times New Roman" w:hAnsi="Times New Roman" w:cs="Times New Roman"/>
                <w:color w:val="000000" w:themeColor="text1"/>
                <w:lang w:val="lt-LT"/>
              </w:rPr>
              <w:t>mažiau</w:t>
            </w:r>
            <w:r w:rsidRPr="000948A6">
              <w:rPr>
                <w:rFonts w:ascii="Times New Roman" w:hAnsi="Times New Roman" w:cs="Times New Roman"/>
                <w:color w:val="000000" w:themeColor="text1"/>
                <w:lang w:val="lt-LT"/>
              </w:rPr>
              <w:t xml:space="preserve"> kaip </w:t>
            </w:r>
            <w:r w:rsidR="00FC49B4" w:rsidRPr="000948A6">
              <w:rPr>
                <w:rFonts w:ascii="Times New Roman" w:hAnsi="Times New Roman" w:cs="Times New Roman"/>
                <w:color w:val="000000" w:themeColor="text1"/>
                <w:lang w:val="lt-LT"/>
              </w:rPr>
              <w:t xml:space="preserve">1024 GB ir ne prasčiau kaip </w:t>
            </w:r>
            <w:r w:rsidRPr="000948A6">
              <w:rPr>
                <w:rFonts w:ascii="Times New Roman" w:hAnsi="Times New Roman" w:cs="Times New Roman"/>
                <w:color w:val="000000" w:themeColor="text1"/>
                <w:lang w:val="lt-LT"/>
              </w:rPr>
              <w:t>DDR</w:t>
            </w:r>
            <w:r w:rsidR="0467CC55" w:rsidRPr="000948A6">
              <w:rPr>
                <w:rFonts w:ascii="Times New Roman" w:hAnsi="Times New Roman" w:cs="Times New Roman"/>
                <w:color w:val="000000" w:themeColor="text1"/>
                <w:lang w:val="lt-LT"/>
              </w:rPr>
              <w:t>5</w:t>
            </w:r>
            <w:r w:rsidRPr="000948A6">
              <w:rPr>
                <w:rFonts w:ascii="Times New Roman" w:hAnsi="Times New Roman" w:cs="Times New Roman"/>
                <w:color w:val="000000" w:themeColor="text1"/>
                <w:lang w:val="lt-LT"/>
              </w:rPr>
              <w:t>-4800</w:t>
            </w:r>
            <w:r w:rsidR="00FC49B4" w:rsidRPr="000948A6">
              <w:rPr>
                <w:rFonts w:ascii="Times New Roman" w:hAnsi="Times New Roman" w:cs="Times New Roman"/>
                <w:color w:val="000000" w:themeColor="text1"/>
                <w:lang w:val="lt-LT"/>
              </w:rPr>
              <w:t xml:space="preserve"> DIMM tipo atminties</w:t>
            </w:r>
            <w:r w:rsidRPr="000948A6">
              <w:rPr>
                <w:rFonts w:ascii="Times New Roman" w:hAnsi="Times New Roman" w:cs="Times New Roman"/>
                <w:color w:val="000000" w:themeColor="text1"/>
                <w:lang w:val="lt-LT"/>
              </w:rPr>
              <w:t xml:space="preserve"> Turi būti palaikomos </w:t>
            </w:r>
            <w:r w:rsidR="00FC49B4" w:rsidRPr="000948A6">
              <w:rPr>
                <w:rFonts w:ascii="Times New Roman" w:hAnsi="Times New Roman" w:cs="Times New Roman"/>
                <w:lang w:val="lt-LT"/>
              </w:rPr>
              <w:t>„</w:t>
            </w:r>
            <w:r w:rsidR="00FC49B4" w:rsidRPr="000948A6">
              <w:rPr>
                <w:rFonts w:ascii="Times New Roman" w:hAnsi="Times New Roman" w:cs="Times New Roman"/>
                <w:i/>
                <w:iCs/>
                <w:lang w:val="lt-LT"/>
              </w:rPr>
              <w:t>Advanced</w:t>
            </w:r>
            <w:r w:rsidR="00FC49B4" w:rsidRPr="000948A6">
              <w:rPr>
                <w:rFonts w:ascii="Times New Roman" w:hAnsi="Times New Roman" w:cs="Times New Roman"/>
                <w:lang w:val="lt-LT"/>
              </w:rPr>
              <w:t xml:space="preserve"> ECC“, </w:t>
            </w:r>
            <w:r w:rsidRPr="000948A6">
              <w:rPr>
                <w:rFonts w:ascii="Times New Roman" w:hAnsi="Times New Roman" w:cs="Times New Roman"/>
                <w:color w:val="000000" w:themeColor="text1"/>
                <w:lang w:val="lt-LT"/>
              </w:rPr>
              <w:t xml:space="preserve">arba lygiavertės technologijos. </w:t>
            </w:r>
          </w:p>
          <w:p w14:paraId="00D431A6" w14:textId="7C5FC8FA" w:rsidR="00FC49B4" w:rsidRPr="000948A6" w:rsidRDefault="00FC49B4" w:rsidP="00D464FB">
            <w:pPr>
              <w:spacing w:after="120"/>
              <w:jc w:val="both"/>
              <w:rPr>
                <w:rFonts w:ascii="Times New Roman" w:hAnsi="Times New Roman" w:cs="Times New Roman"/>
                <w:color w:val="000000" w:themeColor="text1"/>
                <w:lang w:val="lt-LT"/>
              </w:rPr>
            </w:pPr>
            <w:r w:rsidRPr="000948A6">
              <w:rPr>
                <w:rFonts w:ascii="Times New Roman" w:hAnsi="Times New Roman"/>
                <w:szCs w:val="24"/>
                <w:lang w:val="lt-LT"/>
              </w:rPr>
              <w:t>Nurodyti operatyvinės atminties modelį.</w:t>
            </w:r>
          </w:p>
        </w:tc>
        <w:tc>
          <w:tcPr>
            <w:tcW w:w="2124" w:type="dxa"/>
            <w:tcBorders>
              <w:top w:val="single" w:sz="4" w:space="0" w:color="auto"/>
              <w:left w:val="single" w:sz="4" w:space="0" w:color="auto"/>
              <w:bottom w:val="single" w:sz="4" w:space="0" w:color="auto"/>
              <w:right w:val="single" w:sz="4" w:space="0" w:color="auto"/>
            </w:tcBorders>
            <w:vAlign w:val="center"/>
          </w:tcPr>
          <w:p w14:paraId="678151F1"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394466" w14:paraId="5A6EA519" w14:textId="77777777" w:rsidTr="25A292A1">
        <w:trPr>
          <w:trHeight w:val="555"/>
        </w:trPr>
        <w:tc>
          <w:tcPr>
            <w:tcW w:w="606" w:type="dxa"/>
            <w:tcBorders>
              <w:top w:val="single" w:sz="4" w:space="0" w:color="auto"/>
              <w:left w:val="single" w:sz="4" w:space="0" w:color="auto"/>
              <w:bottom w:val="single" w:sz="4" w:space="0" w:color="auto"/>
              <w:right w:val="single" w:sz="4" w:space="0" w:color="auto"/>
            </w:tcBorders>
          </w:tcPr>
          <w:p w14:paraId="6AB563E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4BC7553C" w14:textId="6B2FD5E5"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Operacinei sistemai skirtas valdiklis ir diskai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91DCC58" w14:textId="351E2A68" w:rsidR="00ED2D3E" w:rsidRPr="000948A6" w:rsidRDefault="00ED2D3E"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Operacinei sistemai skirtas atskiras valdiklis su 2 vnt. M.2 480GB „karšto“ keitimo NVMe SSD diskais, apjungtais į RAID1.</w:t>
            </w:r>
          </w:p>
        </w:tc>
        <w:tc>
          <w:tcPr>
            <w:tcW w:w="2124" w:type="dxa"/>
            <w:tcBorders>
              <w:top w:val="single" w:sz="4" w:space="0" w:color="auto"/>
              <w:left w:val="single" w:sz="4" w:space="0" w:color="auto"/>
              <w:bottom w:val="single" w:sz="4" w:space="0" w:color="auto"/>
              <w:right w:val="single" w:sz="4" w:space="0" w:color="auto"/>
            </w:tcBorders>
            <w:vAlign w:val="center"/>
          </w:tcPr>
          <w:p w14:paraId="473514E0"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3EF5468E" w14:textId="77777777" w:rsidTr="00D464FB">
        <w:trPr>
          <w:trHeight w:val="837"/>
        </w:trPr>
        <w:tc>
          <w:tcPr>
            <w:tcW w:w="606" w:type="dxa"/>
            <w:tcBorders>
              <w:top w:val="single" w:sz="4" w:space="0" w:color="auto"/>
              <w:left w:val="single" w:sz="4" w:space="0" w:color="auto"/>
              <w:bottom w:val="single" w:sz="4" w:space="0" w:color="auto"/>
              <w:right w:val="single" w:sz="4" w:space="0" w:color="auto"/>
            </w:tcBorders>
          </w:tcPr>
          <w:p w14:paraId="61C0941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33FEE2D2" w14:textId="3CBC3779"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Duomenų diskų RAID valdiklis</w:t>
            </w:r>
          </w:p>
        </w:tc>
        <w:tc>
          <w:tcPr>
            <w:tcW w:w="4679" w:type="dxa"/>
            <w:tcBorders>
              <w:top w:val="single" w:sz="4" w:space="0" w:color="auto"/>
              <w:left w:val="single" w:sz="4" w:space="0" w:color="auto"/>
              <w:bottom w:val="single" w:sz="4" w:space="0" w:color="auto"/>
              <w:right w:val="single" w:sz="4" w:space="0" w:color="auto"/>
            </w:tcBorders>
            <w:hideMark/>
          </w:tcPr>
          <w:p w14:paraId="5450544D" w14:textId="5DFF6014" w:rsidR="00ED2D3E" w:rsidRPr="000948A6" w:rsidRDefault="00FC49B4" w:rsidP="00D464FB">
            <w:pPr>
              <w:spacing w:after="0"/>
              <w:rPr>
                <w:rFonts w:ascii="Times New Roman" w:hAnsi="Times New Roman" w:cs="Times New Roman"/>
                <w:color w:val="000000" w:themeColor="text1"/>
                <w:lang w:val="lt-LT"/>
              </w:rPr>
            </w:pPr>
            <w:r w:rsidRPr="000948A6">
              <w:rPr>
                <w:rFonts w:ascii="Times New Roman" w:hAnsi="Times New Roman" w:cs="Times New Roman"/>
                <w:lang w:val="lt-LT"/>
              </w:rPr>
              <w:t>RAID kontroleris palaikantis RAID 0, 1, 10, 5, 6 lygius.</w:t>
            </w:r>
          </w:p>
        </w:tc>
        <w:tc>
          <w:tcPr>
            <w:tcW w:w="2124" w:type="dxa"/>
            <w:tcBorders>
              <w:top w:val="single" w:sz="4" w:space="0" w:color="auto"/>
              <w:left w:val="single" w:sz="4" w:space="0" w:color="auto"/>
              <w:bottom w:val="single" w:sz="4" w:space="0" w:color="auto"/>
              <w:right w:val="single" w:sz="4" w:space="0" w:color="auto"/>
            </w:tcBorders>
            <w:vAlign w:val="center"/>
          </w:tcPr>
          <w:p w14:paraId="28BEE8C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394466" w14:paraId="42364B5B" w14:textId="77777777" w:rsidTr="25A292A1">
        <w:trPr>
          <w:trHeight w:val="557"/>
        </w:trPr>
        <w:tc>
          <w:tcPr>
            <w:tcW w:w="606" w:type="dxa"/>
            <w:tcBorders>
              <w:top w:val="single" w:sz="4" w:space="0" w:color="auto"/>
              <w:left w:val="single" w:sz="4" w:space="0" w:color="auto"/>
              <w:bottom w:val="single" w:sz="4" w:space="0" w:color="auto"/>
              <w:right w:val="single" w:sz="4" w:space="0" w:color="auto"/>
            </w:tcBorders>
          </w:tcPr>
          <w:p w14:paraId="39B9FE99"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2F691211" w14:textId="39C550A9"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Diskai</w:t>
            </w:r>
          </w:p>
        </w:tc>
        <w:tc>
          <w:tcPr>
            <w:tcW w:w="4679" w:type="dxa"/>
            <w:tcBorders>
              <w:top w:val="single" w:sz="4" w:space="0" w:color="auto"/>
              <w:left w:val="single" w:sz="4" w:space="0" w:color="auto"/>
              <w:bottom w:val="single" w:sz="4" w:space="0" w:color="auto"/>
              <w:right w:val="single" w:sz="4" w:space="0" w:color="auto"/>
            </w:tcBorders>
            <w:vAlign w:val="center"/>
          </w:tcPr>
          <w:p w14:paraId="31AE0EE2" w14:textId="383FF807" w:rsidR="00ED2D3E" w:rsidRPr="00447C17" w:rsidRDefault="571561A1" w:rsidP="00ED2D3E">
            <w:pPr>
              <w:spacing w:after="0"/>
              <w:jc w:val="both"/>
              <w:rPr>
                <w:rFonts w:ascii="Times New Roman" w:hAnsi="Times New Roman" w:cs="Times New Roman"/>
                <w:sz w:val="24"/>
                <w:szCs w:val="24"/>
                <w:lang w:val="lt-LT"/>
              </w:rPr>
            </w:pPr>
            <w:r w:rsidRPr="00447C17">
              <w:rPr>
                <w:rFonts w:ascii="Times New Roman" w:hAnsi="Times New Roman" w:cs="Times New Roman"/>
                <w:sz w:val="24"/>
                <w:szCs w:val="24"/>
                <w:lang w:val="lt-LT"/>
              </w:rPr>
              <w:t>Korpusas turi talpinti ne mažiau kaip 8 vnt.  NVM</w:t>
            </w:r>
            <w:r w:rsidR="1B1C87D8" w:rsidRPr="00447C17">
              <w:rPr>
                <w:rFonts w:ascii="Times New Roman" w:hAnsi="Times New Roman" w:cs="Times New Roman"/>
                <w:sz w:val="24"/>
                <w:szCs w:val="24"/>
                <w:lang w:val="lt-LT"/>
              </w:rPr>
              <w:t>e</w:t>
            </w:r>
            <w:r w:rsidRPr="00447C17">
              <w:rPr>
                <w:rFonts w:ascii="Times New Roman" w:hAnsi="Times New Roman" w:cs="Times New Roman"/>
                <w:sz w:val="24"/>
                <w:szCs w:val="24"/>
                <w:lang w:val="lt-LT"/>
              </w:rPr>
              <w:t xml:space="preserve"> diskų, pajungtų prie siūlomo RAID valdiklio. Kiekvienas diskas turi būti pajungtas ne mažesniu nei </w:t>
            </w:r>
            <w:r w:rsidR="001E06C2" w:rsidRPr="00394466">
              <w:rPr>
                <w:rFonts w:ascii="Times New Roman" w:hAnsi="Times New Roman" w:cs="Times New Roman"/>
                <w:sz w:val="24"/>
                <w:szCs w:val="24"/>
                <w:lang w:val="lt-LT"/>
              </w:rPr>
              <w:t>2</w:t>
            </w:r>
            <w:r w:rsidRPr="00447C17">
              <w:rPr>
                <w:rFonts w:ascii="Times New Roman" w:hAnsi="Times New Roman" w:cs="Times New Roman"/>
                <w:sz w:val="24"/>
                <w:szCs w:val="24"/>
                <w:lang w:val="lt-LT"/>
              </w:rPr>
              <w:t xml:space="preserve"> x PCIe Gen4 greičiu („PCIe lanes“).</w:t>
            </w:r>
          </w:p>
          <w:p w14:paraId="6CE6F1E3" w14:textId="22905224" w:rsidR="00ED2D3E" w:rsidRPr="000948A6" w:rsidRDefault="705E707B" w:rsidP="00A37271">
            <w:pPr>
              <w:spacing w:after="0"/>
              <w:jc w:val="both"/>
              <w:rPr>
                <w:rFonts w:ascii="Times New Roman" w:hAnsi="Times New Roman" w:cs="Times New Roman"/>
                <w:lang w:val="lt-LT"/>
              </w:rPr>
            </w:pPr>
            <w:r w:rsidRPr="00447C17">
              <w:rPr>
                <w:rFonts w:ascii="Times New Roman" w:hAnsi="Times New Roman" w:cs="Times New Roman"/>
                <w:sz w:val="24"/>
                <w:szCs w:val="24"/>
                <w:lang w:val="lt-LT"/>
              </w:rPr>
              <w:lastRenderedPageBreak/>
              <w:t>Ne mažiau kaip 8 vnt. 3.84 TB dydžio NVMe</w:t>
            </w:r>
            <w:r w:rsidR="00A37271" w:rsidRPr="00447C17">
              <w:rPr>
                <w:rFonts w:ascii="Times New Roman" w:hAnsi="Times New Roman" w:cs="Times New Roman"/>
                <w:color w:val="000000" w:themeColor="text1"/>
                <w:sz w:val="24"/>
                <w:szCs w:val="24"/>
                <w:lang w:val="lt-LT"/>
              </w:rPr>
              <w:t xml:space="preserve"> Gen4 diskai apjungti į RAID5</w:t>
            </w:r>
            <w:r w:rsidR="733B9843" w:rsidRPr="00447C17">
              <w:rPr>
                <w:rFonts w:ascii="Times New Roman" w:hAnsi="Times New Roman" w:cs="Times New Roman"/>
                <w:sz w:val="24"/>
                <w:szCs w:val="24"/>
                <w:lang w:val="lt-LT"/>
              </w:rPr>
              <w:t>.</w:t>
            </w:r>
            <w:r w:rsidR="571561A1" w:rsidRPr="000948A6">
              <w:rPr>
                <w:rFonts w:ascii="Times New Roman" w:hAnsi="Times New Roman" w:cs="Times New Roman"/>
                <w:lang w:val="lt-LT"/>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14:paraId="72DA77E4"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31EE6DA4" w14:textId="77777777" w:rsidTr="25A292A1">
        <w:trPr>
          <w:trHeight w:val="837"/>
        </w:trPr>
        <w:tc>
          <w:tcPr>
            <w:tcW w:w="606" w:type="dxa"/>
            <w:tcBorders>
              <w:top w:val="single" w:sz="4" w:space="0" w:color="auto"/>
              <w:left w:val="single" w:sz="4" w:space="0" w:color="auto"/>
              <w:bottom w:val="single" w:sz="4" w:space="0" w:color="auto"/>
              <w:right w:val="single" w:sz="4" w:space="0" w:color="auto"/>
            </w:tcBorders>
          </w:tcPr>
          <w:p w14:paraId="62A07FC3"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4252554C" w14:textId="7B74CF8B" w:rsidR="00ED2D3E" w:rsidRPr="000948A6" w:rsidRDefault="0099347F" w:rsidP="00ED2D3E">
            <w:pPr>
              <w:spacing w:after="0"/>
              <w:rPr>
                <w:rFonts w:ascii="Times New Roman" w:hAnsi="Times New Roman" w:cs="Times New Roman"/>
                <w:color w:val="000000" w:themeColor="text1"/>
                <w:lang w:val="lt-LT"/>
              </w:rPr>
            </w:pPr>
            <w:r w:rsidRPr="000948A6">
              <w:rPr>
                <w:rFonts w:ascii="Times New Roman" w:hAnsi="Times New Roman" w:cs="Times New Roman"/>
                <w:lang w:val="lt-LT"/>
              </w:rPr>
              <w:t>Vaizdo posistemė</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B9F2F4E" w14:textId="50394510" w:rsidR="00ED2D3E" w:rsidRPr="000948A6" w:rsidRDefault="00ED2D3E" w:rsidP="00D464FB">
            <w:pPr>
              <w:spacing w:after="120"/>
              <w:jc w:val="both"/>
              <w:rPr>
                <w:rFonts w:ascii="Times New Roman" w:hAnsi="Times New Roman" w:cs="Times New Roman"/>
                <w:lang w:val="lt-LT"/>
              </w:rPr>
            </w:pPr>
            <w:r w:rsidRPr="000948A6">
              <w:rPr>
                <w:rFonts w:ascii="Times New Roman" w:hAnsi="Times New Roman" w:cs="Times New Roman"/>
                <w:lang w:val="lt-LT"/>
              </w:rPr>
              <w:t>Ne mažiau kaip 2 vnt. NVIDIA H100 NVL 94GB arba analogiškų grafinių akseleratorių. Turi būti galimybė išplėsti sistemą iki 4 tokių pačių akseleratorių.</w:t>
            </w:r>
          </w:p>
        </w:tc>
        <w:tc>
          <w:tcPr>
            <w:tcW w:w="2124" w:type="dxa"/>
            <w:tcBorders>
              <w:top w:val="single" w:sz="4" w:space="0" w:color="auto"/>
              <w:left w:val="single" w:sz="4" w:space="0" w:color="auto"/>
              <w:bottom w:val="single" w:sz="4" w:space="0" w:color="auto"/>
              <w:right w:val="single" w:sz="4" w:space="0" w:color="auto"/>
            </w:tcBorders>
            <w:vAlign w:val="center"/>
          </w:tcPr>
          <w:p w14:paraId="54E6B65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2B6417D6" w14:textId="77777777" w:rsidTr="25A292A1">
        <w:trPr>
          <w:trHeight w:val="837"/>
        </w:trPr>
        <w:tc>
          <w:tcPr>
            <w:tcW w:w="606" w:type="dxa"/>
            <w:tcBorders>
              <w:top w:val="single" w:sz="4" w:space="0" w:color="auto"/>
              <w:left w:val="single" w:sz="4" w:space="0" w:color="auto"/>
              <w:bottom w:val="single" w:sz="4" w:space="0" w:color="auto"/>
              <w:right w:val="single" w:sz="4" w:space="0" w:color="auto"/>
            </w:tcBorders>
          </w:tcPr>
          <w:p w14:paraId="22F10957"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4002381" w14:textId="7B01AEF1" w:rsidR="00ED2D3E" w:rsidRPr="000948A6" w:rsidRDefault="0099347F" w:rsidP="00ED2D3E">
            <w:pPr>
              <w:spacing w:after="0"/>
              <w:rPr>
                <w:rFonts w:ascii="Times New Roman" w:hAnsi="Times New Roman" w:cs="Times New Roman"/>
                <w:color w:val="000000" w:themeColor="text1"/>
                <w:lang w:val="lt-LT"/>
              </w:rPr>
            </w:pPr>
            <w:r w:rsidRPr="000948A6">
              <w:rPr>
                <w:rFonts w:ascii="Times New Roman" w:hAnsi="Times New Roman" w:cs="Times New Roman"/>
                <w:lang w:val="lt-LT"/>
              </w:rPr>
              <w:t>Tinklo sąsajos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4453DEB8" w14:textId="79B85204" w:rsidR="00ED2D3E" w:rsidRPr="000948A6" w:rsidRDefault="00ED2D3E"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Dubliuojantys vienas kitą tinklo adapteriai. Ne mažiau kaip 4 vnt. 10/25Gb SFP28 sąsajų. Komplektuojami su SFP28 optiniais imtuvais kiekvienai sąsajai.</w:t>
            </w:r>
          </w:p>
        </w:tc>
        <w:tc>
          <w:tcPr>
            <w:tcW w:w="2124" w:type="dxa"/>
            <w:tcBorders>
              <w:top w:val="single" w:sz="4" w:space="0" w:color="auto"/>
              <w:left w:val="single" w:sz="4" w:space="0" w:color="auto"/>
              <w:bottom w:val="single" w:sz="4" w:space="0" w:color="auto"/>
              <w:right w:val="single" w:sz="4" w:space="0" w:color="auto"/>
            </w:tcBorders>
            <w:vAlign w:val="center"/>
          </w:tcPr>
          <w:p w14:paraId="6094112F"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394466" w14:paraId="1C8E6AB7" w14:textId="77777777" w:rsidTr="25A292A1">
        <w:trPr>
          <w:trHeight w:val="555"/>
        </w:trPr>
        <w:tc>
          <w:tcPr>
            <w:tcW w:w="606" w:type="dxa"/>
            <w:tcBorders>
              <w:top w:val="single" w:sz="4" w:space="0" w:color="auto"/>
              <w:left w:val="single" w:sz="4" w:space="0" w:color="auto"/>
              <w:bottom w:val="single" w:sz="4" w:space="0" w:color="auto"/>
              <w:right w:val="single" w:sz="4" w:space="0" w:color="auto"/>
            </w:tcBorders>
          </w:tcPr>
          <w:p w14:paraId="7920345F"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63861878"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bCs/>
                <w:color w:val="000000" w:themeColor="text1"/>
                <w:lang w:val="lt-LT"/>
              </w:rPr>
              <w:t>Prievadai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A65AC74" w14:textId="77777777" w:rsidR="00ED2D3E" w:rsidRPr="000948A6" w:rsidRDefault="00ED2D3E" w:rsidP="00ED2D3E">
            <w:pPr>
              <w:spacing w:after="0"/>
              <w:jc w:val="both"/>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 xml:space="preserve">Ne mažiau kaip 1 vnt. RJ45, skirtas valdymui. </w:t>
            </w:r>
          </w:p>
          <w:p w14:paraId="1995B775" w14:textId="4EABFE4C" w:rsidR="00ED2D3E" w:rsidRPr="000948A6" w:rsidRDefault="571561A1"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Ne mažiau kaip 2 vnt. USB nugarinėje korpuso dalyje. Išoriniai USB jungčių kartotuvai („USB hub“) negalimi.</w:t>
            </w:r>
          </w:p>
        </w:tc>
        <w:tc>
          <w:tcPr>
            <w:tcW w:w="2124" w:type="dxa"/>
            <w:tcBorders>
              <w:top w:val="single" w:sz="4" w:space="0" w:color="auto"/>
              <w:left w:val="single" w:sz="4" w:space="0" w:color="auto"/>
              <w:bottom w:val="single" w:sz="4" w:space="0" w:color="auto"/>
              <w:right w:val="single" w:sz="4" w:space="0" w:color="auto"/>
            </w:tcBorders>
            <w:vAlign w:val="center"/>
          </w:tcPr>
          <w:p w14:paraId="1FABCAC3" w14:textId="77777777" w:rsidR="00ED2D3E" w:rsidRPr="000948A6" w:rsidRDefault="00ED2D3E" w:rsidP="00ED2D3E">
            <w:pPr>
              <w:spacing w:after="0"/>
              <w:rPr>
                <w:rFonts w:ascii="Times New Roman" w:hAnsi="Times New Roman" w:cs="Times New Roman"/>
                <w:bCs/>
                <w:color w:val="000000" w:themeColor="text1"/>
                <w:lang w:val="lt-LT"/>
              </w:rPr>
            </w:pPr>
          </w:p>
        </w:tc>
      </w:tr>
      <w:tr w:rsidR="0099347F" w:rsidRPr="000948A6" w14:paraId="77960D80" w14:textId="77777777" w:rsidTr="00264E73">
        <w:trPr>
          <w:trHeight w:val="1272"/>
        </w:trPr>
        <w:tc>
          <w:tcPr>
            <w:tcW w:w="606" w:type="dxa"/>
            <w:tcBorders>
              <w:top w:val="single" w:sz="4" w:space="0" w:color="auto"/>
              <w:left w:val="single" w:sz="4" w:space="0" w:color="auto"/>
              <w:bottom w:val="single" w:sz="4" w:space="0" w:color="auto"/>
              <w:right w:val="single" w:sz="4" w:space="0" w:color="auto"/>
            </w:tcBorders>
          </w:tcPr>
          <w:p w14:paraId="7337CC72" w14:textId="77777777" w:rsidR="0099347F" w:rsidRPr="000948A6" w:rsidRDefault="0099347F"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3EAB19F0" w14:textId="1A132D37" w:rsidR="0099347F" w:rsidRPr="000948A6" w:rsidRDefault="0099347F" w:rsidP="00ED2D3E">
            <w:pPr>
              <w:spacing w:after="0"/>
              <w:rPr>
                <w:rFonts w:ascii="Times New Roman" w:hAnsi="Times New Roman" w:cs="Times New Roman"/>
                <w:bCs/>
                <w:color w:val="000000" w:themeColor="text1"/>
                <w:lang w:val="lt-LT"/>
              </w:rPr>
            </w:pPr>
            <w:r w:rsidRPr="000948A6">
              <w:rPr>
                <w:rFonts w:ascii="Times New Roman" w:hAnsi="Times New Roman" w:cs="Times New Roman"/>
                <w:lang w:val="lt-LT" w:eastAsia="lt-LT"/>
              </w:rPr>
              <w:t>Maitinimo šaltinis</w:t>
            </w:r>
          </w:p>
        </w:tc>
        <w:tc>
          <w:tcPr>
            <w:tcW w:w="4679" w:type="dxa"/>
            <w:tcBorders>
              <w:top w:val="single" w:sz="4" w:space="0" w:color="auto"/>
              <w:left w:val="single" w:sz="4" w:space="0" w:color="auto"/>
              <w:bottom w:val="single" w:sz="4" w:space="0" w:color="auto"/>
              <w:right w:val="single" w:sz="4" w:space="0" w:color="auto"/>
            </w:tcBorders>
            <w:vAlign w:val="center"/>
          </w:tcPr>
          <w:p w14:paraId="450EF503" w14:textId="002BB44A" w:rsidR="0099347F" w:rsidRPr="000948A6" w:rsidRDefault="00264E73" w:rsidP="00D464FB">
            <w:pPr>
              <w:spacing w:after="120"/>
              <w:jc w:val="both"/>
              <w:rPr>
                <w:rFonts w:ascii="Times New Roman" w:hAnsi="Times New Roman" w:cs="Times New Roman"/>
                <w:bCs/>
                <w:color w:val="000000" w:themeColor="text1"/>
                <w:lang w:val="lt-LT"/>
              </w:rPr>
            </w:pPr>
            <w:r w:rsidRPr="000948A6">
              <w:rPr>
                <w:rFonts w:ascii="Times New Roman" w:hAnsi="Times New Roman" w:cs="Times New Roman"/>
                <w:lang w:val="lt-LT"/>
              </w:rPr>
              <w:t>Dubliuoti,  maitinimo šaltiniai, pajėgiantys pilnai užtikrinti tarnybinės stoties veikimą sugedus vienam maitinimo šaltiniui. Pritaikyti prijungti prie 230 V 50 Hz kintamos srovės elektros tinklo.</w:t>
            </w:r>
          </w:p>
        </w:tc>
        <w:tc>
          <w:tcPr>
            <w:tcW w:w="2124" w:type="dxa"/>
            <w:tcBorders>
              <w:top w:val="single" w:sz="4" w:space="0" w:color="auto"/>
              <w:left w:val="single" w:sz="4" w:space="0" w:color="auto"/>
              <w:bottom w:val="single" w:sz="4" w:space="0" w:color="auto"/>
              <w:right w:val="single" w:sz="4" w:space="0" w:color="auto"/>
            </w:tcBorders>
            <w:vAlign w:val="center"/>
          </w:tcPr>
          <w:p w14:paraId="69DA5259" w14:textId="77777777" w:rsidR="0099347F" w:rsidRPr="000948A6" w:rsidRDefault="0099347F" w:rsidP="00ED2D3E">
            <w:pPr>
              <w:spacing w:after="0"/>
              <w:rPr>
                <w:rFonts w:ascii="Times New Roman" w:hAnsi="Times New Roman" w:cs="Times New Roman"/>
                <w:bCs/>
                <w:color w:val="000000" w:themeColor="text1"/>
                <w:lang w:val="lt-LT"/>
              </w:rPr>
            </w:pPr>
          </w:p>
        </w:tc>
      </w:tr>
      <w:tr w:rsidR="00ED2D3E" w:rsidRPr="00394466" w14:paraId="0927F8B3" w14:textId="77777777" w:rsidTr="25A292A1">
        <w:trPr>
          <w:trHeight w:val="699"/>
        </w:trPr>
        <w:tc>
          <w:tcPr>
            <w:tcW w:w="606" w:type="dxa"/>
            <w:tcBorders>
              <w:top w:val="single" w:sz="4" w:space="0" w:color="auto"/>
              <w:left w:val="single" w:sz="4" w:space="0" w:color="auto"/>
              <w:bottom w:val="single" w:sz="4" w:space="0" w:color="auto"/>
              <w:right w:val="single" w:sz="4" w:space="0" w:color="auto"/>
            </w:tcBorders>
          </w:tcPr>
          <w:p w14:paraId="1EA0BA16"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70F9C09" w14:textId="4A557FCB"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Tarnybinės stoties nuotolinio valdymo valdymo adapteris</w:t>
            </w:r>
          </w:p>
        </w:tc>
        <w:tc>
          <w:tcPr>
            <w:tcW w:w="4679" w:type="dxa"/>
            <w:tcBorders>
              <w:top w:val="single" w:sz="4" w:space="0" w:color="auto"/>
              <w:left w:val="single" w:sz="4" w:space="0" w:color="auto"/>
              <w:bottom w:val="single" w:sz="4" w:space="0" w:color="auto"/>
              <w:right w:val="single" w:sz="4" w:space="0" w:color="auto"/>
            </w:tcBorders>
            <w:hideMark/>
          </w:tcPr>
          <w:p w14:paraId="6327B96F" w14:textId="77777777" w:rsidR="00ED2D3E" w:rsidRPr="000948A6" w:rsidRDefault="00ED2D3E" w:rsidP="00ED2D3E">
            <w:pPr>
              <w:spacing w:after="0" w:line="240" w:lineRule="auto"/>
              <w:contextualSpacing/>
              <w:jc w:val="both"/>
              <w:rPr>
                <w:rFonts w:ascii="Times New Roman" w:hAnsi="Times New Roman" w:cs="Times New Roman"/>
                <w:lang w:val="lt-LT" w:eastAsia="lt-LT"/>
              </w:rPr>
            </w:pPr>
            <w:r w:rsidRPr="000948A6">
              <w:rPr>
                <w:rFonts w:ascii="Times New Roman" w:hAnsi="Times New Roman" w:cs="Times New Roman"/>
                <w:lang w:val="lt-LT" w:eastAsia="lt-LT"/>
              </w:rPr>
              <w:t>Nepriklausomas nuo operacinės sistemos, veikiantis be agentų.</w:t>
            </w:r>
          </w:p>
          <w:p w14:paraId="0601C22D" w14:textId="77777777" w:rsidR="00ED2D3E" w:rsidRPr="000948A6" w:rsidRDefault="00ED2D3E" w:rsidP="00ED2D3E">
            <w:pPr>
              <w:spacing w:after="0" w:line="240" w:lineRule="auto"/>
              <w:contextualSpacing/>
              <w:jc w:val="both"/>
              <w:rPr>
                <w:rFonts w:ascii="Times New Roman" w:hAnsi="Times New Roman" w:cs="Times New Roman"/>
                <w:lang w:val="lt-LT" w:eastAsia="lt-LT"/>
              </w:rPr>
            </w:pPr>
            <w:r w:rsidRPr="000948A6">
              <w:rPr>
                <w:rFonts w:ascii="Times New Roman" w:hAnsi="Times New Roman" w:cs="Times New Roman"/>
                <w:lang w:val="lt-LT" w:eastAsia="lt-LT"/>
              </w:rPr>
              <w:t xml:space="preserve">Turi būti: </w:t>
            </w:r>
          </w:p>
          <w:p w14:paraId="0C82EC93" w14:textId="32A56763"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Tarnybinės stoties nutolęs valdymas per WEB naršyklę, neinstaliuojant papildomos programinės įrangos, naudojant ne blogesnę kaip WEB 2.0 technologiją;</w:t>
            </w:r>
          </w:p>
          <w:p w14:paraId="15BA8E09" w14:textId="4A8445FF"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Tekstinė ir grafinė konsolės;</w:t>
            </w:r>
          </w:p>
          <w:p w14:paraId="30E79F73" w14:textId="4C578742"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0DCD0C0" w14:textId="1879BDC5"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turi būti galimybė saugiai ištrinti tarnybinės stoties diskus bei nuotolinio valdymo adapterio vidinę informaciją;</w:t>
            </w:r>
          </w:p>
          <w:p w14:paraId="724124A6" w14:textId="6BBE491A"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Virtualus CD - ROM ir</w:t>
            </w:r>
            <w:r w:rsidRPr="000948A6">
              <w:rPr>
                <w:rFonts w:ascii="Times New Roman" w:hAnsi="Times New Roman" w:cs="Times New Roman"/>
                <w:color w:val="FF0000"/>
                <w:lang w:val="lt-LT" w:eastAsia="lt-LT"/>
              </w:rPr>
              <w:t xml:space="preserve"> </w:t>
            </w:r>
            <w:r w:rsidRPr="00754970">
              <w:rPr>
                <w:rFonts w:ascii="Times New Roman" w:hAnsi="Times New Roman" w:cs="Times New Roman"/>
                <w:lang w:val="lt-LT" w:eastAsia="lt-LT"/>
              </w:rPr>
              <w:t xml:space="preserve">KVM </w:t>
            </w:r>
            <w:r w:rsidRPr="000948A6">
              <w:rPr>
                <w:rFonts w:ascii="Times New Roman" w:hAnsi="Times New Roman" w:cs="Times New Roman"/>
                <w:lang w:val="lt-LT" w:eastAsia="lt-LT"/>
              </w:rPr>
              <w:t>palaikymas;</w:t>
            </w:r>
          </w:p>
          <w:p w14:paraId="3BA60165" w14:textId="66B775D9"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MS Active Directory palaikymas, dviejų faktorių identifikacijos palaikymas naudojant vienkartinius slaptažodžius kartu su Active Directory;</w:t>
            </w:r>
          </w:p>
          <w:p w14:paraId="6A9063F1" w14:textId="26D1FEC8"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Nuotolinis tarnybinės stoties įjungimas/išjungimas;</w:t>
            </w:r>
          </w:p>
          <w:p w14:paraId="0CC3AEAE" w14:textId="562A69BC" w:rsidR="00ED2D3E" w:rsidRPr="000948A6" w:rsidRDefault="571561A1" w:rsidP="00D464FB">
            <w:pPr>
              <w:pStyle w:val="ListParagraph"/>
              <w:numPr>
                <w:ilvl w:val="0"/>
                <w:numId w:val="1"/>
              </w:numPr>
              <w:spacing w:after="120" w:line="240" w:lineRule="auto"/>
              <w:ind w:left="360"/>
              <w:rPr>
                <w:rFonts w:ascii="Times New Roman" w:hAnsi="Times New Roman" w:cs="Times New Roman"/>
                <w:color w:val="000000" w:themeColor="text1"/>
                <w:lang w:val="lt-LT" w:eastAsia="lt-LT"/>
              </w:rPr>
            </w:pPr>
            <w:r w:rsidRPr="000948A6">
              <w:rPr>
                <w:rFonts w:ascii="Times New Roman" w:hAnsi="Times New Roman" w:cs="Times New Roman"/>
                <w:lang w:val="lt-LT" w:eastAsia="lt-LT"/>
              </w:rPr>
              <w:t>Galimybė apriboti tarnybinės stoties vartojamą elektros galingumą tarnybinių stočių grupėms ir individualiems resursams;</w:t>
            </w:r>
            <w:r w:rsidR="67258DD8" w:rsidRPr="000948A6">
              <w:rPr>
                <w:rFonts w:ascii="Times New Roman" w:hAnsi="Times New Roman" w:cs="Times New Roman"/>
                <w:lang w:val="lt-LT" w:eastAsia="lt-LT"/>
              </w:rPr>
              <w:t xml:space="preserve"> </w:t>
            </w:r>
            <w:r w:rsidRPr="000948A6">
              <w:rPr>
                <w:rFonts w:ascii="Times New Roman" w:hAnsi="Times New Roman" w:cs="Times New Roman"/>
                <w:lang w:val="lt-LT" w:eastAsia="lt-LT"/>
              </w:rPr>
              <w:t>Aparatinės dalies temperatūros, CPU, operatyvinės atminties, vidinių diskų būklės stebėjimas ir automatinis SNMP pranešimų siuntimas administratoriui</w:t>
            </w:r>
            <w:r w:rsidR="745FBAE6" w:rsidRPr="000948A6">
              <w:rPr>
                <w:rFonts w:ascii="Times New Roman" w:hAnsi="Times New Roman" w:cs="Times New Roman"/>
                <w:lang w:val="lt-LT" w:eastAsia="lt-LT"/>
              </w:rPr>
              <w:t>.</w:t>
            </w:r>
            <w:r w:rsidRPr="000948A6">
              <w:rPr>
                <w:rFonts w:ascii="Times New Roman" w:hAnsi="Times New Roman" w:cs="Times New Roman"/>
                <w:lang w:val="lt-LT" w:eastAsia="lt-LT"/>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14:paraId="4A10FF89"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394466" w14:paraId="014F3B4E" w14:textId="77777777" w:rsidTr="25A292A1">
        <w:trPr>
          <w:trHeight w:val="282"/>
        </w:trPr>
        <w:tc>
          <w:tcPr>
            <w:tcW w:w="606" w:type="dxa"/>
            <w:tcBorders>
              <w:top w:val="single" w:sz="4" w:space="0" w:color="auto"/>
              <w:left w:val="single" w:sz="4" w:space="0" w:color="auto"/>
              <w:bottom w:val="single" w:sz="4" w:space="0" w:color="auto"/>
              <w:right w:val="single" w:sz="4" w:space="0" w:color="auto"/>
            </w:tcBorders>
          </w:tcPr>
          <w:p w14:paraId="5D7C9AE8"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04F92BF"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Aušinimo ventiliatoriai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57BD6268" w14:textId="1E48D59B" w:rsidR="00ED2D3E" w:rsidRPr="000948A6" w:rsidRDefault="571561A1" w:rsidP="00ED2D3E">
            <w:pPr>
              <w:spacing w:after="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Pertekliniai (dubliuoti</w:t>
            </w:r>
            <w:r w:rsidR="794C079E" w:rsidRPr="000948A6">
              <w:rPr>
                <w:rFonts w:ascii="Times New Roman" w:hAnsi="Times New Roman" w:cs="Times New Roman"/>
                <w:color w:val="000000" w:themeColor="text1"/>
                <w:lang w:val="lt-LT"/>
              </w:rPr>
              <w:t>, angl.</w:t>
            </w:r>
            <w:r w:rsidR="261D4D48" w:rsidRPr="000948A6">
              <w:rPr>
                <w:rFonts w:ascii="Times New Roman" w:hAnsi="Times New Roman" w:cs="Times New Roman"/>
                <w:color w:val="000000" w:themeColor="text1"/>
                <w:lang w:val="lt-LT"/>
              </w:rPr>
              <w:t xml:space="preserve"> redundant fans</w:t>
            </w:r>
            <w:r w:rsidRPr="000948A6">
              <w:rPr>
                <w:rFonts w:ascii="Times New Roman" w:hAnsi="Times New Roman" w:cs="Times New Roman"/>
                <w:color w:val="000000" w:themeColor="text1"/>
                <w:lang w:val="lt-LT"/>
              </w:rPr>
              <w:t>), karšto keitimo tipo.</w:t>
            </w:r>
          </w:p>
        </w:tc>
        <w:tc>
          <w:tcPr>
            <w:tcW w:w="2124" w:type="dxa"/>
            <w:tcBorders>
              <w:top w:val="single" w:sz="4" w:space="0" w:color="auto"/>
              <w:left w:val="single" w:sz="4" w:space="0" w:color="auto"/>
              <w:bottom w:val="single" w:sz="4" w:space="0" w:color="auto"/>
              <w:right w:val="single" w:sz="4" w:space="0" w:color="auto"/>
            </w:tcBorders>
            <w:vAlign w:val="center"/>
          </w:tcPr>
          <w:p w14:paraId="17751264"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20A0B73A" w14:textId="77777777" w:rsidTr="25A292A1">
        <w:trPr>
          <w:trHeight w:val="1439"/>
        </w:trPr>
        <w:tc>
          <w:tcPr>
            <w:tcW w:w="606" w:type="dxa"/>
            <w:tcBorders>
              <w:top w:val="single" w:sz="4" w:space="0" w:color="auto"/>
              <w:left w:val="single" w:sz="4" w:space="0" w:color="auto"/>
              <w:bottom w:val="single" w:sz="4" w:space="0" w:color="auto"/>
              <w:right w:val="single" w:sz="4" w:space="0" w:color="auto"/>
            </w:tcBorders>
          </w:tcPr>
          <w:p w14:paraId="57A2E2E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EE84B6F" w14:textId="77777777" w:rsidR="00ED2D3E" w:rsidRPr="000948A6" w:rsidRDefault="00ED2D3E" w:rsidP="00ED2D3E">
            <w:pPr>
              <w:spacing w:after="0"/>
              <w:rPr>
                <w:rFonts w:ascii="Times New Roman" w:hAnsi="Times New Roman" w:cs="Times New Roman"/>
                <w:lang w:val="lt-LT"/>
              </w:rPr>
            </w:pPr>
            <w:r w:rsidRPr="000948A6">
              <w:rPr>
                <w:rFonts w:ascii="Times New Roman" w:hAnsi="Times New Roman" w:cs="Times New Roman"/>
                <w:lang w:val="lt-LT"/>
              </w:rPr>
              <w:t>Maitinimo šaltiniai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A3E441D" w14:textId="0E27B3E9"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Dubliuoti,  maitinimo šaltiniai, pajėgiantys pilnai užtikrinti tarnybinės stoties veikimą sugedus vienam maitinimo šaltiniui</w:t>
            </w:r>
            <w:r w:rsidR="690E05CE" w:rsidRPr="000948A6">
              <w:rPr>
                <w:rFonts w:ascii="Times New Roman" w:hAnsi="Times New Roman" w:cs="Times New Roman"/>
                <w:lang w:val="lt-LT"/>
              </w:rPr>
              <w:t>.</w:t>
            </w:r>
            <w:r w:rsidRPr="000948A6">
              <w:rPr>
                <w:rFonts w:ascii="Times New Roman" w:hAnsi="Times New Roman" w:cs="Times New Roman"/>
                <w:lang w:val="lt-LT"/>
              </w:rPr>
              <w:t xml:space="preserve"> Pritaikyti prijungti prie 230 V 50</w:t>
            </w:r>
            <w:r w:rsidR="6A02B11B" w:rsidRPr="000948A6">
              <w:rPr>
                <w:rFonts w:ascii="Times New Roman" w:hAnsi="Times New Roman" w:cs="Times New Roman"/>
                <w:lang w:val="lt-LT"/>
              </w:rPr>
              <w:t xml:space="preserve"> </w:t>
            </w:r>
            <w:r w:rsidRPr="000948A6">
              <w:rPr>
                <w:rFonts w:ascii="Times New Roman" w:hAnsi="Times New Roman" w:cs="Times New Roman"/>
                <w:lang w:val="lt-LT"/>
              </w:rPr>
              <w:t>Hz kintamos srovės elektros tinklo.</w:t>
            </w:r>
          </w:p>
        </w:tc>
        <w:tc>
          <w:tcPr>
            <w:tcW w:w="2124" w:type="dxa"/>
            <w:tcBorders>
              <w:top w:val="single" w:sz="4" w:space="0" w:color="auto"/>
              <w:left w:val="single" w:sz="4" w:space="0" w:color="auto"/>
              <w:bottom w:val="single" w:sz="4" w:space="0" w:color="auto"/>
              <w:right w:val="single" w:sz="4" w:space="0" w:color="auto"/>
            </w:tcBorders>
            <w:vAlign w:val="center"/>
          </w:tcPr>
          <w:p w14:paraId="71C7FF79" w14:textId="77777777" w:rsidR="00ED2D3E" w:rsidRPr="000948A6" w:rsidRDefault="00ED2D3E" w:rsidP="00ED2D3E">
            <w:pPr>
              <w:spacing w:after="0"/>
              <w:rPr>
                <w:rFonts w:ascii="Times New Roman" w:hAnsi="Times New Roman" w:cs="Times New Roman"/>
                <w:lang w:val="lt-LT"/>
              </w:rPr>
            </w:pPr>
          </w:p>
        </w:tc>
      </w:tr>
      <w:tr w:rsidR="00ED2D3E" w:rsidRPr="00394466" w14:paraId="5F9DA951" w14:textId="77777777" w:rsidTr="25A292A1">
        <w:trPr>
          <w:trHeight w:val="699"/>
        </w:trPr>
        <w:tc>
          <w:tcPr>
            <w:tcW w:w="606" w:type="dxa"/>
            <w:tcBorders>
              <w:top w:val="single" w:sz="4" w:space="0" w:color="auto"/>
              <w:left w:val="single" w:sz="4" w:space="0" w:color="auto"/>
              <w:bottom w:val="single" w:sz="4" w:space="0" w:color="auto"/>
              <w:right w:val="single" w:sz="4" w:space="0" w:color="auto"/>
            </w:tcBorders>
          </w:tcPr>
          <w:p w14:paraId="50A1DFB2"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6D0F8F45" w14:textId="58B916CF" w:rsidR="00ED2D3E" w:rsidRPr="000948A6" w:rsidRDefault="0023367D" w:rsidP="0023367D">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Komplektacija</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6F899D1" w14:textId="1EE7FD7E" w:rsidR="00ED2D3E" w:rsidRPr="000948A6" w:rsidRDefault="0023367D"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lang w:val="lt-LT"/>
              </w:rPr>
              <w:t xml:space="preserve">Tarnybinė stotis </w:t>
            </w:r>
            <w:r w:rsidRPr="000948A6">
              <w:rPr>
                <w:rFonts w:ascii="Times New Roman" w:hAnsi="Times New Roman" w:cs="Times New Roman"/>
                <w:lang w:val="lt-LT" w:eastAsia="lt-LT"/>
              </w:rPr>
              <w:t xml:space="preserve">komplektuojama su visais tinkamai funkcionuoti užsakovo informacinėje sistemoje reikalingais  </w:t>
            </w:r>
            <w:r w:rsidRPr="000948A6">
              <w:rPr>
                <w:rFonts w:ascii="Times New Roman" w:hAnsi="Times New Roman" w:cs="Times New Roman"/>
                <w:lang w:val="lt-LT"/>
              </w:rPr>
              <w:t xml:space="preserve">„Rack mount“ tipo montavimo spintoje </w:t>
            </w:r>
            <w:r w:rsidRPr="000948A6">
              <w:rPr>
                <w:rFonts w:ascii="Times New Roman" w:hAnsi="Times New Roman" w:cs="Times New Roman"/>
                <w:lang w:val="lt-LT" w:eastAsia="lt-LT"/>
              </w:rPr>
              <w:t xml:space="preserve"> bėgiais, kabelių rinkiniais</w:t>
            </w:r>
            <w:r w:rsidR="003669C0">
              <w:rPr>
                <w:rFonts w:ascii="Times New Roman" w:hAnsi="Times New Roman" w:cs="Times New Roman"/>
                <w:lang w:val="lt-LT" w:eastAsia="lt-LT"/>
              </w:rPr>
              <w:t>.</w:t>
            </w:r>
          </w:p>
        </w:tc>
        <w:tc>
          <w:tcPr>
            <w:tcW w:w="2124" w:type="dxa"/>
            <w:tcBorders>
              <w:top w:val="single" w:sz="4" w:space="0" w:color="auto"/>
              <w:left w:val="single" w:sz="4" w:space="0" w:color="auto"/>
              <w:bottom w:val="single" w:sz="4" w:space="0" w:color="auto"/>
              <w:right w:val="single" w:sz="4" w:space="0" w:color="auto"/>
            </w:tcBorders>
            <w:vAlign w:val="center"/>
          </w:tcPr>
          <w:p w14:paraId="7A31B29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05711591" w14:textId="77777777" w:rsidTr="25A292A1">
        <w:trPr>
          <w:trHeight w:val="1658"/>
        </w:trPr>
        <w:tc>
          <w:tcPr>
            <w:tcW w:w="606" w:type="dxa"/>
            <w:tcBorders>
              <w:top w:val="single" w:sz="4" w:space="0" w:color="auto"/>
              <w:left w:val="single" w:sz="4" w:space="0" w:color="auto"/>
              <w:bottom w:val="single" w:sz="4" w:space="0" w:color="auto"/>
              <w:right w:val="single" w:sz="4" w:space="0" w:color="auto"/>
            </w:tcBorders>
          </w:tcPr>
          <w:p w14:paraId="3E756D81"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39F6C8FA" w14:textId="77777777" w:rsidR="00ED2D3E" w:rsidRPr="000948A6" w:rsidRDefault="571561A1"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Surinkimo reikalavimai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08EC3F4" w14:textId="77777777" w:rsidR="0099347F" w:rsidRPr="000948A6" w:rsidRDefault="0099347F" w:rsidP="00D464FB">
            <w:pPr>
              <w:spacing w:after="120"/>
              <w:jc w:val="both"/>
              <w:rPr>
                <w:rFonts w:ascii="Times New Roman" w:hAnsi="Times New Roman" w:cs="Times New Roman"/>
                <w:lang w:val="lt-LT"/>
              </w:rPr>
            </w:pPr>
            <w:r w:rsidRPr="000948A6">
              <w:rPr>
                <w:rFonts w:ascii="Times New Roman" w:hAnsi="Times New Roman" w:cs="Times New Roman"/>
                <w:color w:val="000000" w:themeColor="text1"/>
                <w:lang w:val="lt-LT"/>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 </w:t>
            </w:r>
          </w:p>
          <w:p w14:paraId="4B88F3DD" w14:textId="10057585" w:rsidR="00ED2D3E" w:rsidRPr="000948A6" w:rsidRDefault="0099347F" w:rsidP="00D464FB">
            <w:pPr>
              <w:spacing w:after="120"/>
              <w:jc w:val="both"/>
              <w:rPr>
                <w:rFonts w:ascii="Times New Roman" w:hAnsi="Times New Roman" w:cs="Times New Roman"/>
                <w:lang w:val="lt-LT"/>
              </w:rPr>
            </w:pPr>
            <w:r w:rsidRPr="000948A6">
              <w:rPr>
                <w:rFonts w:ascii="Times New Roman" w:hAnsi="Times New Roman" w:cs="Times New Roman"/>
                <w:lang w:val="lt-LT"/>
              </w:rPr>
              <w:t xml:space="preserve">Siūloma įranga turi būti nauja ir ankščiau nenaudota, gamykliškai atnaujinti (angl. </w:t>
            </w:r>
            <w:r w:rsidRPr="000948A6">
              <w:rPr>
                <w:rFonts w:ascii="Times New Roman" w:hAnsi="Times New Roman" w:cs="Times New Roman"/>
                <w:i/>
                <w:iCs/>
                <w:lang w:val="lt-LT"/>
              </w:rPr>
              <w:t>Renewed, Refurbished, Remarketed</w:t>
            </w:r>
            <w:r w:rsidRPr="000948A6">
              <w:rPr>
                <w:rFonts w:ascii="Times New Roman" w:hAnsi="Times New Roman" w:cs="Times New Roman"/>
                <w:lang w:val="lt-LT"/>
              </w:rPr>
              <w:t>) komponentai neleistini.</w:t>
            </w:r>
          </w:p>
        </w:tc>
        <w:tc>
          <w:tcPr>
            <w:tcW w:w="2124" w:type="dxa"/>
            <w:tcBorders>
              <w:top w:val="single" w:sz="4" w:space="0" w:color="auto"/>
              <w:left w:val="single" w:sz="4" w:space="0" w:color="auto"/>
              <w:bottom w:val="single" w:sz="4" w:space="0" w:color="auto"/>
              <w:right w:val="single" w:sz="4" w:space="0" w:color="auto"/>
            </w:tcBorders>
            <w:vAlign w:val="center"/>
          </w:tcPr>
          <w:p w14:paraId="60004557" w14:textId="77777777" w:rsidR="00ED2D3E" w:rsidRPr="000948A6" w:rsidRDefault="00ED2D3E" w:rsidP="00ED2D3E">
            <w:pPr>
              <w:spacing w:after="0"/>
              <w:rPr>
                <w:rFonts w:ascii="Times New Roman" w:hAnsi="Times New Roman" w:cs="Times New Roman"/>
                <w:color w:val="000000" w:themeColor="text1"/>
                <w:lang w:val="lt-LT"/>
              </w:rPr>
            </w:pPr>
          </w:p>
        </w:tc>
      </w:tr>
      <w:tr w:rsidR="000948A6" w:rsidRPr="000948A6" w14:paraId="727D8AB0" w14:textId="77777777" w:rsidTr="25A292A1">
        <w:trPr>
          <w:trHeight w:val="1392"/>
        </w:trPr>
        <w:tc>
          <w:tcPr>
            <w:tcW w:w="606" w:type="dxa"/>
            <w:tcBorders>
              <w:top w:val="single" w:sz="4" w:space="0" w:color="auto"/>
              <w:left w:val="single" w:sz="4" w:space="0" w:color="auto"/>
              <w:bottom w:val="single" w:sz="4" w:space="0" w:color="auto"/>
              <w:right w:val="single" w:sz="4" w:space="0" w:color="auto"/>
            </w:tcBorders>
          </w:tcPr>
          <w:p w14:paraId="5E5511EC" w14:textId="77777777" w:rsidR="000948A6" w:rsidRPr="000948A6" w:rsidRDefault="000948A6" w:rsidP="000948A6">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009D780F" w14:textId="2611DF08" w:rsidR="000948A6" w:rsidRPr="000948A6" w:rsidRDefault="000948A6" w:rsidP="000948A6">
            <w:pPr>
              <w:spacing w:after="0"/>
              <w:rPr>
                <w:rFonts w:ascii="Times New Roman" w:hAnsi="Times New Roman" w:cs="Times New Roman"/>
                <w:bCs/>
                <w:color w:val="FF0000"/>
                <w:lang w:val="lt-LT"/>
              </w:rPr>
            </w:pPr>
            <w:r w:rsidRPr="000948A6">
              <w:rPr>
                <w:rFonts w:ascii="Times New Roman" w:hAnsi="Times New Roman" w:cs="Times New Roman"/>
                <w:bCs/>
                <w:lang w:val="lt-LT"/>
              </w:rPr>
              <w:t>Suderinamumas su operacinėmis sistemomis ir virtualizavimo platformomis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B6BA17C" w14:textId="77777777" w:rsidR="000948A6" w:rsidRPr="000948A6" w:rsidRDefault="000948A6" w:rsidP="000948A6">
            <w:pPr>
              <w:spacing w:after="0"/>
              <w:jc w:val="both"/>
              <w:rPr>
                <w:rFonts w:ascii="Times New Roman" w:hAnsi="Times New Roman" w:cs="Times New Roman"/>
                <w:lang w:val="lt-LT"/>
              </w:rPr>
            </w:pPr>
            <w:r w:rsidRPr="000948A6">
              <w:rPr>
                <w:rFonts w:ascii="Times New Roman" w:hAnsi="Times New Roman" w:cs="Times New Roman"/>
                <w:lang w:val="lt-LT"/>
              </w:rPr>
              <w:t xml:space="preserve">Tarnybinė stotis turi būti sertifikuota darbui su ne mažiau kaip šiomis arba lygiavertėmis platformomis: </w:t>
            </w:r>
          </w:p>
          <w:p w14:paraId="2B1EF39B" w14:textId="77777777" w:rsidR="000948A6" w:rsidRPr="000948A6" w:rsidRDefault="000948A6" w:rsidP="000948A6">
            <w:pPr>
              <w:pStyle w:val="ListParagraph"/>
              <w:numPr>
                <w:ilvl w:val="0"/>
                <w:numId w:val="6"/>
              </w:numPr>
              <w:spacing w:after="0"/>
              <w:ind w:left="0" w:firstLine="0"/>
              <w:rPr>
                <w:rFonts w:ascii="Times New Roman" w:hAnsi="Times New Roman" w:cs="Times New Roman"/>
                <w:bCs/>
                <w:lang w:val="lt-LT"/>
              </w:rPr>
            </w:pPr>
            <w:r w:rsidRPr="000948A6">
              <w:rPr>
                <w:rFonts w:ascii="Times New Roman" w:hAnsi="Times New Roman"/>
                <w:bCs/>
                <w:lang w:val="lt-LT"/>
              </w:rPr>
              <w:t>Windows Server</w:t>
            </w:r>
            <w:r w:rsidRPr="000948A6">
              <w:rPr>
                <w:rFonts w:ascii="Times New Roman" w:hAnsi="Times New Roman" w:cs="Times New Roman"/>
                <w:bCs/>
                <w:lang w:val="lt-LT"/>
              </w:rPr>
              <w:t xml:space="preserve">; </w:t>
            </w:r>
          </w:p>
          <w:p w14:paraId="5D7447D1" w14:textId="77777777" w:rsidR="000948A6" w:rsidRPr="000948A6" w:rsidRDefault="000948A6" w:rsidP="000948A6">
            <w:pPr>
              <w:pStyle w:val="ListParagraph"/>
              <w:numPr>
                <w:ilvl w:val="0"/>
                <w:numId w:val="6"/>
              </w:numPr>
              <w:spacing w:after="0"/>
              <w:ind w:left="0" w:firstLine="0"/>
              <w:rPr>
                <w:rFonts w:ascii="Times New Roman" w:hAnsi="Times New Roman" w:cs="Times New Roman"/>
                <w:lang w:val="lt-LT"/>
              </w:rPr>
            </w:pPr>
            <w:r w:rsidRPr="000948A6">
              <w:rPr>
                <w:rFonts w:ascii="Times New Roman" w:hAnsi="Times New Roman"/>
                <w:lang w:val="lt-LT"/>
              </w:rPr>
              <w:t>VMware ESXi</w:t>
            </w:r>
            <w:r w:rsidRPr="000948A6">
              <w:rPr>
                <w:rFonts w:ascii="Times New Roman" w:hAnsi="Times New Roman" w:cs="Times New Roman"/>
                <w:lang w:val="lt-LT"/>
              </w:rPr>
              <w:t xml:space="preserve">; </w:t>
            </w:r>
          </w:p>
          <w:p w14:paraId="50F3F3D8" w14:textId="77777777" w:rsidR="000948A6" w:rsidRPr="000948A6" w:rsidRDefault="000948A6" w:rsidP="000948A6">
            <w:pPr>
              <w:pStyle w:val="ListParagraph"/>
              <w:numPr>
                <w:ilvl w:val="0"/>
                <w:numId w:val="6"/>
              </w:numPr>
              <w:spacing w:after="0"/>
              <w:ind w:left="0" w:firstLine="0"/>
              <w:rPr>
                <w:rFonts w:ascii="Times New Roman" w:hAnsi="Times New Roman" w:cs="Times New Roman"/>
                <w:lang w:val="lt-LT"/>
              </w:rPr>
            </w:pPr>
            <w:r w:rsidRPr="000948A6">
              <w:rPr>
                <w:rFonts w:ascii="Times New Roman" w:hAnsi="Times New Roman"/>
                <w:lang w:val="lt-LT"/>
              </w:rPr>
              <w:t>Red Hat Enterprise Linux</w:t>
            </w:r>
            <w:r w:rsidRPr="000948A6">
              <w:rPr>
                <w:rFonts w:ascii="Times New Roman" w:hAnsi="Times New Roman" w:cs="Times New Roman"/>
                <w:lang w:val="lt-LT"/>
              </w:rPr>
              <w:t xml:space="preserve">; </w:t>
            </w:r>
          </w:p>
          <w:p w14:paraId="34138B73" w14:textId="3BE24075" w:rsidR="000948A6" w:rsidRPr="000948A6" w:rsidRDefault="000948A6" w:rsidP="00D464FB">
            <w:pPr>
              <w:pStyle w:val="ListParagraph"/>
              <w:spacing w:after="120"/>
              <w:ind w:left="0"/>
              <w:rPr>
                <w:rFonts w:ascii="Times New Roman" w:hAnsi="Times New Roman" w:cs="Times New Roman"/>
                <w:bCs/>
                <w:color w:val="FF0000"/>
                <w:lang w:val="lt-LT"/>
              </w:rPr>
            </w:pPr>
            <w:r w:rsidRPr="000948A6">
              <w:rPr>
                <w:rFonts w:ascii="Times New Roman" w:hAnsi="Times New Roman" w:cs="Times New Roman"/>
                <w:bCs/>
                <w:lang w:val="lt-LT"/>
              </w:rPr>
              <w:t>- SUSE Linux Enterprise Server.</w:t>
            </w:r>
          </w:p>
        </w:tc>
        <w:tc>
          <w:tcPr>
            <w:tcW w:w="2124" w:type="dxa"/>
            <w:tcBorders>
              <w:top w:val="single" w:sz="4" w:space="0" w:color="auto"/>
              <w:left w:val="single" w:sz="4" w:space="0" w:color="auto"/>
              <w:bottom w:val="single" w:sz="4" w:space="0" w:color="auto"/>
              <w:right w:val="single" w:sz="4" w:space="0" w:color="auto"/>
            </w:tcBorders>
            <w:vAlign w:val="center"/>
          </w:tcPr>
          <w:p w14:paraId="6CD996DD" w14:textId="77777777" w:rsidR="000948A6" w:rsidRPr="000948A6" w:rsidRDefault="000948A6" w:rsidP="000948A6">
            <w:pPr>
              <w:spacing w:after="0"/>
              <w:rPr>
                <w:rFonts w:ascii="Times New Roman" w:hAnsi="Times New Roman" w:cs="Times New Roman"/>
                <w:bCs/>
                <w:color w:val="000000" w:themeColor="text1"/>
                <w:lang w:val="lt-LT"/>
              </w:rPr>
            </w:pPr>
          </w:p>
        </w:tc>
      </w:tr>
      <w:tr w:rsidR="00ED2D3E" w:rsidRPr="00394466" w14:paraId="3F425CDF" w14:textId="77777777" w:rsidTr="00D464FB">
        <w:trPr>
          <w:trHeight w:val="557"/>
        </w:trPr>
        <w:tc>
          <w:tcPr>
            <w:tcW w:w="606" w:type="dxa"/>
            <w:tcBorders>
              <w:top w:val="single" w:sz="4" w:space="0" w:color="auto"/>
              <w:left w:val="single" w:sz="4" w:space="0" w:color="auto"/>
              <w:bottom w:val="single" w:sz="4" w:space="0" w:color="auto"/>
              <w:right w:val="single" w:sz="4" w:space="0" w:color="auto"/>
            </w:tcBorders>
          </w:tcPr>
          <w:p w14:paraId="553E87D5"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bookmarkStart w:id="2" w:name="_Hlk181716828"/>
          </w:p>
        </w:tc>
        <w:tc>
          <w:tcPr>
            <w:tcW w:w="2266" w:type="dxa"/>
            <w:tcBorders>
              <w:top w:val="single" w:sz="4" w:space="0" w:color="auto"/>
              <w:left w:val="single" w:sz="4" w:space="0" w:color="auto"/>
              <w:bottom w:val="single" w:sz="4" w:space="0" w:color="auto"/>
              <w:right w:val="single" w:sz="4" w:space="0" w:color="auto"/>
            </w:tcBorders>
            <w:hideMark/>
          </w:tcPr>
          <w:p w14:paraId="5AEDE6FF" w14:textId="3A6B9ED7" w:rsidR="00ED2D3E" w:rsidRPr="000948A6" w:rsidRDefault="00ED2D3E" w:rsidP="00ED2D3E">
            <w:pPr>
              <w:spacing w:after="0"/>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Garanti</w:t>
            </w:r>
            <w:r w:rsidR="00D266BC" w:rsidRPr="000948A6">
              <w:rPr>
                <w:rFonts w:ascii="Times New Roman" w:hAnsi="Times New Roman" w:cs="Times New Roman"/>
                <w:bCs/>
                <w:color w:val="000000" w:themeColor="text1"/>
                <w:lang w:val="lt-LT"/>
              </w:rPr>
              <w:t>ja</w:t>
            </w:r>
          </w:p>
        </w:tc>
        <w:tc>
          <w:tcPr>
            <w:tcW w:w="4679" w:type="dxa"/>
            <w:tcBorders>
              <w:top w:val="single" w:sz="4" w:space="0" w:color="auto"/>
              <w:left w:val="single" w:sz="4" w:space="0" w:color="auto"/>
              <w:bottom w:val="single" w:sz="4" w:space="0" w:color="auto"/>
              <w:right w:val="single" w:sz="4" w:space="0" w:color="auto"/>
            </w:tcBorders>
            <w:vAlign w:val="center"/>
            <w:hideMark/>
          </w:tcPr>
          <w:p w14:paraId="73C39EB3" w14:textId="257C444E"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 xml:space="preserve">Tarnybinėms stotims ir visiems pateiktiems techniniams ir programiniams komponentams turi būti taikoma </w:t>
            </w:r>
            <w:r w:rsidR="00394466">
              <w:rPr>
                <w:rFonts w:ascii="Times New Roman" w:hAnsi="Times New Roman" w:cs="Times New Roman"/>
                <w:lang w:val="lt-LT"/>
              </w:rPr>
              <w:t>5</w:t>
            </w:r>
            <w:r w:rsidRPr="000948A6">
              <w:rPr>
                <w:rFonts w:ascii="Times New Roman" w:hAnsi="Times New Roman" w:cs="Times New Roman"/>
                <w:lang w:val="lt-LT"/>
              </w:rPr>
              <w:t xml:space="preserve"> metų su sekančios darbo dienos reakcijos laiku gamintojo garantinė priežiūra įrangos eksploatavimo vietoje. Garantinė priežiūra turi būti atliekama paties įrangos gamintojo arba jo autorizuoto aptarnavimo atstovo.</w:t>
            </w:r>
          </w:p>
          <w:p w14:paraId="32AC1F9B" w14:textId="4AE1D4E1"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 xml:space="preserve">Garantijos laikotarpio metu įrangos būsena turi būti nuolat stebima iš gamintojo techninio centro (tiekėjui sukonfigūravus stebėjimą pagal </w:t>
            </w:r>
            <w:r w:rsidR="753C9C99" w:rsidRPr="000948A6">
              <w:rPr>
                <w:rFonts w:ascii="Times New Roman" w:hAnsi="Times New Roman" w:cs="Times New Roman"/>
                <w:lang w:val="lt-LT"/>
              </w:rPr>
              <w:t>Užsakov</w:t>
            </w:r>
            <w:r w:rsidR="21331CF5" w:rsidRPr="000948A6">
              <w:rPr>
                <w:rFonts w:ascii="Times New Roman" w:hAnsi="Times New Roman" w:cs="Times New Roman"/>
                <w:lang w:val="lt-LT"/>
              </w:rPr>
              <w:t>o</w:t>
            </w:r>
            <w:r w:rsidRPr="000948A6">
              <w:rPr>
                <w:rFonts w:ascii="Times New Roman" w:hAnsi="Times New Roman" w:cs="Times New Roman"/>
                <w:lang w:val="lt-LT"/>
              </w:rPr>
              <w:t xml:space="preserve"> leidimą). Turi būti gamintojo priešlaikinė garantija („Pre-Failure Warranty“) procesoriui, operatyvinei atminčiai ir diskams.</w:t>
            </w:r>
          </w:p>
          <w:p w14:paraId="10454A6A" w14:textId="77777777" w:rsidR="00ED2D3E" w:rsidRPr="000948A6" w:rsidRDefault="00ED2D3E" w:rsidP="00ED2D3E">
            <w:pPr>
              <w:spacing w:after="0"/>
              <w:jc w:val="both"/>
              <w:rPr>
                <w:rFonts w:ascii="Times New Roman" w:hAnsi="Times New Roman" w:cs="Times New Roman"/>
                <w:lang w:val="lt-LT"/>
              </w:rPr>
            </w:pPr>
            <w:r w:rsidRPr="000948A6">
              <w:rPr>
                <w:rFonts w:ascii="Times New Roman" w:hAnsi="Times New Roman" w:cs="Times New Roman"/>
                <w:lang w:val="lt-LT"/>
              </w:rPr>
              <w:t>Garantinio  aptarnavimo metu turi būti nemokamai atliekami remonto darbai ir nemokamai keičiami sugedę komponentai. Sugedus diskams, diskai negrąžinami.</w:t>
            </w:r>
          </w:p>
          <w:p w14:paraId="4D447476" w14:textId="77777777" w:rsidR="00ED2D3E" w:rsidRPr="000948A6" w:rsidRDefault="00ED2D3E" w:rsidP="00D464FB">
            <w:pPr>
              <w:spacing w:after="120"/>
              <w:jc w:val="both"/>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Tiekėjas turi pateikti nuorodą į gamintojo internetinę prieigą, kuri įgalina naudojant produkto kodą ir serijinį numerį patikrinti suteiktą gamintojo garantiją internetiniame puslapyje.</w:t>
            </w:r>
          </w:p>
        </w:tc>
        <w:tc>
          <w:tcPr>
            <w:tcW w:w="2124" w:type="dxa"/>
            <w:tcBorders>
              <w:top w:val="single" w:sz="4" w:space="0" w:color="auto"/>
              <w:left w:val="single" w:sz="4" w:space="0" w:color="auto"/>
              <w:bottom w:val="single" w:sz="4" w:space="0" w:color="auto"/>
              <w:right w:val="single" w:sz="4" w:space="0" w:color="auto"/>
            </w:tcBorders>
            <w:vAlign w:val="center"/>
          </w:tcPr>
          <w:p w14:paraId="5634B64C" w14:textId="77777777" w:rsidR="00ED2D3E" w:rsidRPr="000948A6" w:rsidRDefault="00ED2D3E" w:rsidP="00ED2D3E">
            <w:pPr>
              <w:spacing w:after="0"/>
              <w:rPr>
                <w:rFonts w:ascii="Times New Roman" w:hAnsi="Times New Roman" w:cs="Times New Roman"/>
                <w:lang w:val="lt-LT"/>
              </w:rPr>
            </w:pPr>
          </w:p>
        </w:tc>
      </w:tr>
      <w:tr w:rsidR="001B5653" w:rsidRPr="00394466" w14:paraId="7A534155" w14:textId="77777777" w:rsidTr="0023367D">
        <w:trPr>
          <w:trHeight w:val="1266"/>
        </w:trPr>
        <w:tc>
          <w:tcPr>
            <w:tcW w:w="606" w:type="dxa"/>
            <w:tcBorders>
              <w:top w:val="single" w:sz="4" w:space="0" w:color="auto"/>
              <w:left w:val="single" w:sz="4" w:space="0" w:color="auto"/>
              <w:bottom w:val="single" w:sz="4" w:space="0" w:color="auto"/>
              <w:right w:val="single" w:sz="4" w:space="0" w:color="auto"/>
            </w:tcBorders>
          </w:tcPr>
          <w:p w14:paraId="57E74383" w14:textId="77777777" w:rsidR="001B5653" w:rsidRPr="000948A6" w:rsidRDefault="001B5653" w:rsidP="001B5653">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5E15E7B5" w14:textId="6724CE58" w:rsidR="001B5653" w:rsidRPr="000948A6" w:rsidRDefault="001B5653" w:rsidP="001B5653">
            <w:pPr>
              <w:spacing w:after="0"/>
              <w:rPr>
                <w:rFonts w:ascii="Times New Roman" w:hAnsi="Times New Roman" w:cs="Times New Roman"/>
                <w:bCs/>
                <w:color w:val="000000" w:themeColor="text1"/>
                <w:lang w:val="lt-LT"/>
              </w:rPr>
            </w:pPr>
            <w:r w:rsidRPr="000948A6">
              <w:rPr>
                <w:rFonts w:ascii="Times New Roman" w:hAnsi="Times New Roman" w:cs="Times New Roman"/>
                <w:color w:val="000000" w:themeColor="text1"/>
                <w:lang w:val="lt-LT"/>
              </w:rPr>
              <w:t>Techninės įrangos gamintojas, modelis, modifikacija (jei yra)</w:t>
            </w:r>
          </w:p>
        </w:tc>
        <w:tc>
          <w:tcPr>
            <w:tcW w:w="4679" w:type="dxa"/>
            <w:tcBorders>
              <w:top w:val="single" w:sz="4" w:space="0" w:color="auto"/>
              <w:left w:val="single" w:sz="4" w:space="0" w:color="auto"/>
              <w:bottom w:val="single" w:sz="4" w:space="0" w:color="auto"/>
              <w:right w:val="single" w:sz="4" w:space="0" w:color="auto"/>
            </w:tcBorders>
          </w:tcPr>
          <w:p w14:paraId="0966F2E8" w14:textId="63390777" w:rsidR="001B5653" w:rsidRPr="000948A6" w:rsidRDefault="00691982" w:rsidP="001B5653">
            <w:pPr>
              <w:spacing w:after="0"/>
              <w:jc w:val="both"/>
              <w:rPr>
                <w:rFonts w:ascii="Times New Roman" w:hAnsi="Times New Roman" w:cs="Times New Roman"/>
                <w:lang w:val="lt-LT"/>
              </w:rPr>
            </w:pPr>
            <w:r w:rsidRPr="000948A6">
              <w:rPr>
                <w:rFonts w:ascii="Times New Roman" w:hAnsi="Times New Roman" w:cs="Times New Roman"/>
                <w:lang w:val="lt-LT"/>
              </w:rPr>
              <w:t>Pateikiamas komplektuojamų komponentų sąrašas su gamintojo kodais, kiekiais ir pavadinimais.</w:t>
            </w:r>
          </w:p>
        </w:tc>
        <w:tc>
          <w:tcPr>
            <w:tcW w:w="2124" w:type="dxa"/>
            <w:tcBorders>
              <w:top w:val="single" w:sz="4" w:space="0" w:color="auto"/>
              <w:left w:val="single" w:sz="4" w:space="0" w:color="auto"/>
              <w:bottom w:val="single" w:sz="4" w:space="0" w:color="auto"/>
              <w:right w:val="single" w:sz="4" w:space="0" w:color="auto"/>
            </w:tcBorders>
            <w:vAlign w:val="center"/>
          </w:tcPr>
          <w:p w14:paraId="4D817430" w14:textId="77777777" w:rsidR="001B5653" w:rsidRPr="000948A6" w:rsidRDefault="001B5653" w:rsidP="001B5653">
            <w:pPr>
              <w:spacing w:after="0"/>
              <w:rPr>
                <w:rFonts w:ascii="Times New Roman" w:hAnsi="Times New Roman" w:cs="Times New Roman"/>
                <w:lang w:val="lt-LT"/>
              </w:rPr>
            </w:pPr>
          </w:p>
        </w:tc>
      </w:tr>
      <w:bookmarkEnd w:id="2"/>
    </w:tbl>
    <w:p w14:paraId="2D96F28F" w14:textId="77777777" w:rsidR="00C37C1A" w:rsidRPr="000948A6" w:rsidRDefault="00C37C1A">
      <w:pPr>
        <w:rPr>
          <w:rFonts w:ascii="Times New Roman" w:hAnsi="Times New Roman" w:cs="Times New Roman"/>
          <w:lang w:val="lt-LT"/>
        </w:rPr>
      </w:pPr>
    </w:p>
    <w:sectPr w:rsidR="00C37C1A" w:rsidRPr="000948A6" w:rsidSect="00C47AF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3BD6D" w14:textId="77777777" w:rsidR="00237884" w:rsidRDefault="00237884" w:rsidP="0084499C">
      <w:pPr>
        <w:spacing w:after="0" w:line="240" w:lineRule="auto"/>
      </w:pPr>
      <w:r>
        <w:separator/>
      </w:r>
    </w:p>
  </w:endnote>
  <w:endnote w:type="continuationSeparator" w:id="0">
    <w:p w14:paraId="6D2F1FCF" w14:textId="77777777" w:rsidR="00237884" w:rsidRDefault="00237884" w:rsidP="0084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11F2" w14:textId="77777777" w:rsidR="00237884" w:rsidRDefault="00237884" w:rsidP="0084499C">
      <w:pPr>
        <w:spacing w:after="0" w:line="240" w:lineRule="auto"/>
      </w:pPr>
      <w:r>
        <w:separator/>
      </w:r>
    </w:p>
  </w:footnote>
  <w:footnote w:type="continuationSeparator" w:id="0">
    <w:p w14:paraId="2B671D33" w14:textId="77777777" w:rsidR="00237884" w:rsidRDefault="00237884" w:rsidP="00844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7C67"/>
    <w:multiLevelType w:val="hybridMultilevel"/>
    <w:tmpl w:val="193C5B94"/>
    <w:lvl w:ilvl="0" w:tplc="A66C245C">
      <w:start w:val="1"/>
      <w:numFmt w:val="bullet"/>
      <w:lvlText w:val="-"/>
      <w:lvlJc w:val="left"/>
      <w:pPr>
        <w:ind w:left="720" w:hanging="360"/>
      </w:pPr>
      <w:rPr>
        <w:rFonts w:ascii="Aptos" w:hAnsi="Aptos" w:hint="default"/>
      </w:rPr>
    </w:lvl>
    <w:lvl w:ilvl="1" w:tplc="24F41D9A">
      <w:start w:val="1"/>
      <w:numFmt w:val="bullet"/>
      <w:lvlText w:val="o"/>
      <w:lvlJc w:val="left"/>
      <w:pPr>
        <w:ind w:left="1440" w:hanging="360"/>
      </w:pPr>
      <w:rPr>
        <w:rFonts w:ascii="Courier New" w:hAnsi="Courier New" w:hint="default"/>
      </w:rPr>
    </w:lvl>
    <w:lvl w:ilvl="2" w:tplc="DF904B18">
      <w:start w:val="1"/>
      <w:numFmt w:val="bullet"/>
      <w:lvlText w:val=""/>
      <w:lvlJc w:val="left"/>
      <w:pPr>
        <w:ind w:left="2160" w:hanging="360"/>
      </w:pPr>
      <w:rPr>
        <w:rFonts w:ascii="Wingdings" w:hAnsi="Wingdings" w:hint="default"/>
      </w:rPr>
    </w:lvl>
    <w:lvl w:ilvl="3" w:tplc="6D082920">
      <w:start w:val="1"/>
      <w:numFmt w:val="bullet"/>
      <w:lvlText w:val=""/>
      <w:lvlJc w:val="left"/>
      <w:pPr>
        <w:ind w:left="2880" w:hanging="360"/>
      </w:pPr>
      <w:rPr>
        <w:rFonts w:ascii="Symbol" w:hAnsi="Symbol" w:hint="default"/>
      </w:rPr>
    </w:lvl>
    <w:lvl w:ilvl="4" w:tplc="359610B0">
      <w:start w:val="1"/>
      <w:numFmt w:val="bullet"/>
      <w:lvlText w:val="o"/>
      <w:lvlJc w:val="left"/>
      <w:pPr>
        <w:ind w:left="3600" w:hanging="360"/>
      </w:pPr>
      <w:rPr>
        <w:rFonts w:ascii="Courier New" w:hAnsi="Courier New" w:hint="default"/>
      </w:rPr>
    </w:lvl>
    <w:lvl w:ilvl="5" w:tplc="89D6442C">
      <w:start w:val="1"/>
      <w:numFmt w:val="bullet"/>
      <w:lvlText w:val=""/>
      <w:lvlJc w:val="left"/>
      <w:pPr>
        <w:ind w:left="4320" w:hanging="360"/>
      </w:pPr>
      <w:rPr>
        <w:rFonts w:ascii="Wingdings" w:hAnsi="Wingdings" w:hint="default"/>
      </w:rPr>
    </w:lvl>
    <w:lvl w:ilvl="6" w:tplc="9D86837A">
      <w:start w:val="1"/>
      <w:numFmt w:val="bullet"/>
      <w:lvlText w:val=""/>
      <w:lvlJc w:val="left"/>
      <w:pPr>
        <w:ind w:left="5040" w:hanging="360"/>
      </w:pPr>
      <w:rPr>
        <w:rFonts w:ascii="Symbol" w:hAnsi="Symbol" w:hint="default"/>
      </w:rPr>
    </w:lvl>
    <w:lvl w:ilvl="7" w:tplc="695EDC7E">
      <w:start w:val="1"/>
      <w:numFmt w:val="bullet"/>
      <w:lvlText w:val="o"/>
      <w:lvlJc w:val="left"/>
      <w:pPr>
        <w:ind w:left="5760" w:hanging="360"/>
      </w:pPr>
      <w:rPr>
        <w:rFonts w:ascii="Courier New" w:hAnsi="Courier New" w:hint="default"/>
      </w:rPr>
    </w:lvl>
    <w:lvl w:ilvl="8" w:tplc="6DCA6A36">
      <w:start w:val="1"/>
      <w:numFmt w:val="bullet"/>
      <w:lvlText w:val=""/>
      <w:lvlJc w:val="left"/>
      <w:pPr>
        <w:ind w:left="6480" w:hanging="360"/>
      </w:pPr>
      <w:rPr>
        <w:rFonts w:ascii="Wingdings" w:hAnsi="Wingdings" w:hint="default"/>
      </w:rPr>
    </w:lvl>
  </w:abstractNum>
  <w:abstractNum w:abstractNumId="1"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20407"/>
    <w:multiLevelType w:val="multilevel"/>
    <w:tmpl w:val="48C2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B3FF8"/>
    <w:multiLevelType w:val="hybridMultilevel"/>
    <w:tmpl w:val="81CCF9B6"/>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8668F5"/>
    <w:multiLevelType w:val="hybridMultilevel"/>
    <w:tmpl w:val="F3082318"/>
    <w:lvl w:ilvl="0" w:tplc="FEFA4B7A">
      <w:numFmt w:val="bullet"/>
      <w:lvlText w:val="•"/>
      <w:lvlJc w:val="left"/>
      <w:pPr>
        <w:ind w:left="587" w:hanging="360"/>
      </w:pPr>
      <w:rPr>
        <w:rFonts w:ascii="Times New Roman" w:eastAsia="Times New Roman" w:hAnsi="Times New Roman" w:cs="Times New Roman" w:hint="default"/>
      </w:rPr>
    </w:lvl>
    <w:lvl w:ilvl="1" w:tplc="04270003" w:tentative="1">
      <w:start w:val="1"/>
      <w:numFmt w:val="bullet"/>
      <w:lvlText w:val="o"/>
      <w:lvlJc w:val="left"/>
      <w:pPr>
        <w:ind w:left="1307" w:hanging="360"/>
      </w:pPr>
      <w:rPr>
        <w:rFonts w:ascii="Courier New" w:hAnsi="Courier New" w:cs="Courier New" w:hint="default"/>
      </w:rPr>
    </w:lvl>
    <w:lvl w:ilvl="2" w:tplc="04270005" w:tentative="1">
      <w:start w:val="1"/>
      <w:numFmt w:val="bullet"/>
      <w:lvlText w:val=""/>
      <w:lvlJc w:val="left"/>
      <w:pPr>
        <w:ind w:left="2027" w:hanging="360"/>
      </w:pPr>
      <w:rPr>
        <w:rFonts w:ascii="Wingdings" w:hAnsi="Wingdings" w:hint="default"/>
      </w:rPr>
    </w:lvl>
    <w:lvl w:ilvl="3" w:tplc="04270001" w:tentative="1">
      <w:start w:val="1"/>
      <w:numFmt w:val="bullet"/>
      <w:lvlText w:val=""/>
      <w:lvlJc w:val="left"/>
      <w:pPr>
        <w:ind w:left="2747" w:hanging="360"/>
      </w:pPr>
      <w:rPr>
        <w:rFonts w:ascii="Symbol" w:hAnsi="Symbol" w:hint="default"/>
      </w:rPr>
    </w:lvl>
    <w:lvl w:ilvl="4" w:tplc="04270003" w:tentative="1">
      <w:start w:val="1"/>
      <w:numFmt w:val="bullet"/>
      <w:lvlText w:val="o"/>
      <w:lvlJc w:val="left"/>
      <w:pPr>
        <w:ind w:left="3467" w:hanging="360"/>
      </w:pPr>
      <w:rPr>
        <w:rFonts w:ascii="Courier New" w:hAnsi="Courier New" w:cs="Courier New" w:hint="default"/>
      </w:rPr>
    </w:lvl>
    <w:lvl w:ilvl="5" w:tplc="04270005" w:tentative="1">
      <w:start w:val="1"/>
      <w:numFmt w:val="bullet"/>
      <w:lvlText w:val=""/>
      <w:lvlJc w:val="left"/>
      <w:pPr>
        <w:ind w:left="4187" w:hanging="360"/>
      </w:pPr>
      <w:rPr>
        <w:rFonts w:ascii="Wingdings" w:hAnsi="Wingdings" w:hint="default"/>
      </w:rPr>
    </w:lvl>
    <w:lvl w:ilvl="6" w:tplc="04270001" w:tentative="1">
      <w:start w:val="1"/>
      <w:numFmt w:val="bullet"/>
      <w:lvlText w:val=""/>
      <w:lvlJc w:val="left"/>
      <w:pPr>
        <w:ind w:left="4907" w:hanging="360"/>
      </w:pPr>
      <w:rPr>
        <w:rFonts w:ascii="Symbol" w:hAnsi="Symbol" w:hint="default"/>
      </w:rPr>
    </w:lvl>
    <w:lvl w:ilvl="7" w:tplc="04270003" w:tentative="1">
      <w:start w:val="1"/>
      <w:numFmt w:val="bullet"/>
      <w:lvlText w:val="o"/>
      <w:lvlJc w:val="left"/>
      <w:pPr>
        <w:ind w:left="5627" w:hanging="360"/>
      </w:pPr>
      <w:rPr>
        <w:rFonts w:ascii="Courier New" w:hAnsi="Courier New" w:cs="Courier New" w:hint="default"/>
      </w:rPr>
    </w:lvl>
    <w:lvl w:ilvl="8" w:tplc="04270005" w:tentative="1">
      <w:start w:val="1"/>
      <w:numFmt w:val="bullet"/>
      <w:lvlText w:val=""/>
      <w:lvlJc w:val="left"/>
      <w:pPr>
        <w:ind w:left="6347" w:hanging="360"/>
      </w:pPr>
      <w:rPr>
        <w:rFonts w:ascii="Wingdings" w:hAnsi="Wingdings" w:hint="default"/>
      </w:rPr>
    </w:lvl>
  </w:abstractNum>
  <w:abstractNum w:abstractNumId="6" w15:restartNumberingAfterBreak="0">
    <w:nsid w:val="39BA5FC7"/>
    <w:multiLevelType w:val="hybridMultilevel"/>
    <w:tmpl w:val="3BA6A1E4"/>
    <w:lvl w:ilvl="0" w:tplc="B2888476">
      <w:numFmt w:val="bullet"/>
      <w:lvlText w:val="-"/>
      <w:lvlJc w:val="left"/>
      <w:pPr>
        <w:ind w:left="947" w:hanging="360"/>
      </w:pPr>
      <w:rPr>
        <w:rFonts w:ascii="Times New Roman" w:eastAsia="Times New Roman" w:hAnsi="Times New Roman" w:cs="Times New Roman"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7"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AD51C40"/>
    <w:multiLevelType w:val="multilevel"/>
    <w:tmpl w:val="EFF6488E"/>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9" w15:restartNumberingAfterBreak="0">
    <w:nsid w:val="6D471A9D"/>
    <w:multiLevelType w:val="hybridMultilevel"/>
    <w:tmpl w:val="93744D16"/>
    <w:lvl w:ilvl="0" w:tplc="89E21D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A9092F"/>
    <w:multiLevelType w:val="hybridMultilevel"/>
    <w:tmpl w:val="D6040C98"/>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2"/>
  </w:num>
  <w:num w:numId="7">
    <w:abstractNumId w:val="1"/>
  </w:num>
  <w:num w:numId="8">
    <w:abstractNumId w:val="6"/>
  </w:num>
  <w:num w:numId="9">
    <w:abstractNumId w:val="5"/>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16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FC"/>
    <w:rsid w:val="000277BA"/>
    <w:rsid w:val="0006613F"/>
    <w:rsid w:val="000948A6"/>
    <w:rsid w:val="00107744"/>
    <w:rsid w:val="00150BAC"/>
    <w:rsid w:val="00154C79"/>
    <w:rsid w:val="00156211"/>
    <w:rsid w:val="00161154"/>
    <w:rsid w:val="001A1064"/>
    <w:rsid w:val="001B5653"/>
    <w:rsid w:val="001C43FE"/>
    <w:rsid w:val="001D4B38"/>
    <w:rsid w:val="001E06C2"/>
    <w:rsid w:val="001F2686"/>
    <w:rsid w:val="0023367D"/>
    <w:rsid w:val="00237884"/>
    <w:rsid w:val="002428F7"/>
    <w:rsid w:val="00264E73"/>
    <w:rsid w:val="00266D8A"/>
    <w:rsid w:val="002829DC"/>
    <w:rsid w:val="00287B6D"/>
    <w:rsid w:val="002A2C45"/>
    <w:rsid w:val="002C6927"/>
    <w:rsid w:val="003019C7"/>
    <w:rsid w:val="00310FB5"/>
    <w:rsid w:val="003669C0"/>
    <w:rsid w:val="00366B27"/>
    <w:rsid w:val="00371636"/>
    <w:rsid w:val="00394466"/>
    <w:rsid w:val="003B3DE6"/>
    <w:rsid w:val="003B515B"/>
    <w:rsid w:val="003B52EA"/>
    <w:rsid w:val="003B691E"/>
    <w:rsid w:val="003F7507"/>
    <w:rsid w:val="004025B3"/>
    <w:rsid w:val="00447C17"/>
    <w:rsid w:val="0046518C"/>
    <w:rsid w:val="004B7FEC"/>
    <w:rsid w:val="00520DEB"/>
    <w:rsid w:val="005714B3"/>
    <w:rsid w:val="00581876"/>
    <w:rsid w:val="005B1C52"/>
    <w:rsid w:val="005C4E85"/>
    <w:rsid w:val="005E7173"/>
    <w:rsid w:val="005F4562"/>
    <w:rsid w:val="00623F10"/>
    <w:rsid w:val="00644B99"/>
    <w:rsid w:val="00691982"/>
    <w:rsid w:val="006B047E"/>
    <w:rsid w:val="006D6AFC"/>
    <w:rsid w:val="006E2050"/>
    <w:rsid w:val="00714DB5"/>
    <w:rsid w:val="00720856"/>
    <w:rsid w:val="00754970"/>
    <w:rsid w:val="0078545D"/>
    <w:rsid w:val="007D02C9"/>
    <w:rsid w:val="007D4849"/>
    <w:rsid w:val="007F08CE"/>
    <w:rsid w:val="0082387E"/>
    <w:rsid w:val="0084499C"/>
    <w:rsid w:val="00892F48"/>
    <w:rsid w:val="008B0201"/>
    <w:rsid w:val="008E0872"/>
    <w:rsid w:val="008E435F"/>
    <w:rsid w:val="009300C7"/>
    <w:rsid w:val="00954F34"/>
    <w:rsid w:val="009614DF"/>
    <w:rsid w:val="0099347F"/>
    <w:rsid w:val="00995F7D"/>
    <w:rsid w:val="009A639C"/>
    <w:rsid w:val="009B58D9"/>
    <w:rsid w:val="009E161B"/>
    <w:rsid w:val="009F2F61"/>
    <w:rsid w:val="00A03939"/>
    <w:rsid w:val="00A30B8C"/>
    <w:rsid w:val="00A353AE"/>
    <w:rsid w:val="00A37271"/>
    <w:rsid w:val="00A40CFF"/>
    <w:rsid w:val="00A43E67"/>
    <w:rsid w:val="00AA0813"/>
    <w:rsid w:val="00AB1DBA"/>
    <w:rsid w:val="00AF3D7D"/>
    <w:rsid w:val="00AF535C"/>
    <w:rsid w:val="00B112E3"/>
    <w:rsid w:val="00B709FA"/>
    <w:rsid w:val="00B72D7F"/>
    <w:rsid w:val="00BB2C1A"/>
    <w:rsid w:val="00C00727"/>
    <w:rsid w:val="00C37C1A"/>
    <w:rsid w:val="00C47AF1"/>
    <w:rsid w:val="00CB57FC"/>
    <w:rsid w:val="00CF6E80"/>
    <w:rsid w:val="00D00988"/>
    <w:rsid w:val="00D266BC"/>
    <w:rsid w:val="00D464FB"/>
    <w:rsid w:val="00D547EC"/>
    <w:rsid w:val="00D7768E"/>
    <w:rsid w:val="00D9227F"/>
    <w:rsid w:val="00DA1CA1"/>
    <w:rsid w:val="00DC0DD1"/>
    <w:rsid w:val="00DD1BCC"/>
    <w:rsid w:val="00DE4B90"/>
    <w:rsid w:val="00E208C1"/>
    <w:rsid w:val="00E21308"/>
    <w:rsid w:val="00E22ADB"/>
    <w:rsid w:val="00E2762F"/>
    <w:rsid w:val="00E43133"/>
    <w:rsid w:val="00E44D7D"/>
    <w:rsid w:val="00E4921B"/>
    <w:rsid w:val="00E91ECC"/>
    <w:rsid w:val="00ED2D3E"/>
    <w:rsid w:val="00ED6B97"/>
    <w:rsid w:val="00EF6E41"/>
    <w:rsid w:val="00F12739"/>
    <w:rsid w:val="00F1611B"/>
    <w:rsid w:val="00F67D22"/>
    <w:rsid w:val="00F83FA5"/>
    <w:rsid w:val="00F92D31"/>
    <w:rsid w:val="00F95EB7"/>
    <w:rsid w:val="00F963BE"/>
    <w:rsid w:val="00FA0599"/>
    <w:rsid w:val="00FA2458"/>
    <w:rsid w:val="00FB0662"/>
    <w:rsid w:val="00FB5D38"/>
    <w:rsid w:val="00FC2546"/>
    <w:rsid w:val="00FC49B4"/>
    <w:rsid w:val="00FE7516"/>
    <w:rsid w:val="01BB6E5F"/>
    <w:rsid w:val="025629DC"/>
    <w:rsid w:val="025D9198"/>
    <w:rsid w:val="02DE2402"/>
    <w:rsid w:val="02F73548"/>
    <w:rsid w:val="0467CC55"/>
    <w:rsid w:val="052921A3"/>
    <w:rsid w:val="06EE0FE1"/>
    <w:rsid w:val="098D2A31"/>
    <w:rsid w:val="09BC4FC5"/>
    <w:rsid w:val="0D9C0D62"/>
    <w:rsid w:val="0DFC8E46"/>
    <w:rsid w:val="0F28401C"/>
    <w:rsid w:val="137D1AAE"/>
    <w:rsid w:val="13F50281"/>
    <w:rsid w:val="1554823F"/>
    <w:rsid w:val="15B877AF"/>
    <w:rsid w:val="194A9A83"/>
    <w:rsid w:val="1A4C4C58"/>
    <w:rsid w:val="1B1C87D8"/>
    <w:rsid w:val="1E595029"/>
    <w:rsid w:val="1EA70476"/>
    <w:rsid w:val="1EAAD039"/>
    <w:rsid w:val="1EE25255"/>
    <w:rsid w:val="21331CF5"/>
    <w:rsid w:val="239CDD8C"/>
    <w:rsid w:val="25A292A1"/>
    <w:rsid w:val="261D4D48"/>
    <w:rsid w:val="2723290D"/>
    <w:rsid w:val="27269652"/>
    <w:rsid w:val="29614996"/>
    <w:rsid w:val="29995513"/>
    <w:rsid w:val="2A09D5E6"/>
    <w:rsid w:val="2A4BCA08"/>
    <w:rsid w:val="2C69FAA5"/>
    <w:rsid w:val="2DB25AA1"/>
    <w:rsid w:val="2E36546E"/>
    <w:rsid w:val="31EAFAA5"/>
    <w:rsid w:val="33E1B3D6"/>
    <w:rsid w:val="348B1546"/>
    <w:rsid w:val="34CAE751"/>
    <w:rsid w:val="40250D19"/>
    <w:rsid w:val="41207B1F"/>
    <w:rsid w:val="46CB407F"/>
    <w:rsid w:val="472CA06B"/>
    <w:rsid w:val="487D8054"/>
    <w:rsid w:val="492E69A6"/>
    <w:rsid w:val="4E9011C0"/>
    <w:rsid w:val="4EFD2057"/>
    <w:rsid w:val="52755196"/>
    <w:rsid w:val="5529D6E1"/>
    <w:rsid w:val="559E528E"/>
    <w:rsid w:val="56C09775"/>
    <w:rsid w:val="56F9B4FC"/>
    <w:rsid w:val="571561A1"/>
    <w:rsid w:val="5C5BD63E"/>
    <w:rsid w:val="5DD42724"/>
    <w:rsid w:val="634FEBAC"/>
    <w:rsid w:val="63F0851D"/>
    <w:rsid w:val="67258DD8"/>
    <w:rsid w:val="67E85C03"/>
    <w:rsid w:val="690E05CE"/>
    <w:rsid w:val="6A02B11B"/>
    <w:rsid w:val="6CE51C10"/>
    <w:rsid w:val="6E3107F7"/>
    <w:rsid w:val="700BAAA7"/>
    <w:rsid w:val="705E707B"/>
    <w:rsid w:val="71FB7F42"/>
    <w:rsid w:val="72C7880C"/>
    <w:rsid w:val="733B9843"/>
    <w:rsid w:val="745FBAE6"/>
    <w:rsid w:val="746602C0"/>
    <w:rsid w:val="7485CE10"/>
    <w:rsid w:val="753C9C99"/>
    <w:rsid w:val="754C21F0"/>
    <w:rsid w:val="76C899A4"/>
    <w:rsid w:val="77E2A200"/>
    <w:rsid w:val="794C079E"/>
    <w:rsid w:val="7987B19F"/>
    <w:rsid w:val="7B1FFD52"/>
    <w:rsid w:val="7C08D68B"/>
    <w:rsid w:val="7D9B7CB2"/>
    <w:rsid w:val="7DBA88BF"/>
    <w:rsid w:val="7F445A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8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C"/>
    <w:pPr>
      <w:spacing w:after="200" w:line="276" w:lineRule="auto"/>
    </w:pPr>
    <w:rPr>
      <w:rFonts w:ascii="Cambria" w:eastAsia="Times New Roman" w:hAnsi="Cambria" w:cs="DokChamp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6D6AFC"/>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6D6AFC"/>
    <w:rPr>
      <w:rFonts w:ascii="Cambria" w:eastAsia="Times New Roman" w:hAnsi="Cambria" w:cs="DokChampa"/>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Normal"/>
    <w:link w:val="ListParagraphChar"/>
    <w:qFormat/>
    <w:rsid w:val="006D6AFC"/>
    <w:pPr>
      <w:ind w:left="720"/>
      <w:contextualSpacing/>
    </w:pPr>
  </w:style>
  <w:style w:type="character" w:customStyle="1" w:styleId="item">
    <w:name w:val="item"/>
    <w:rsid w:val="006D6AFC"/>
  </w:style>
  <w:style w:type="paragraph" w:styleId="Revision">
    <w:name w:val="Revision"/>
    <w:hidden/>
    <w:uiPriority w:val="99"/>
    <w:semiHidden/>
    <w:rsid w:val="008E435F"/>
    <w:pPr>
      <w:spacing w:after="0" w:line="240" w:lineRule="auto"/>
    </w:pPr>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C0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27"/>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3F7507"/>
    <w:rPr>
      <w:sz w:val="16"/>
      <w:szCs w:val="16"/>
    </w:rPr>
  </w:style>
  <w:style w:type="paragraph" w:styleId="CommentText">
    <w:name w:val="annotation text"/>
    <w:basedOn w:val="Normal"/>
    <w:link w:val="CommentTextChar"/>
    <w:uiPriority w:val="99"/>
    <w:semiHidden/>
    <w:unhideWhenUsed/>
    <w:rsid w:val="003F7507"/>
    <w:pPr>
      <w:spacing w:line="240" w:lineRule="auto"/>
    </w:pPr>
    <w:rPr>
      <w:sz w:val="20"/>
      <w:szCs w:val="20"/>
    </w:rPr>
  </w:style>
  <w:style w:type="character" w:customStyle="1" w:styleId="CommentTextChar">
    <w:name w:val="Comment Text Char"/>
    <w:basedOn w:val="DefaultParagraphFont"/>
    <w:link w:val="CommentText"/>
    <w:uiPriority w:val="99"/>
    <w:semiHidden/>
    <w:rsid w:val="003F7507"/>
    <w:rPr>
      <w:rFonts w:ascii="Cambria" w:eastAsia="Times New Roman" w:hAnsi="Cambria" w:cs="DokChampa"/>
      <w:sz w:val="20"/>
      <w:szCs w:val="20"/>
      <w:lang w:val="en-US" w:bidi="en-US"/>
    </w:rPr>
  </w:style>
  <w:style w:type="paragraph" w:styleId="CommentSubject">
    <w:name w:val="annotation subject"/>
    <w:basedOn w:val="CommentText"/>
    <w:next w:val="CommentText"/>
    <w:link w:val="CommentSubjectChar"/>
    <w:uiPriority w:val="99"/>
    <w:semiHidden/>
    <w:unhideWhenUsed/>
    <w:rsid w:val="003F7507"/>
    <w:rPr>
      <w:b/>
      <w:bCs/>
    </w:rPr>
  </w:style>
  <w:style w:type="character" w:customStyle="1" w:styleId="CommentSubjectChar">
    <w:name w:val="Comment Subject Char"/>
    <w:basedOn w:val="CommentTextChar"/>
    <w:link w:val="CommentSubject"/>
    <w:uiPriority w:val="99"/>
    <w:semiHidden/>
    <w:rsid w:val="003F7507"/>
    <w:rPr>
      <w:rFonts w:ascii="Cambria" w:eastAsia="Times New Roman" w:hAnsi="Cambria" w:cs="DokChampa"/>
      <w:b/>
      <w:bCs/>
      <w:sz w:val="20"/>
      <w:szCs w:val="20"/>
      <w:lang w:val="en-US" w:bidi="en-US"/>
    </w:rPr>
  </w:style>
  <w:style w:type="character" w:customStyle="1" w:styleId="UnresolvedMention">
    <w:name w:val="Unresolved Mention"/>
    <w:basedOn w:val="DefaultParagraphFont"/>
    <w:uiPriority w:val="99"/>
    <w:semiHidden/>
    <w:unhideWhenUsed/>
    <w:rsid w:val="00CB57FC"/>
    <w:rPr>
      <w:color w:val="605E5C"/>
      <w:shd w:val="clear" w:color="auto" w:fill="E1DFDD"/>
    </w:rPr>
  </w:style>
  <w:style w:type="paragraph" w:styleId="Header">
    <w:name w:val="header"/>
    <w:basedOn w:val="Normal"/>
    <w:link w:val="HeaderChar"/>
    <w:uiPriority w:val="99"/>
    <w:unhideWhenUsed/>
    <w:rsid w:val="008449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499C"/>
    <w:rPr>
      <w:rFonts w:ascii="Cambria" w:eastAsia="Times New Roman" w:hAnsi="Cambria" w:cs="DokChampa"/>
      <w:lang w:val="en-US" w:bidi="en-US"/>
    </w:rPr>
  </w:style>
  <w:style w:type="paragraph" w:styleId="Footer">
    <w:name w:val="footer"/>
    <w:basedOn w:val="Normal"/>
    <w:link w:val="FooterChar"/>
    <w:uiPriority w:val="99"/>
    <w:unhideWhenUsed/>
    <w:rsid w:val="008449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499C"/>
    <w:rPr>
      <w:rFonts w:ascii="Cambria" w:eastAsia="Times New Roman" w:hAnsi="Cambria" w:cs="DokChamp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68837">
      <w:bodyDiv w:val="1"/>
      <w:marLeft w:val="0"/>
      <w:marRight w:val="0"/>
      <w:marTop w:val="0"/>
      <w:marBottom w:val="0"/>
      <w:divBdr>
        <w:top w:val="none" w:sz="0" w:space="0" w:color="auto"/>
        <w:left w:val="none" w:sz="0" w:space="0" w:color="auto"/>
        <w:bottom w:val="none" w:sz="0" w:space="0" w:color="auto"/>
        <w:right w:val="none" w:sz="0" w:space="0" w:color="auto"/>
      </w:divBdr>
    </w:div>
    <w:div w:id="1354264448">
      <w:bodyDiv w:val="1"/>
      <w:marLeft w:val="0"/>
      <w:marRight w:val="0"/>
      <w:marTop w:val="0"/>
      <w:marBottom w:val="0"/>
      <w:divBdr>
        <w:top w:val="none" w:sz="0" w:space="0" w:color="auto"/>
        <w:left w:val="none" w:sz="0" w:space="0" w:color="auto"/>
        <w:bottom w:val="none" w:sz="0" w:space="0" w:color="auto"/>
        <w:right w:val="none" w:sz="0" w:space="0" w:color="auto"/>
      </w:divBdr>
    </w:div>
    <w:div w:id="20285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b8d0cf-ecab-4e64-baf2-a5015d7b88a4}" enabled="1" method="Privileged" siteId="{a656d26d-991c-44ed-91d2-551ef3928fb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3989</Words>
  <Characters>2275</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2025-08-18T05:06:00Z</dcterms:created>
  <dcterms:modified xsi:type="dcterms:W3CDTF">2025-08-18T05:06:00Z</dcterms:modified>
</cp:coreProperties>
</file>