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92566B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B339FD">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450634">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B23CB8" w:rsidRPr="00E0497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5F1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PATVIRTINTA</w:t>
          </w:r>
        </w:p>
        <w:p w14:paraId="4AB08FB9" w14:textId="77777777" w:rsidR="006935B4" w:rsidRPr="006E5F1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Viešųjų pirkimų komisijos</w:t>
          </w:r>
        </w:p>
        <w:p w14:paraId="728676AF" w14:textId="381B9B16" w:rsidR="006935B4" w:rsidRPr="006E5F19"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2025-</w:t>
          </w:r>
          <w:r w:rsidR="00B23CB8">
            <w:rPr>
              <w:rFonts w:ascii="Times New Roman" w:eastAsia="Times New Roman" w:hAnsi="Times New Roman" w:cs="Times New Roman"/>
              <w:noProof/>
              <w:sz w:val="24"/>
              <w:szCs w:val="24"/>
            </w:rPr>
            <w:t>0</w:t>
          </w:r>
          <w:r w:rsidR="00B339FD">
            <w:rPr>
              <w:rFonts w:ascii="Times New Roman" w:eastAsia="Times New Roman" w:hAnsi="Times New Roman" w:cs="Times New Roman"/>
              <w:noProof/>
              <w:sz w:val="24"/>
              <w:szCs w:val="24"/>
            </w:rPr>
            <w:t>8</w:t>
          </w:r>
          <w:r w:rsidRPr="006E5F19">
            <w:rPr>
              <w:rFonts w:ascii="Times New Roman" w:eastAsia="Times New Roman" w:hAnsi="Times New Roman" w:cs="Times New Roman"/>
              <w:noProof/>
              <w:sz w:val="24"/>
              <w:szCs w:val="24"/>
            </w:rPr>
            <w:t>-</w:t>
          </w:r>
        </w:p>
        <w:p w14:paraId="2B84068B" w14:textId="7B5D6FD9" w:rsidR="006935B4" w:rsidRPr="006E5F19"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5F19">
            <w:rPr>
              <w:rFonts w:ascii="Times New Roman" w:eastAsia="Times New Roman" w:hAnsi="Times New Roman" w:cs="Times New Roman"/>
              <w:noProof/>
              <w:sz w:val="24"/>
              <w:szCs w:val="24"/>
            </w:rPr>
            <w:t>Protokolu Nr.</w:t>
          </w:r>
          <w:r w:rsidR="00B903B3" w:rsidRPr="006E5F19">
            <w:rPr>
              <w:rFonts w:ascii="Times New Roman" w:eastAsia="Times New Roman" w:hAnsi="Times New Roman" w:cs="Times New Roman"/>
              <w:noProof/>
              <w:sz w:val="24"/>
              <w:szCs w:val="24"/>
            </w:rPr>
            <w:t xml:space="preserve"> 202</w:t>
          </w:r>
          <w:r w:rsidR="00192211" w:rsidRPr="006E5F19">
            <w:rPr>
              <w:rFonts w:ascii="Times New Roman" w:eastAsia="Times New Roman" w:hAnsi="Times New Roman" w:cs="Times New Roman"/>
              <w:noProof/>
              <w:sz w:val="24"/>
              <w:szCs w:val="24"/>
            </w:rPr>
            <w:t>5</w:t>
          </w:r>
          <w:r w:rsidR="00B903B3" w:rsidRPr="006E5F19">
            <w:rPr>
              <w:rFonts w:ascii="Times New Roman" w:eastAsia="Times New Roman" w:hAnsi="Times New Roman" w:cs="Times New Roman"/>
              <w:noProof/>
              <w:sz w:val="24"/>
              <w:szCs w:val="24"/>
            </w:rPr>
            <w:t>-PROT-</w:t>
          </w:r>
          <w:r w:rsidR="008D4B2F" w:rsidRPr="006E5F19">
            <w:rPr>
              <w:rFonts w:ascii="Times New Roman" w:eastAsia="Times New Roman" w:hAnsi="Times New Roman" w:cs="Times New Roman"/>
              <w:noProof/>
              <w:sz w:val="24"/>
              <w:szCs w:val="24"/>
            </w:rPr>
            <w:t xml:space="preserve"> </w:t>
          </w:r>
        </w:p>
        <w:p w14:paraId="5EEE1D8F" w14:textId="77777777" w:rsidR="00F60F22" w:rsidRPr="006E5F19"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5218C7"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374ECA0E" w:rsidR="001F4422" w:rsidRPr="00D72F2C" w:rsidRDefault="00D72F2C" w:rsidP="004E4612">
          <w:pPr>
            <w:spacing w:after="120" w:line="20" w:lineRule="atLeast"/>
            <w:contextualSpacing/>
            <w:jc w:val="center"/>
            <w:rPr>
              <w:rFonts w:ascii="Times New Roman" w:hAnsi="Times New Roman" w:cs="Times New Roman"/>
              <w:b/>
              <w:bCs/>
              <w:sz w:val="24"/>
              <w:szCs w:val="24"/>
            </w:rPr>
          </w:pPr>
          <w:r w:rsidRPr="00D72F2C">
            <w:rPr>
              <w:rFonts w:ascii="Times New Roman" w:hAnsi="Times New Roman" w:cs="Times New Roman"/>
              <w:b/>
              <w:bCs/>
              <w:sz w:val="24"/>
              <w:szCs w:val="24"/>
            </w:rPr>
            <w:t xml:space="preserve">SUPAPRASTINTO VIEŠOJO PIRKIMO </w:t>
          </w:r>
        </w:p>
        <w:p w14:paraId="4A719B5A" w14:textId="77777777" w:rsidR="00D726FA" w:rsidRPr="00D72F2C" w:rsidRDefault="00D726FA" w:rsidP="004E4612">
          <w:pPr>
            <w:spacing w:after="120" w:line="20" w:lineRule="atLeast"/>
            <w:contextualSpacing/>
            <w:jc w:val="center"/>
            <w:rPr>
              <w:rFonts w:ascii="Times New Roman" w:hAnsi="Times New Roman" w:cs="Times New Roman"/>
              <w:b/>
              <w:bCs/>
              <w:sz w:val="24"/>
              <w:szCs w:val="24"/>
            </w:rPr>
          </w:pPr>
        </w:p>
        <w:p w14:paraId="6B63E6B2" w14:textId="0E27B5E4" w:rsidR="009B6D8B" w:rsidRPr="009B6D8B" w:rsidRDefault="009B6D8B" w:rsidP="004E4612">
          <w:pPr>
            <w:spacing w:after="120" w:line="20" w:lineRule="atLeast"/>
            <w:contextualSpacing/>
            <w:jc w:val="center"/>
            <w:rPr>
              <w:rFonts w:ascii="Times New Roman" w:eastAsia="TimesNewRomanPS-BoldMT" w:hAnsi="Times New Roman" w:cs="Times New Roman"/>
              <w:b/>
              <w:bCs/>
              <w:sz w:val="24"/>
              <w:szCs w:val="24"/>
            </w:rPr>
          </w:pPr>
          <w:r w:rsidRPr="009B6D8B">
            <w:rPr>
              <w:rFonts w:ascii="Times New Roman" w:eastAsia="TimesNewRomanPS-BoldMT" w:hAnsi="Times New Roman" w:cs="Times New Roman"/>
              <w:b/>
              <w:bCs/>
              <w:sz w:val="24"/>
              <w:szCs w:val="24"/>
            </w:rPr>
            <w:t>KROVININIAI LIFTAI, LIEPOJOS G. 41, KLAIPĖDA "BANGA"</w:t>
          </w:r>
        </w:p>
        <w:p w14:paraId="18ACC6AD" w14:textId="6B316A5D" w:rsidR="00D526C8" w:rsidRPr="009B6D8B" w:rsidRDefault="009B6D8B" w:rsidP="004E4612">
          <w:pPr>
            <w:spacing w:after="120" w:line="20" w:lineRule="atLeast"/>
            <w:contextualSpacing/>
            <w:jc w:val="center"/>
            <w:rPr>
              <w:rFonts w:ascii="Times New Roman" w:hAnsi="Times New Roman" w:cs="Times New Roman"/>
              <w:b/>
              <w:bCs/>
              <w:sz w:val="24"/>
              <w:szCs w:val="24"/>
            </w:rPr>
          </w:pPr>
          <w:r w:rsidRPr="009B6D8B">
            <w:rPr>
              <w:rFonts w:ascii="Times New Roman" w:hAnsi="Times New Roman" w:cs="Times New Roman"/>
              <w:b/>
              <w:bCs/>
              <w:sz w:val="24"/>
              <w:szCs w:val="24"/>
            </w:rPr>
            <w:t>ATVIRO KONKURSO SPECIALIOSIOS SĄLYGOS</w:t>
          </w:r>
        </w:p>
        <w:p w14:paraId="0FC90D8B" w14:textId="77777777" w:rsidR="00D526C8" w:rsidRPr="005218C7"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5218C7" w:rsidRDefault="001C24BC" w:rsidP="004E4612">
          <w:pPr>
            <w:spacing w:after="120" w:line="20" w:lineRule="atLeast"/>
            <w:contextualSpacing/>
            <w:rPr>
              <w:rFonts w:ascii="Times New Roman" w:hAnsi="Times New Roman" w:cs="Times New Roman"/>
              <w:b/>
              <w:bCs/>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Pr="00C9431B" w:rsidRDefault="001C24BC" w:rsidP="00817289">
              <w:pPr>
                <w:pStyle w:val="Turinys1"/>
                <w:rPr>
                  <w:b w:val="0"/>
                  <w:bCs w:val="0"/>
                </w:rPr>
              </w:pPr>
              <w:r w:rsidRPr="00C9431B">
                <w:rPr>
                  <w:b w:val="0"/>
                  <w:bCs w:val="0"/>
                  <w:color w:val="FF0000"/>
                  <w:shd w:val="clear" w:color="auto" w:fill="E6E6E6"/>
                </w:rPr>
                <w:fldChar w:fldCharType="begin"/>
              </w:r>
              <w:r w:rsidRPr="00C9431B">
                <w:rPr>
                  <w:b w:val="0"/>
                  <w:bCs w:val="0"/>
                  <w:color w:val="FF0000"/>
                </w:rPr>
                <w:instrText xml:space="preserve"> TOC \o "1-3" \h \z \u </w:instrText>
              </w:r>
              <w:r w:rsidRPr="00C9431B">
                <w:rPr>
                  <w:b w:val="0"/>
                  <w:bCs w:val="0"/>
                  <w:color w:val="FF0000"/>
                  <w:shd w:val="clear" w:color="auto" w:fill="E6E6E6"/>
                </w:rPr>
                <w:fldChar w:fldCharType="separate"/>
              </w:r>
            </w:p>
            <w:p w14:paraId="4DC0E42A" w14:textId="5190557C"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C9431B">
                  <w:rPr>
                    <w:rStyle w:val="Hipersaitas"/>
                    <w:b w:val="0"/>
                    <w:bCs w:val="0"/>
                  </w:rPr>
                  <w:t>1.</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Bendra informacija</w:t>
                </w:r>
                <w:r w:rsidRPr="00C9431B">
                  <w:rPr>
                    <w:b w:val="0"/>
                    <w:bCs w:val="0"/>
                    <w:webHidden/>
                  </w:rPr>
                  <w:tab/>
                </w:r>
                <w:r w:rsidR="00395FCA">
                  <w:rPr>
                    <w:b w:val="0"/>
                    <w:bCs w:val="0"/>
                    <w:webHidden/>
                  </w:rPr>
                  <w:t>3</w:t>
                </w:r>
              </w:hyperlink>
            </w:p>
            <w:p w14:paraId="7BFDF340" w14:textId="24E77ECB"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C9431B">
                  <w:rPr>
                    <w:rStyle w:val="Hipersaitas"/>
                    <w:b w:val="0"/>
                    <w:bCs w:val="0"/>
                  </w:rPr>
                  <w:t>2. Pirkimo objektas</w:t>
                </w:r>
                <w:r w:rsidRPr="00C9431B">
                  <w:rPr>
                    <w:b w:val="0"/>
                    <w:bCs w:val="0"/>
                    <w:webHidden/>
                  </w:rPr>
                  <w:tab/>
                </w:r>
                <w:r w:rsidR="00395FCA">
                  <w:rPr>
                    <w:b w:val="0"/>
                    <w:bCs w:val="0"/>
                    <w:webHidden/>
                  </w:rPr>
                  <w:t>3</w:t>
                </w:r>
              </w:hyperlink>
            </w:p>
            <w:p w14:paraId="5869CFD7" w14:textId="46663341"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C9431B">
                  <w:rPr>
                    <w:rStyle w:val="Hipersaitas"/>
                    <w:b w:val="0"/>
                    <w:bCs w:val="0"/>
                  </w:rPr>
                  <w:t>3. Susitikimai su tiekėjais ir objekto apžiūra</w:t>
                </w:r>
                <w:r w:rsidRPr="00C9431B">
                  <w:rPr>
                    <w:b w:val="0"/>
                    <w:bCs w:val="0"/>
                    <w:webHidden/>
                  </w:rPr>
                  <w:tab/>
                </w:r>
                <w:r w:rsidR="00395FCA">
                  <w:rPr>
                    <w:b w:val="0"/>
                    <w:bCs w:val="0"/>
                    <w:webHidden/>
                  </w:rPr>
                  <w:t>3</w:t>
                </w:r>
              </w:hyperlink>
            </w:p>
            <w:p w14:paraId="6E575307" w14:textId="154B86AD"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C9431B">
                  <w:rPr>
                    <w:rStyle w:val="Hipersaitas"/>
                    <w:b w:val="0"/>
                    <w:bCs w:val="0"/>
                  </w:rPr>
                  <w:t>4. Tiekėjų pašalinimo pagrindai ir kvalifikacijos reikalavimai</w:t>
                </w:r>
                <w:r w:rsidRPr="00C9431B">
                  <w:rPr>
                    <w:b w:val="0"/>
                    <w:bCs w:val="0"/>
                    <w:webHidden/>
                  </w:rPr>
                  <w:tab/>
                </w:r>
                <w:r w:rsidR="00395FCA">
                  <w:rPr>
                    <w:b w:val="0"/>
                    <w:bCs w:val="0"/>
                    <w:webHidden/>
                  </w:rPr>
                  <w:t>3</w:t>
                </w:r>
              </w:hyperlink>
            </w:p>
            <w:p w14:paraId="27193146" w14:textId="289FD1E0"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C9431B">
                  <w:rPr>
                    <w:rStyle w:val="Hipersaitas"/>
                    <w:b w:val="0"/>
                    <w:bCs w:val="0"/>
                  </w:rPr>
                  <w:t>5. Reikalavimai, susiję su nacionaliniu saugumu</w:t>
                </w:r>
                <w:r w:rsidRPr="00C9431B">
                  <w:rPr>
                    <w:b w:val="0"/>
                    <w:bCs w:val="0"/>
                    <w:webHidden/>
                  </w:rPr>
                  <w:tab/>
                </w:r>
                <w:r w:rsidR="00395FCA">
                  <w:rPr>
                    <w:b w:val="0"/>
                    <w:bCs w:val="0"/>
                    <w:webHidden/>
                  </w:rPr>
                  <w:t>4</w:t>
                </w:r>
              </w:hyperlink>
            </w:p>
            <w:p w14:paraId="0C841C7B" w14:textId="30E1048D"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C9431B">
                  <w:rPr>
                    <w:rStyle w:val="Hipersaitas"/>
                    <w:rFonts w:eastAsia="Calibri"/>
                    <w:b w:val="0"/>
                    <w:bCs w:val="0"/>
                    <w:lang w:eastAsia="en-US"/>
                  </w:rPr>
                  <w:t>6.</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Specialieji reikalavimai pasiūlymų rengimui ir pateikimui</w:t>
                </w:r>
                <w:r w:rsidRPr="00C9431B">
                  <w:rPr>
                    <w:b w:val="0"/>
                    <w:bCs w:val="0"/>
                    <w:webHidden/>
                  </w:rPr>
                  <w:tab/>
                </w:r>
                <w:r w:rsidR="00395FCA">
                  <w:rPr>
                    <w:b w:val="0"/>
                    <w:bCs w:val="0"/>
                    <w:webHidden/>
                  </w:rPr>
                  <w:t>4</w:t>
                </w:r>
              </w:hyperlink>
            </w:p>
            <w:p w14:paraId="43454A30" w14:textId="4D4B88A5"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C9431B">
                  <w:rPr>
                    <w:rStyle w:val="Hipersaitas"/>
                    <w:rFonts w:eastAsia="Calibri"/>
                    <w:b w:val="0"/>
                    <w:bCs w:val="0"/>
                  </w:rPr>
                  <w:t>7.</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Pasiūlymo galiojimo užtikrinimas</w:t>
                </w:r>
                <w:r w:rsidRPr="00C9431B">
                  <w:rPr>
                    <w:b w:val="0"/>
                    <w:bCs w:val="0"/>
                    <w:webHidden/>
                  </w:rPr>
                  <w:tab/>
                </w:r>
                <w:r w:rsidR="00395FCA">
                  <w:rPr>
                    <w:b w:val="0"/>
                    <w:bCs w:val="0"/>
                    <w:webHidden/>
                  </w:rPr>
                  <w:t>5</w:t>
                </w:r>
              </w:hyperlink>
            </w:p>
            <w:p w14:paraId="543BF36B" w14:textId="79728124"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C9431B">
                  <w:rPr>
                    <w:rStyle w:val="Hipersaitas"/>
                    <w:b w:val="0"/>
                    <w:bCs w:val="0"/>
                  </w:rPr>
                  <w:t>8.</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Elektroninis aukcionas</w:t>
                </w:r>
                <w:r w:rsidRPr="00C9431B">
                  <w:rPr>
                    <w:b w:val="0"/>
                    <w:bCs w:val="0"/>
                    <w:webHidden/>
                  </w:rPr>
                  <w:tab/>
                </w:r>
                <w:r w:rsidR="00395FCA">
                  <w:rPr>
                    <w:b w:val="0"/>
                    <w:bCs w:val="0"/>
                    <w:webHidden/>
                  </w:rPr>
                  <w:t>5</w:t>
                </w:r>
              </w:hyperlink>
            </w:p>
            <w:p w14:paraId="1AF643DD" w14:textId="4E55FC6C"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C9431B">
                  <w:rPr>
                    <w:rStyle w:val="Hipersaitas"/>
                    <w:b w:val="0"/>
                    <w:bCs w:val="0"/>
                  </w:rPr>
                  <w:t>9.</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Pasiūlymų vertinimas</w:t>
                </w:r>
                <w:r w:rsidRPr="00C9431B">
                  <w:rPr>
                    <w:b w:val="0"/>
                    <w:bCs w:val="0"/>
                    <w:webHidden/>
                  </w:rPr>
                  <w:tab/>
                </w:r>
                <w:r w:rsidR="00395FCA">
                  <w:rPr>
                    <w:b w:val="0"/>
                    <w:bCs w:val="0"/>
                    <w:webHidden/>
                  </w:rPr>
                  <w:t>5</w:t>
                </w:r>
              </w:hyperlink>
            </w:p>
            <w:p w14:paraId="74962FA7" w14:textId="472FCCAA"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C9431B">
                  <w:rPr>
                    <w:rStyle w:val="Hipersaitas"/>
                    <w:b w:val="0"/>
                    <w:bCs w:val="0"/>
                  </w:rPr>
                  <w:t>10.</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Sutarties sudarymas</w:t>
                </w:r>
                <w:r w:rsidRPr="00C9431B">
                  <w:rPr>
                    <w:b w:val="0"/>
                    <w:bCs w:val="0"/>
                    <w:webHidden/>
                  </w:rPr>
                  <w:tab/>
                </w:r>
                <w:r w:rsidR="00395FCA">
                  <w:rPr>
                    <w:b w:val="0"/>
                    <w:bCs w:val="0"/>
                    <w:webHidden/>
                  </w:rPr>
                  <w:t>5</w:t>
                </w:r>
              </w:hyperlink>
            </w:p>
            <w:p w14:paraId="40AF069D" w14:textId="71579811" w:rsidR="00427DE0" w:rsidRPr="00C9431B"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C9431B">
                  <w:rPr>
                    <w:rStyle w:val="Hipersaitas"/>
                    <w:b w:val="0"/>
                    <w:bCs w:val="0"/>
                  </w:rPr>
                  <w:t>11.</w:t>
                </w:r>
                <w:r w:rsidRPr="00C9431B">
                  <w:rPr>
                    <w:rFonts w:asciiTheme="minorHAnsi" w:eastAsiaTheme="minorEastAsia" w:hAnsiTheme="minorHAnsi" w:cstheme="minorBidi"/>
                    <w:b w:val="0"/>
                    <w:bCs w:val="0"/>
                    <w:kern w:val="2"/>
                    <w:sz w:val="22"/>
                    <w:szCs w:val="22"/>
                    <w14:ligatures w14:val="standardContextual"/>
                  </w:rPr>
                  <w:tab/>
                </w:r>
                <w:r w:rsidRPr="00C9431B">
                  <w:rPr>
                    <w:rStyle w:val="Hipersaitas"/>
                    <w:b w:val="0"/>
                    <w:bCs w:val="0"/>
                  </w:rPr>
                  <w:t>Kitos sąlygos</w:t>
                </w:r>
                <w:r w:rsidRPr="00C9431B">
                  <w:rPr>
                    <w:b w:val="0"/>
                    <w:bCs w:val="0"/>
                    <w:webHidden/>
                  </w:rPr>
                  <w:tab/>
                </w:r>
                <w:r w:rsidR="00395FCA">
                  <w:rPr>
                    <w:b w:val="0"/>
                    <w:bCs w:val="0"/>
                    <w:webHidden/>
                  </w:rPr>
                  <w:t>5</w:t>
                </w:r>
              </w:hyperlink>
            </w:p>
            <w:p w14:paraId="159D9313" w14:textId="27473B15" w:rsidR="00427DE0" w:rsidRPr="00C9431B" w:rsidRDefault="001D19AB">
              <w:pPr>
                <w:pStyle w:val="Turinys1"/>
                <w:rPr>
                  <w:rFonts w:asciiTheme="minorHAnsi" w:eastAsiaTheme="minorEastAsia" w:hAnsiTheme="minorHAnsi" w:cstheme="minorBidi"/>
                  <w:b w:val="0"/>
                  <w:bCs w:val="0"/>
                  <w:kern w:val="2"/>
                  <w:sz w:val="22"/>
                  <w:szCs w:val="22"/>
                  <w14:ligatures w14:val="standardContextual"/>
                </w:rPr>
              </w:pPr>
              <w:r w:rsidRPr="00C9431B">
                <w:rPr>
                  <w:rStyle w:val="Hipersaitas"/>
                  <w:b w:val="0"/>
                  <w:bCs w:val="0"/>
                </w:rPr>
                <w:t xml:space="preserve"> </w:t>
              </w:r>
              <w:hyperlink w:anchor="_Toc166755526" w:history="1">
                <w:r w:rsidR="00427DE0" w:rsidRPr="00C9431B">
                  <w:rPr>
                    <w:rStyle w:val="Hipersaitas"/>
                    <w:b w:val="0"/>
                    <w:bCs w:val="0"/>
                  </w:rPr>
                  <w:t>Pirkimo sąlygų 1 priedas „Terminai“</w:t>
                </w:r>
                <w:r w:rsidR="00427DE0" w:rsidRPr="00C9431B">
                  <w:rPr>
                    <w:b w:val="0"/>
                    <w:bCs w:val="0"/>
                    <w:webHidden/>
                  </w:rPr>
                  <w:tab/>
                </w:r>
                <w:r w:rsidR="00395FCA">
                  <w:rPr>
                    <w:b w:val="0"/>
                    <w:bCs w:val="0"/>
                    <w:webHidden/>
                  </w:rPr>
                  <w:t>6</w:t>
                </w:r>
              </w:hyperlink>
            </w:p>
            <w:p w14:paraId="591FF1CE" w14:textId="0C53DD70" w:rsidR="00427DE0" w:rsidRPr="00C9431B" w:rsidRDefault="00427DE0">
              <w:pPr>
                <w:pStyle w:val="Turinys2"/>
                <w:rPr>
                  <w:noProof/>
                  <w:kern w:val="2"/>
                  <w:sz w:val="22"/>
                  <w:szCs w:val="22"/>
                  <w14:ligatures w14:val="standardContextual"/>
                </w:rPr>
              </w:pPr>
              <w:hyperlink w:anchor="_Toc166755527" w:history="1">
                <w:r w:rsidRPr="00C9431B">
                  <w:rPr>
                    <w:rStyle w:val="Hipersaitas"/>
                    <w:rFonts w:ascii="Times New Roman" w:eastAsia="Calibri" w:hAnsi="Times New Roman" w:cs="Times New Roman"/>
                    <w:noProof/>
                  </w:rPr>
                  <w:t>Pirkimo sąlygų 2 priedas „Techninė specifikacija“</w:t>
                </w:r>
                <w:r w:rsidRPr="00C9431B">
                  <w:rPr>
                    <w:noProof/>
                    <w:webHidden/>
                  </w:rPr>
                  <w:tab/>
                </w:r>
                <w:r w:rsidR="00395FCA">
                  <w:rPr>
                    <w:noProof/>
                    <w:webHidden/>
                  </w:rPr>
                  <w:t>9</w:t>
                </w:r>
              </w:hyperlink>
            </w:p>
            <w:p w14:paraId="398C44A0" w14:textId="22186C05" w:rsidR="00427DE0" w:rsidRPr="00C9431B" w:rsidRDefault="00427DE0">
              <w:pPr>
                <w:pStyle w:val="Turinys2"/>
                <w:rPr>
                  <w:noProof/>
                  <w:kern w:val="2"/>
                  <w:sz w:val="22"/>
                  <w:szCs w:val="22"/>
                  <w14:ligatures w14:val="standardContextual"/>
                </w:rPr>
              </w:pPr>
              <w:hyperlink w:anchor="_Toc166755528" w:history="1">
                <w:r w:rsidRPr="00C9431B">
                  <w:rPr>
                    <w:rStyle w:val="Hipersaitas"/>
                    <w:rFonts w:ascii="Times New Roman" w:eastAsia="Calibri" w:hAnsi="Times New Roman" w:cs="Times New Roman"/>
                    <w:noProof/>
                  </w:rPr>
                  <w:t>Pirkimo sąlygų 3 priedas „Tiekėjų pašalinimo pagrindai“</w:t>
                </w:r>
                <w:r w:rsidRPr="00C9431B">
                  <w:rPr>
                    <w:noProof/>
                    <w:webHidden/>
                  </w:rPr>
                  <w:tab/>
                </w:r>
                <w:r w:rsidR="00395FCA">
                  <w:rPr>
                    <w:noProof/>
                    <w:webHidden/>
                  </w:rPr>
                  <w:t>10</w:t>
                </w:r>
              </w:hyperlink>
            </w:p>
            <w:p w14:paraId="55319154" w14:textId="1255FA84" w:rsidR="00427DE0" w:rsidRPr="00C9431B" w:rsidRDefault="00427DE0">
              <w:pPr>
                <w:pStyle w:val="Turinys2"/>
                <w:rPr>
                  <w:noProof/>
                  <w:kern w:val="2"/>
                  <w:sz w:val="22"/>
                  <w:szCs w:val="22"/>
                  <w14:ligatures w14:val="standardContextual"/>
                </w:rPr>
              </w:pPr>
              <w:hyperlink w:anchor="_Toc166755529" w:history="1">
                <w:r w:rsidRPr="00C9431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C9431B">
                  <w:rPr>
                    <w:noProof/>
                    <w:webHidden/>
                  </w:rPr>
                  <w:tab/>
                </w:r>
                <w:r w:rsidR="00443B24">
                  <w:rPr>
                    <w:noProof/>
                    <w:webHidden/>
                  </w:rPr>
                  <w:t>20</w:t>
                </w:r>
              </w:hyperlink>
            </w:p>
            <w:p w14:paraId="69A1303C" w14:textId="61F350A3" w:rsidR="00427DE0" w:rsidRPr="00C9431B" w:rsidRDefault="00427DE0">
              <w:pPr>
                <w:pStyle w:val="Turinys2"/>
                <w:rPr>
                  <w:noProof/>
                  <w:kern w:val="2"/>
                  <w:sz w:val="22"/>
                  <w:szCs w:val="22"/>
                  <w14:ligatures w14:val="standardContextual"/>
                </w:rPr>
              </w:pPr>
              <w:hyperlink w:anchor="_Toc166755530" w:history="1">
                <w:r w:rsidRPr="00C9431B">
                  <w:rPr>
                    <w:rStyle w:val="Hipersaitas"/>
                    <w:rFonts w:ascii="Times New Roman" w:eastAsia="Calibri" w:hAnsi="Times New Roman" w:cs="Times New Roman"/>
                    <w:noProof/>
                  </w:rPr>
                  <w:t xml:space="preserve">Pirkimo sąlygų 5 priedas „EBVPD“ </w:t>
                </w:r>
                <w:r w:rsidRPr="00C9431B">
                  <w:rPr>
                    <w:rStyle w:val="Hipersaitas"/>
                    <w:rFonts w:ascii="Times New Roman" w:hAnsi="Times New Roman" w:cs="Times New Roman"/>
                    <w:noProof/>
                  </w:rPr>
                  <w:t>(XML formatu)</w:t>
                </w:r>
                <w:r w:rsidRPr="00C9431B">
                  <w:rPr>
                    <w:noProof/>
                    <w:webHidden/>
                  </w:rPr>
                  <w:tab/>
                </w:r>
                <w:r w:rsidR="00443B24">
                  <w:rPr>
                    <w:noProof/>
                    <w:webHidden/>
                  </w:rPr>
                  <w:t>21</w:t>
                </w:r>
              </w:hyperlink>
            </w:p>
            <w:p w14:paraId="67C45D23" w14:textId="7E71E801" w:rsidR="00427DE0" w:rsidRPr="00C9431B" w:rsidRDefault="00427DE0">
              <w:pPr>
                <w:pStyle w:val="Turinys2"/>
                <w:rPr>
                  <w:noProof/>
                  <w:kern w:val="2"/>
                  <w:sz w:val="22"/>
                  <w:szCs w:val="22"/>
                  <w14:ligatures w14:val="standardContextual"/>
                </w:rPr>
              </w:pPr>
              <w:hyperlink w:anchor="_Toc166755531" w:history="1">
                <w:r w:rsidRPr="00C9431B">
                  <w:rPr>
                    <w:rStyle w:val="Hipersaitas"/>
                    <w:rFonts w:ascii="Times New Roman" w:eastAsia="Calibri" w:hAnsi="Times New Roman" w:cs="Times New Roman"/>
                    <w:noProof/>
                  </w:rPr>
                  <w:t>Pirkimo sąlygų 6 priedas „Pasiūlymo forma“</w:t>
                </w:r>
                <w:r w:rsidRPr="00C9431B">
                  <w:rPr>
                    <w:noProof/>
                    <w:webHidden/>
                  </w:rPr>
                  <w:tab/>
                </w:r>
                <w:r w:rsidR="00443B24">
                  <w:rPr>
                    <w:noProof/>
                    <w:webHidden/>
                  </w:rPr>
                  <w:t>22</w:t>
                </w:r>
              </w:hyperlink>
            </w:p>
            <w:p w14:paraId="733604C4" w14:textId="150FBE3A" w:rsidR="00427DE0" w:rsidRPr="00C9431B" w:rsidRDefault="00427DE0">
              <w:pPr>
                <w:pStyle w:val="Turinys2"/>
                <w:rPr>
                  <w:noProof/>
                  <w:kern w:val="2"/>
                  <w:sz w:val="22"/>
                  <w:szCs w:val="22"/>
                  <w14:ligatures w14:val="standardContextual"/>
                </w:rPr>
              </w:pPr>
              <w:hyperlink w:anchor="_Toc166755532" w:history="1">
                <w:r w:rsidRPr="00C9431B">
                  <w:rPr>
                    <w:rStyle w:val="Hipersaitas"/>
                    <w:rFonts w:ascii="Times New Roman" w:eastAsia="Calibri" w:hAnsi="Times New Roman" w:cs="Times New Roman"/>
                    <w:noProof/>
                  </w:rPr>
                  <w:t>Pirkimo sąlygų 7 priedas „Pasiūlymų vertinimo kriterijai ir sąlygos“</w:t>
                </w:r>
                <w:r w:rsidRPr="00C9431B">
                  <w:rPr>
                    <w:noProof/>
                    <w:webHidden/>
                  </w:rPr>
                  <w:tab/>
                </w:r>
                <w:r w:rsidRPr="00C9431B">
                  <w:rPr>
                    <w:noProof/>
                    <w:webHidden/>
                  </w:rPr>
                  <w:fldChar w:fldCharType="begin"/>
                </w:r>
                <w:r w:rsidRPr="00C9431B">
                  <w:rPr>
                    <w:noProof/>
                    <w:webHidden/>
                  </w:rPr>
                  <w:instrText xml:space="preserve"> PAGEREF _Toc166755532 \h </w:instrText>
                </w:r>
                <w:r w:rsidRPr="00C9431B">
                  <w:rPr>
                    <w:noProof/>
                    <w:webHidden/>
                  </w:rPr>
                </w:r>
                <w:r w:rsidRPr="00C9431B">
                  <w:rPr>
                    <w:noProof/>
                    <w:webHidden/>
                  </w:rPr>
                  <w:fldChar w:fldCharType="separate"/>
                </w:r>
                <w:r w:rsidR="003F47E3" w:rsidRPr="00C9431B">
                  <w:rPr>
                    <w:noProof/>
                    <w:webHidden/>
                  </w:rPr>
                  <w:t>2</w:t>
                </w:r>
                <w:r w:rsidR="00443B24">
                  <w:rPr>
                    <w:noProof/>
                    <w:webHidden/>
                  </w:rPr>
                  <w:t>3</w:t>
                </w:r>
                <w:r w:rsidRPr="00C9431B">
                  <w:rPr>
                    <w:noProof/>
                    <w:webHidden/>
                  </w:rPr>
                  <w:fldChar w:fldCharType="end"/>
                </w:r>
              </w:hyperlink>
            </w:p>
            <w:p w14:paraId="511FDCED" w14:textId="3874AF82" w:rsidR="00427DE0" w:rsidRPr="00C9431B" w:rsidRDefault="00427DE0">
              <w:pPr>
                <w:pStyle w:val="Turinys2"/>
              </w:pPr>
              <w:hyperlink w:anchor="_Toc166755536" w:history="1">
                <w:r w:rsidRPr="00C9431B">
                  <w:rPr>
                    <w:rStyle w:val="Hipersaitas"/>
                    <w:rFonts w:ascii="Times New Roman" w:hAnsi="Times New Roman" w:cs="Times New Roman"/>
                    <w:noProof/>
                  </w:rPr>
                  <w:t xml:space="preserve">Pirkimo sąlygų </w:t>
                </w:r>
                <w:r w:rsidR="00CF7EDE">
                  <w:rPr>
                    <w:rStyle w:val="Hipersaitas"/>
                    <w:rFonts w:ascii="Times New Roman" w:hAnsi="Times New Roman" w:cs="Times New Roman"/>
                    <w:noProof/>
                  </w:rPr>
                  <w:t xml:space="preserve">8 </w:t>
                </w:r>
                <w:r w:rsidRPr="00C9431B">
                  <w:rPr>
                    <w:rStyle w:val="Hipersaitas"/>
                    <w:rFonts w:ascii="Times New Roman" w:hAnsi="Times New Roman" w:cs="Times New Roman"/>
                    <w:noProof/>
                  </w:rPr>
                  <w:t>priedas „Sutarties projektas“</w:t>
                </w:r>
                <w:r w:rsidRPr="00C9431B">
                  <w:rPr>
                    <w:noProof/>
                    <w:webHidden/>
                  </w:rPr>
                  <w:tab/>
                </w:r>
                <w:r w:rsidRPr="00C9431B">
                  <w:rPr>
                    <w:noProof/>
                    <w:webHidden/>
                  </w:rPr>
                  <w:fldChar w:fldCharType="begin"/>
                </w:r>
                <w:r w:rsidRPr="00C9431B">
                  <w:rPr>
                    <w:noProof/>
                    <w:webHidden/>
                  </w:rPr>
                  <w:instrText xml:space="preserve"> PAGEREF _Toc166755536 \h </w:instrText>
                </w:r>
                <w:r w:rsidRPr="00C9431B">
                  <w:rPr>
                    <w:noProof/>
                    <w:webHidden/>
                  </w:rPr>
                </w:r>
                <w:r w:rsidRPr="00C9431B">
                  <w:rPr>
                    <w:noProof/>
                    <w:webHidden/>
                  </w:rPr>
                  <w:fldChar w:fldCharType="separate"/>
                </w:r>
                <w:r w:rsidR="003F47E3" w:rsidRPr="00C9431B">
                  <w:rPr>
                    <w:noProof/>
                    <w:webHidden/>
                  </w:rPr>
                  <w:t>2</w:t>
                </w:r>
                <w:r w:rsidR="00BA05D1">
                  <w:rPr>
                    <w:noProof/>
                    <w:webHidden/>
                  </w:rPr>
                  <w:t>4</w:t>
                </w:r>
                <w:r w:rsidRPr="00C9431B">
                  <w:rPr>
                    <w:noProof/>
                    <w:webHidden/>
                  </w:rPr>
                  <w:fldChar w:fldCharType="end"/>
                </w:r>
              </w:hyperlink>
            </w:p>
            <w:p w14:paraId="0DDC40AE" w14:textId="469D5F61" w:rsidR="001C24BC" w:rsidRPr="00D51822" w:rsidRDefault="001C24BC" w:rsidP="00C9431B">
              <w:pPr>
                <w:ind w:firstLine="284"/>
                <w:rPr>
                  <w:rFonts w:ascii="Times New Roman" w:hAnsi="Times New Roman" w:cs="Times New Roman"/>
                </w:rPr>
              </w:pPr>
              <w:r w:rsidRPr="00C9431B">
                <w:rPr>
                  <w:rFonts w:ascii="Times New Roman" w:hAnsi="Times New Roman" w:cs="Times New Roman"/>
                  <w:color w:val="FF0000"/>
                  <w:sz w:val="24"/>
                  <w:szCs w:val="24"/>
                  <w:shd w:val="clear" w:color="auto" w:fill="E6E6E6"/>
                </w:rPr>
                <w:fldChar w:fldCharType="end"/>
              </w:r>
              <w:r w:rsidR="00C9431B">
                <w:rPr>
                  <w:rFonts w:ascii="Times New Roman" w:hAnsi="Times New Roman" w:cs="Times New Roman"/>
                  <w:color w:val="FF0000"/>
                  <w:sz w:val="24"/>
                  <w:szCs w:val="24"/>
                  <w:shd w:val="clear" w:color="auto" w:fill="E6E6E6"/>
                </w:rPr>
                <w:t xml:space="preserve"> </w:t>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AE2F29">
      <w:pPr>
        <w:pStyle w:val="Body2"/>
        <w:numPr>
          <w:ilvl w:val="1"/>
          <w:numId w:val="1"/>
        </w:numPr>
        <w:tabs>
          <w:tab w:val="left" w:pos="851"/>
          <w:tab w:val="left" w:pos="1134"/>
        </w:tabs>
        <w:spacing w:after="0"/>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A3FDAC0" w14:textId="6532ACE5" w:rsidR="00AE2F29" w:rsidRPr="00AE2F29" w:rsidRDefault="00AE2F29" w:rsidP="00AE2F29">
      <w:pPr>
        <w:pStyle w:val="Sraopastraipa"/>
        <w:numPr>
          <w:ilvl w:val="1"/>
          <w:numId w:val="1"/>
        </w:numPr>
        <w:tabs>
          <w:tab w:val="left" w:pos="851"/>
        </w:tabs>
        <w:spacing w:after="0"/>
        <w:ind w:left="0" w:firstLine="349"/>
        <w:jc w:val="both"/>
        <w:rPr>
          <w:rFonts w:ascii="Times New Roman" w:hAnsi="Times New Roman" w:cs="Times New Roman"/>
          <w:color w:val="000000" w:themeColor="text1"/>
          <w:sz w:val="24"/>
          <w:szCs w:val="24"/>
        </w:rPr>
      </w:pPr>
      <w:r w:rsidRPr="00AE2F29">
        <w:rPr>
          <w:rFonts w:ascii="Times New Roman" w:hAnsi="Times New Roman" w:cs="Times New Roman"/>
          <w:color w:val="000000" w:themeColor="text1"/>
          <w:sz w:val="24"/>
          <w:szCs w:val="24"/>
        </w:rPr>
        <w:t xml:space="preserve">Pirkimas neatliekamas naudojantis centralizuotų pirkimų katalogu, nes tokių prekių ir įrangos CPO katalogas nesiūlo.  </w:t>
      </w:r>
    </w:p>
    <w:p w14:paraId="39603E6D" w14:textId="115C467D" w:rsidR="005E62F0" w:rsidRPr="00F826B7" w:rsidRDefault="005E62F0" w:rsidP="00AE2F29">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E2F29">
        <w:rPr>
          <w:rFonts w:ascii="Times New Roman" w:hAnsi="Times New Roman" w:cs="Times New Roman"/>
          <w:sz w:val="24"/>
          <w:szCs w:val="24"/>
        </w:rPr>
        <w:t xml:space="preserve">2 priede „Techninė specifikacija“ ir </w:t>
      </w:r>
      <w:r w:rsidR="00A144D5">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w:t>
      </w:r>
      <w:r w:rsidR="00AE2F29">
        <w:rPr>
          <w:rFonts w:ascii="Times New Roman" w:hAnsi="Times New Roman" w:cs="Times New Roman"/>
          <w:sz w:val="24"/>
          <w:szCs w:val="24"/>
        </w:rPr>
        <w:t>„</w:t>
      </w:r>
      <w:r w:rsidR="00F826B7" w:rsidRPr="00F826B7">
        <w:rPr>
          <w:rFonts w:ascii="Times New Roman" w:hAnsi="Times New Roman" w:cs="Times New Roman"/>
          <w:sz w:val="24"/>
          <w:szCs w:val="24"/>
        </w:rPr>
        <w:t>Sutarties projekt</w:t>
      </w:r>
      <w:r w:rsidR="00AE2F29">
        <w:rPr>
          <w:rFonts w:ascii="Times New Roman" w:hAnsi="Times New Roman" w:cs="Times New Roman"/>
          <w:sz w:val="24"/>
          <w:szCs w:val="24"/>
        </w:rPr>
        <w:t>as“</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D6258F7" w:rsidR="00B41C66" w:rsidRPr="00E02DDA" w:rsidRDefault="00B76FBB" w:rsidP="00E02DDA">
      <w:pPr>
        <w:spacing w:after="0" w:line="240" w:lineRule="auto"/>
        <w:ind w:firstLine="720"/>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Pr="00AD15A4">
        <w:rPr>
          <w:rFonts w:ascii="Times New Roman" w:eastAsia="Calibri" w:hAnsi="Times New Roman" w:cs="Times New Roman"/>
          <w:color w:val="000000" w:themeColor="text1"/>
          <w:sz w:val="24"/>
          <w:szCs w:val="24"/>
        </w:rPr>
        <w:t>.</w:t>
      </w:r>
      <w:r w:rsidR="00842406" w:rsidRPr="00AD15A4">
        <w:rPr>
          <w:rFonts w:ascii="Times New Roman" w:eastAsia="Calibri" w:hAnsi="Times New Roman" w:cs="Times New Roman"/>
          <w:color w:val="000000" w:themeColor="text1"/>
          <w:sz w:val="24"/>
          <w:szCs w:val="24"/>
        </w:rPr>
        <w:t xml:space="preserve"> </w:t>
      </w:r>
      <w:r w:rsidR="00B41C66" w:rsidRPr="00E02DDA">
        <w:rPr>
          <w:rFonts w:ascii="Times New Roman" w:eastAsia="Calibri" w:hAnsi="Times New Roman" w:cs="Times New Roman"/>
          <w:color w:val="000000" w:themeColor="text1"/>
          <w:sz w:val="24"/>
          <w:szCs w:val="24"/>
        </w:rPr>
        <w:t xml:space="preserve">Perkančioji organizacija numato įsigyti </w:t>
      </w:r>
      <w:r w:rsidR="00AE2F29" w:rsidRPr="00E02DDA">
        <w:rPr>
          <w:rFonts w:ascii="Times New Roman" w:eastAsia="TimesNewRomanPS-BoldMT" w:hAnsi="Times New Roman" w:cs="Times New Roman"/>
          <w:sz w:val="24"/>
          <w:szCs w:val="24"/>
        </w:rPr>
        <w:t>krovininius liftus – 2 vnt.</w:t>
      </w:r>
      <w:r w:rsidR="00E02DDA" w:rsidRPr="00E02DDA">
        <w:rPr>
          <w:rFonts w:ascii="Times New Roman" w:eastAsia="TimesNewRomanPS-BoldMT" w:hAnsi="Times New Roman" w:cs="Times New Roman"/>
          <w:sz w:val="24"/>
          <w:szCs w:val="24"/>
        </w:rPr>
        <w:t xml:space="preserve"> su montavimu, senų krovininių liftų demontavimo darbus. </w:t>
      </w:r>
      <w:r w:rsidR="00E02DDA" w:rsidRPr="00E02DDA">
        <w:rPr>
          <w:rFonts w:ascii="Times New Roman" w:eastAsia="Aptos" w:hAnsi="Times New Roman" w:cs="Times New Roman"/>
          <w:kern w:val="2"/>
          <w:sz w:val="24"/>
          <w:szCs w:val="24"/>
          <w:lang w:eastAsia="en-US"/>
        </w:rPr>
        <w:t xml:space="preserve">Tiekėjas turės demontuoti du senus krovininius liftus  ir vietoj jų įrengti du naujus krovininius liftus. </w:t>
      </w:r>
      <w:r w:rsidR="00E02DDA" w:rsidRPr="00E02DDA">
        <w:rPr>
          <w:rFonts w:ascii="Times New Roman" w:eastAsia="TimesNewRomanPS-BoldMT" w:hAnsi="Times New Roman" w:cs="Times New Roman"/>
          <w:sz w:val="24"/>
          <w:szCs w:val="24"/>
        </w:rPr>
        <w:t xml:space="preserve"> </w:t>
      </w:r>
      <w:r w:rsidR="003454AD" w:rsidRPr="00E02DDA">
        <w:rPr>
          <w:rFonts w:ascii="Times New Roman" w:hAnsi="Times New Roman" w:cs="Times New Roman"/>
          <w:sz w:val="24"/>
          <w:szCs w:val="24"/>
        </w:rPr>
        <w:t>R</w:t>
      </w:r>
      <w:r w:rsidR="00B41C66" w:rsidRPr="00E02DDA">
        <w:rPr>
          <w:rFonts w:ascii="Times New Roman" w:hAnsi="Times New Roman" w:cs="Times New Roman"/>
          <w:sz w:val="24"/>
          <w:szCs w:val="24"/>
        </w:rPr>
        <w:t xml:space="preserve">eikalavimai pirkimo objektui nustatyti </w:t>
      </w:r>
      <w:r w:rsidR="00704310" w:rsidRPr="00E02DDA">
        <w:rPr>
          <w:rFonts w:ascii="Times New Roman" w:hAnsi="Times New Roman" w:cs="Times New Roman"/>
          <w:sz w:val="24"/>
          <w:szCs w:val="24"/>
        </w:rPr>
        <w:t>s</w:t>
      </w:r>
      <w:r w:rsidR="00444CAF" w:rsidRPr="00E02DDA">
        <w:rPr>
          <w:rFonts w:ascii="Times New Roman" w:hAnsi="Times New Roman" w:cs="Times New Roman"/>
          <w:sz w:val="24"/>
          <w:szCs w:val="24"/>
        </w:rPr>
        <w:t xml:space="preserve">pecialiųjų </w:t>
      </w:r>
      <w:r w:rsidR="00CE7209" w:rsidRPr="00E02DDA">
        <w:rPr>
          <w:rFonts w:ascii="Times New Roman" w:hAnsi="Times New Roman" w:cs="Times New Roman"/>
          <w:sz w:val="24"/>
          <w:szCs w:val="24"/>
        </w:rPr>
        <w:t xml:space="preserve">pirkimo </w:t>
      </w:r>
      <w:r w:rsidR="00444CAF" w:rsidRPr="00E02DDA">
        <w:rPr>
          <w:rFonts w:ascii="Times New Roman" w:hAnsi="Times New Roman" w:cs="Times New Roman"/>
          <w:sz w:val="24"/>
          <w:szCs w:val="24"/>
        </w:rPr>
        <w:t xml:space="preserve">sąlygų </w:t>
      </w:r>
      <w:r w:rsidR="00AE2F29" w:rsidRPr="00E02DDA">
        <w:rPr>
          <w:rFonts w:ascii="Times New Roman" w:hAnsi="Times New Roman" w:cs="Times New Roman"/>
          <w:sz w:val="24"/>
          <w:szCs w:val="24"/>
        </w:rPr>
        <w:t>2</w:t>
      </w:r>
      <w:r w:rsidR="00FA7D78" w:rsidRPr="00E02DDA">
        <w:rPr>
          <w:rFonts w:ascii="Times New Roman" w:hAnsi="Times New Roman" w:cs="Times New Roman"/>
          <w:sz w:val="24"/>
          <w:szCs w:val="24"/>
        </w:rPr>
        <w:t xml:space="preserve"> </w:t>
      </w:r>
      <w:r w:rsidR="00444CAF" w:rsidRPr="00E02DDA">
        <w:rPr>
          <w:rFonts w:ascii="Times New Roman" w:hAnsi="Times New Roman" w:cs="Times New Roman"/>
          <w:sz w:val="24"/>
          <w:szCs w:val="24"/>
        </w:rPr>
        <w:t>priede</w:t>
      </w:r>
      <w:r w:rsidR="00105BF7" w:rsidRPr="00E02DDA">
        <w:rPr>
          <w:rFonts w:ascii="Times New Roman" w:hAnsi="Times New Roman" w:cs="Times New Roman"/>
          <w:sz w:val="24"/>
          <w:szCs w:val="24"/>
        </w:rPr>
        <w:t xml:space="preserve"> „</w:t>
      </w:r>
      <w:r w:rsidR="00AE2F29" w:rsidRPr="00E02DDA">
        <w:rPr>
          <w:rFonts w:ascii="Times New Roman" w:hAnsi="Times New Roman" w:cs="Times New Roman"/>
          <w:sz w:val="24"/>
          <w:szCs w:val="24"/>
        </w:rPr>
        <w:t>T</w:t>
      </w:r>
      <w:r w:rsidR="00D72F2C" w:rsidRPr="00E02DDA">
        <w:rPr>
          <w:rFonts w:ascii="Times New Roman" w:hAnsi="Times New Roman" w:cs="Times New Roman"/>
          <w:sz w:val="24"/>
          <w:szCs w:val="24"/>
        </w:rPr>
        <w:t>echninė specifikacija</w:t>
      </w:r>
      <w:r w:rsidR="00105BF7" w:rsidRPr="00E02DDA">
        <w:rPr>
          <w:rFonts w:ascii="Times New Roman" w:hAnsi="Times New Roman" w:cs="Times New Roman"/>
          <w:sz w:val="24"/>
          <w:szCs w:val="24"/>
        </w:rPr>
        <w:t>“</w:t>
      </w:r>
      <w:r w:rsidR="00AE2F29" w:rsidRPr="00E02DDA">
        <w:rPr>
          <w:rFonts w:ascii="Times New Roman" w:hAnsi="Times New Roman" w:cs="Times New Roman"/>
          <w:sz w:val="24"/>
          <w:szCs w:val="24"/>
        </w:rPr>
        <w:t>, 6 priede „Pasiūlymo forma“</w:t>
      </w:r>
      <w:r w:rsidR="00B41C66" w:rsidRPr="00E02DDA">
        <w:rPr>
          <w:rFonts w:ascii="Times New Roman" w:hAnsi="Times New Roman" w:cs="Times New Roman"/>
          <w:sz w:val="24"/>
          <w:szCs w:val="24"/>
        </w:rPr>
        <w:t>.</w:t>
      </w:r>
    </w:p>
    <w:p w14:paraId="2146F7AC" w14:textId="2072BE01" w:rsidR="00E02DDA" w:rsidRPr="00E02DDA" w:rsidRDefault="00E02DDA" w:rsidP="00E02DDA">
      <w:pPr>
        <w:pStyle w:val="Betarp"/>
        <w:spacing w:line="235" w:lineRule="auto"/>
        <w:ind w:firstLine="709"/>
        <w:contextualSpacing/>
        <w:jc w:val="both"/>
        <w:rPr>
          <w:rFonts w:ascii="Times New Roman" w:hAnsi="Times New Roman" w:cs="Times New Roman"/>
          <w:sz w:val="24"/>
          <w:szCs w:val="24"/>
        </w:rPr>
      </w:pPr>
      <w:r w:rsidRPr="00E02DDA">
        <w:rPr>
          <w:rFonts w:ascii="Times New Roman" w:hAnsi="Times New Roman" w:cs="Times New Roman"/>
          <w:sz w:val="24"/>
          <w:szCs w:val="24"/>
        </w:rPr>
        <w:t>2.</w:t>
      </w:r>
      <w:r w:rsidR="00507DC9" w:rsidRPr="00E02DDA">
        <w:rPr>
          <w:rFonts w:ascii="Times New Roman" w:hAnsi="Times New Roman" w:cs="Times New Roman"/>
          <w:sz w:val="24"/>
          <w:szCs w:val="24"/>
        </w:rPr>
        <w:t>2</w:t>
      </w:r>
      <w:r w:rsidR="00B76FBB" w:rsidRPr="00E02DDA">
        <w:rPr>
          <w:rFonts w:ascii="Times New Roman" w:hAnsi="Times New Roman" w:cs="Times New Roman"/>
          <w:sz w:val="24"/>
          <w:szCs w:val="24"/>
        </w:rPr>
        <w:t>.</w:t>
      </w:r>
      <w:r w:rsidR="00DF35F4" w:rsidRPr="00E02DDA">
        <w:rPr>
          <w:rFonts w:ascii="Times New Roman" w:hAnsi="Times New Roman" w:cs="Times New Roman"/>
          <w:sz w:val="24"/>
          <w:szCs w:val="24"/>
        </w:rPr>
        <w:t xml:space="preserve"> </w:t>
      </w:r>
      <w:r w:rsidRPr="00E02DDA">
        <w:rPr>
          <w:rFonts w:ascii="Times New Roman" w:hAnsi="Times New Roman" w:cs="Times New Roman"/>
          <w:sz w:val="24"/>
          <w:szCs w:val="24"/>
        </w:rPr>
        <w:t xml:space="preserve">Tiekėjo sutartiniai įsipareigojimai turi būti įvykdyti per </w:t>
      </w:r>
      <w:r>
        <w:rPr>
          <w:rFonts w:ascii="Times New Roman" w:hAnsi="Times New Roman" w:cs="Times New Roman"/>
          <w:sz w:val="24"/>
          <w:szCs w:val="24"/>
        </w:rPr>
        <w:t>2</w:t>
      </w:r>
      <w:r w:rsidRPr="00E02DDA">
        <w:rPr>
          <w:rFonts w:ascii="Times New Roman" w:hAnsi="Times New Roman" w:cs="Times New Roman"/>
          <w:sz w:val="24"/>
          <w:szCs w:val="24"/>
        </w:rPr>
        <w:t xml:space="preserve"> mėnesius </w:t>
      </w:r>
      <w:r>
        <w:rPr>
          <w:rFonts w:ascii="Times New Roman" w:hAnsi="Times New Roman" w:cs="Times New Roman"/>
          <w:sz w:val="24"/>
          <w:szCs w:val="24"/>
        </w:rPr>
        <w:t>nuo</w:t>
      </w:r>
      <w:r w:rsidRPr="00E02DDA">
        <w:rPr>
          <w:rFonts w:ascii="Times New Roman" w:hAnsi="Times New Roman" w:cs="Times New Roman"/>
          <w:sz w:val="24"/>
          <w:szCs w:val="24"/>
        </w:rPr>
        <w:t xml:space="preserve"> viešojo pirkimo – pardavimo sutarties </w:t>
      </w:r>
      <w:r>
        <w:rPr>
          <w:rFonts w:ascii="Times New Roman" w:hAnsi="Times New Roman" w:cs="Times New Roman"/>
          <w:sz w:val="24"/>
          <w:szCs w:val="24"/>
        </w:rPr>
        <w:t>pasirašymo</w:t>
      </w:r>
      <w:r w:rsidRPr="00E02DDA">
        <w:rPr>
          <w:rFonts w:ascii="Times New Roman" w:hAnsi="Times New Roman" w:cs="Times New Roman"/>
          <w:sz w:val="24"/>
          <w:szCs w:val="24"/>
        </w:rPr>
        <w:t xml:space="preserve"> dienos</w:t>
      </w:r>
      <w:r w:rsidRPr="00E02DDA">
        <w:rPr>
          <w:rFonts w:ascii="Times New Roman" w:eastAsia="TimesNewRomanPSMT" w:hAnsi="Times New Roman" w:cs="Times New Roman"/>
          <w:sz w:val="24"/>
          <w:szCs w:val="24"/>
        </w:rPr>
        <w:t>.</w:t>
      </w:r>
    </w:p>
    <w:p w14:paraId="39C6A6D1" w14:textId="49588B46" w:rsidR="00E02DDA" w:rsidRPr="00E02DDA" w:rsidRDefault="00D72F2C" w:rsidP="00E02DDA">
      <w:pPr>
        <w:pStyle w:val="Betarp"/>
        <w:spacing w:line="235" w:lineRule="auto"/>
        <w:ind w:firstLine="709"/>
        <w:contextualSpacing/>
        <w:jc w:val="both"/>
        <w:rPr>
          <w:rFonts w:ascii="Times New Roman" w:hAnsi="Times New Roman" w:cs="Times New Roman"/>
          <w:sz w:val="24"/>
          <w:szCs w:val="24"/>
        </w:rPr>
      </w:pPr>
      <w:r w:rsidRPr="00E02DDA">
        <w:rPr>
          <w:rFonts w:ascii="Times New Roman" w:hAnsi="Times New Roman" w:cs="Times New Roman"/>
          <w:sz w:val="24"/>
          <w:szCs w:val="24"/>
        </w:rPr>
        <w:t xml:space="preserve">2.3. </w:t>
      </w:r>
      <w:r w:rsidR="00257511">
        <w:rPr>
          <w:rFonts w:ascii="Times New Roman" w:hAnsi="Times New Roman" w:cs="Times New Roman"/>
          <w:sz w:val="24"/>
          <w:szCs w:val="24"/>
        </w:rPr>
        <w:t xml:space="preserve">Liftų </w:t>
      </w:r>
      <w:r w:rsidR="00E02DDA" w:rsidRPr="00E02DDA">
        <w:rPr>
          <w:rFonts w:ascii="Times New Roman" w:hAnsi="Times New Roman" w:cs="Times New Roman"/>
          <w:sz w:val="24"/>
          <w:szCs w:val="24"/>
        </w:rPr>
        <w:t xml:space="preserve">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w:t>
      </w:r>
      <w:r w:rsidR="00E02DDA">
        <w:rPr>
          <w:rFonts w:ascii="Times New Roman" w:hAnsi="Times New Roman" w:cs="Times New Roman"/>
          <w:sz w:val="24"/>
          <w:szCs w:val="24"/>
        </w:rPr>
        <w:t>2</w:t>
      </w:r>
      <w:r w:rsidR="00E02DDA" w:rsidRPr="00E02DDA">
        <w:rPr>
          <w:rFonts w:ascii="Times New Roman" w:hAnsi="Times New Roman" w:cs="Times New Roman"/>
          <w:sz w:val="24"/>
          <w:szCs w:val="24"/>
        </w:rPr>
        <w:t xml:space="preserve"> mėnesi</w:t>
      </w:r>
      <w:r w:rsidR="00E02DDA">
        <w:rPr>
          <w:rFonts w:ascii="Times New Roman" w:hAnsi="Times New Roman" w:cs="Times New Roman"/>
          <w:sz w:val="24"/>
          <w:szCs w:val="24"/>
        </w:rPr>
        <w:t>ų</w:t>
      </w:r>
      <w:r w:rsidR="00E02DDA" w:rsidRPr="00E02DDA">
        <w:rPr>
          <w:rFonts w:ascii="Times New Roman" w:hAnsi="Times New Roman" w:cs="Times New Roman"/>
          <w:sz w:val="24"/>
          <w:szCs w:val="24"/>
        </w:rPr>
        <w:t xml:space="preserve"> laikotarpiui.</w:t>
      </w:r>
    </w:p>
    <w:p w14:paraId="0CA81FB8" w14:textId="78CA778F" w:rsidR="00325243" w:rsidRPr="00E02DDA" w:rsidRDefault="00325243" w:rsidP="00D72F2C">
      <w:pPr>
        <w:pStyle w:val="Betarp"/>
        <w:ind w:firstLine="567"/>
        <w:contextualSpacing/>
        <w:jc w:val="both"/>
        <w:rPr>
          <w:rFonts w:ascii="Times New Roman" w:hAnsi="Times New Roman" w:cs="Times New Roman"/>
          <w:sz w:val="24"/>
          <w:szCs w:val="24"/>
        </w:rPr>
      </w:pPr>
      <w:r w:rsidRPr="00E02DDA">
        <w:rPr>
          <w:rFonts w:ascii="Times New Roman" w:hAnsi="Times New Roman" w:cs="Times New Roman"/>
          <w:sz w:val="24"/>
          <w:szCs w:val="24"/>
        </w:rPr>
        <w:t>2.</w:t>
      </w:r>
      <w:r w:rsidR="00D72F2C" w:rsidRPr="00E02DDA">
        <w:rPr>
          <w:rFonts w:ascii="Times New Roman" w:hAnsi="Times New Roman" w:cs="Times New Roman"/>
          <w:sz w:val="24"/>
          <w:szCs w:val="24"/>
        </w:rPr>
        <w:t>4</w:t>
      </w:r>
      <w:r w:rsidRPr="00E02DDA">
        <w:rPr>
          <w:rFonts w:ascii="Times New Roman" w:hAnsi="Times New Roman" w:cs="Times New Roman"/>
          <w:sz w:val="24"/>
          <w:szCs w:val="24"/>
        </w:rPr>
        <w:t>.</w:t>
      </w:r>
      <w:r w:rsidR="00E53E12" w:rsidRPr="00E02DD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02DDA">
        <w:rPr>
          <w:rFonts w:ascii="Times New Roman" w:hAnsi="Times New Roman" w:cs="Times New Roman"/>
          <w:sz w:val="24"/>
          <w:szCs w:val="24"/>
        </w:rPr>
        <w:t xml:space="preserve">turi būti </w:t>
      </w:r>
      <w:r w:rsidR="00AE7624" w:rsidRPr="00E02DDA">
        <w:rPr>
          <w:rFonts w:ascii="Times New Roman" w:hAnsi="Times New Roman" w:cs="Times New Roman"/>
          <w:sz w:val="24"/>
          <w:szCs w:val="24"/>
        </w:rPr>
        <w:t xml:space="preserve">laikoma, kad kiekviena tokia nuoroda yra pateikta su žodžiais „arba lygiavertis“. </w:t>
      </w:r>
    </w:p>
    <w:p w14:paraId="3031DC86" w14:textId="2BE098BF" w:rsidR="00004521" w:rsidRPr="00AD15A4" w:rsidRDefault="00004521" w:rsidP="003454AD">
      <w:pPr>
        <w:pStyle w:val="Sraopastraipa"/>
        <w:spacing w:after="0" w:line="240" w:lineRule="auto"/>
        <w:ind w:left="0" w:firstLine="567"/>
        <w:jc w:val="both"/>
        <w:rPr>
          <w:rFonts w:ascii="Times New Roman" w:hAnsi="Times New Roman" w:cs="Times New Roman"/>
          <w:sz w:val="22"/>
          <w:szCs w:val="22"/>
        </w:rPr>
      </w:pPr>
      <w:r w:rsidRPr="00AD15A4">
        <w:rPr>
          <w:rFonts w:ascii="Times New Roman" w:hAnsi="Times New Roman" w:cs="Times New Roman"/>
          <w:sz w:val="24"/>
          <w:szCs w:val="24"/>
        </w:rPr>
        <w:t>2.</w:t>
      </w:r>
      <w:r w:rsidR="00D72F2C">
        <w:rPr>
          <w:rFonts w:ascii="Times New Roman" w:hAnsi="Times New Roman" w:cs="Times New Roman"/>
          <w:sz w:val="24"/>
          <w:szCs w:val="24"/>
        </w:rPr>
        <w:t>5</w:t>
      </w:r>
      <w:r w:rsidRPr="00AD15A4">
        <w:rPr>
          <w:rFonts w:ascii="Times New Roman" w:hAnsi="Times New Roman" w:cs="Times New Roman"/>
          <w:sz w:val="24"/>
          <w:szCs w:val="24"/>
        </w:rPr>
        <w:t>. Jeigu apibūdinant pirkimo objektą techninėje specifikacijoje nurodytas standartas</w:t>
      </w:r>
      <w:r w:rsidR="00245655" w:rsidRPr="00AD15A4">
        <w:rPr>
          <w:rFonts w:ascii="Times New Roman" w:hAnsi="Times New Roman" w:cs="Times New Roman"/>
          <w:sz w:val="24"/>
          <w:szCs w:val="24"/>
        </w:rPr>
        <w:t xml:space="preserve">, </w:t>
      </w:r>
      <w:r w:rsidR="00245655" w:rsidRPr="00AD15A4">
        <w:rPr>
          <w:rFonts w:ascii="Times New Roman" w:hAnsi="Times New Roman" w:cs="Times New Roman"/>
          <w:color w:val="000000"/>
          <w:sz w:val="24"/>
          <w:szCs w:val="24"/>
        </w:rPr>
        <w:t>techninis liudijimas ar bendrosios techninės specifikacijos</w:t>
      </w:r>
      <w:r w:rsidR="00046522" w:rsidRPr="00AD15A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D15A4">
        <w:rPr>
          <w:rFonts w:ascii="Times New Roman" w:hAnsi="Times New Roman" w:cs="Times New Roman"/>
          <w:color w:val="000000"/>
          <w:sz w:val="24"/>
          <w:szCs w:val="24"/>
        </w:rPr>
        <w:t xml:space="preserve">, </w:t>
      </w:r>
      <w:r w:rsidR="00245655" w:rsidRPr="00AD15A4">
        <w:rPr>
          <w:rFonts w:ascii="Times New Roman" w:hAnsi="Times New Roman" w:cs="Times New Roman"/>
          <w:sz w:val="24"/>
          <w:szCs w:val="24"/>
        </w:rPr>
        <w:t>turi būti laikoma, kad kiekviena tokia nuoroda yra pateikta su žodžiais „arba lygiavertis</w:t>
      </w:r>
      <w:r w:rsidR="00245655" w:rsidRPr="00AD15A4">
        <w:rPr>
          <w:rFonts w:ascii="Times New Roman" w:hAnsi="Times New Roman" w:cs="Times New Roman"/>
          <w:sz w:val="22"/>
          <w:szCs w:val="22"/>
        </w:rPr>
        <w:t xml:space="preserve">“.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58E3867B" w14:textId="77777777" w:rsidR="00E02DDA" w:rsidRPr="00B94467" w:rsidRDefault="00E02DDA" w:rsidP="00E02DDA">
      <w:pPr>
        <w:pStyle w:val="Sraopastraipa"/>
        <w:spacing w:after="0"/>
        <w:ind w:left="0" w:firstLine="567"/>
        <w:jc w:val="both"/>
        <w:rPr>
          <w:rFonts w:ascii="Times New Roman" w:hAnsi="Times New Roman" w:cs="Times New Roman"/>
          <w:sz w:val="22"/>
          <w:szCs w:val="22"/>
        </w:rPr>
      </w:pPr>
      <w:bookmarkStart w:id="11" w:name="_Ref39473754"/>
      <w:bookmarkStart w:id="12" w:name="_Ref39473761"/>
      <w:bookmarkStart w:id="13" w:name="_Ref39474188"/>
      <w:bookmarkStart w:id="14" w:name="_Toc166755518"/>
      <w:r w:rsidRPr="00B94467">
        <w:rPr>
          <w:rFonts w:ascii="Times New Roman" w:hAnsi="Times New Roman" w:cs="Times New Roman"/>
          <w:iCs/>
          <w:sz w:val="22"/>
          <w:szCs w:val="22"/>
        </w:rPr>
        <w:t>3.1.</w:t>
      </w:r>
      <w:r w:rsidRPr="00B94467">
        <w:rPr>
          <w:rFonts w:ascii="Times New Roman" w:hAnsi="Times New Roman" w:cs="Times New Roman"/>
          <w:i/>
          <w:color w:val="FF0000"/>
          <w:sz w:val="22"/>
          <w:szCs w:val="22"/>
        </w:rPr>
        <w:t xml:space="preserve"> </w:t>
      </w:r>
      <w:r w:rsidRPr="00B94467">
        <w:rPr>
          <w:rFonts w:ascii="Times New Roman" w:hAnsi="Times New Roman" w:cs="Times New Roman"/>
          <w:sz w:val="22"/>
          <w:szCs w:val="22"/>
        </w:rPr>
        <w:t>Perkančioji organizacija nerengs susitikimo su tiekėjais dėl pirkimo sąlygų paaiškinimo.</w:t>
      </w:r>
    </w:p>
    <w:p w14:paraId="2BAAFFD1" w14:textId="4ECF3480" w:rsidR="00E02DDA" w:rsidRPr="00B94467" w:rsidRDefault="00E02DDA" w:rsidP="00F74133">
      <w:pPr>
        <w:pStyle w:val="Sraopastraipa"/>
        <w:spacing w:line="240" w:lineRule="auto"/>
        <w:ind w:left="0" w:firstLine="567"/>
        <w:jc w:val="both"/>
        <w:rPr>
          <w:rFonts w:ascii="Times New Roman" w:hAnsi="Times New Roman" w:cs="Times New Roman"/>
          <w:sz w:val="22"/>
          <w:szCs w:val="22"/>
        </w:rPr>
      </w:pPr>
      <w:r w:rsidRPr="00B94467">
        <w:rPr>
          <w:rFonts w:ascii="Times New Roman" w:hAnsi="Times New Roman" w:cs="Times New Roman"/>
          <w:sz w:val="22"/>
          <w:szCs w:val="22"/>
        </w:rPr>
        <w:t xml:space="preserve">3.2. </w:t>
      </w:r>
      <w:r w:rsidRPr="00B94467">
        <w:rPr>
          <w:rFonts w:ascii="Times New Roman" w:eastAsia="Times New Roman" w:hAnsi="Times New Roman" w:cs="Times New Roman"/>
          <w:sz w:val="22"/>
          <w:szCs w:val="22"/>
        </w:rPr>
        <w:t xml:space="preserve">Vadovaujantis Kainodaros taisyklių nustatymo metodikos (2017-06-28 Viešųjų pirkimų tarnybos įsakymas Nr. 1S-95) 33.4 p., kuriame nurodyta, kad pirkimo vykdytojas turi suteikti galimybę tiekėjui apžiūrėti </w:t>
      </w:r>
      <w:r w:rsidR="00F74133">
        <w:rPr>
          <w:rFonts w:ascii="Times New Roman" w:eastAsia="Times New Roman" w:hAnsi="Times New Roman" w:cs="Times New Roman"/>
          <w:sz w:val="22"/>
          <w:szCs w:val="22"/>
        </w:rPr>
        <w:lastRenderedPageBreak/>
        <w:t xml:space="preserve">darbų atlikimo </w:t>
      </w:r>
      <w:r w:rsidRPr="00B94467">
        <w:rPr>
          <w:rFonts w:ascii="Times New Roman" w:eastAsia="Times New Roman" w:hAnsi="Times New Roman" w:cs="Times New Roman"/>
          <w:sz w:val="22"/>
          <w:szCs w:val="22"/>
        </w:rPr>
        <w:t xml:space="preserve"> vietą, jog tiekėjas galėtų įvertinti išlaidas ir pateikti fiksuotos kainos pasiūlymą, </w:t>
      </w:r>
      <w:r w:rsidRPr="00B94467">
        <w:rPr>
          <w:rFonts w:ascii="Times New Roman" w:hAnsi="Times New Roman" w:cs="Times New Roman"/>
          <w:sz w:val="22"/>
          <w:szCs w:val="22"/>
        </w:rPr>
        <w:t>Perkančioji organizacija suteiks galimybę apžiūrėti objektą (</w:t>
      </w:r>
      <w:r w:rsidR="005B0065">
        <w:rPr>
          <w:rFonts w:ascii="Times New Roman" w:hAnsi="Times New Roman" w:cs="Times New Roman"/>
          <w:sz w:val="22"/>
          <w:szCs w:val="22"/>
        </w:rPr>
        <w:t>liftų montavimo</w:t>
      </w:r>
      <w:r w:rsidRPr="00B94467">
        <w:rPr>
          <w:rFonts w:ascii="Times New Roman" w:hAnsi="Times New Roman" w:cs="Times New Roman"/>
          <w:sz w:val="22"/>
          <w:szCs w:val="22"/>
        </w:rPr>
        <w:t xml:space="preserve"> vietą). Tiekėjai, norintys apžiūrėti objektą, turi </w:t>
      </w:r>
      <w:r w:rsidR="00F74133" w:rsidRPr="00F74133">
        <w:rPr>
          <w:rFonts w:ascii="Times New Roman" w:eastAsia="Aptos" w:hAnsi="Times New Roman" w:cs="Times New Roman"/>
          <w:sz w:val="24"/>
          <w:szCs w:val="24"/>
        </w:rPr>
        <w:t xml:space="preserve">apžiūros laiką derinti su atsakingu asmeniu: Petras Barauskas: </w:t>
      </w:r>
      <w:hyperlink r:id="rId14" w:history="1">
        <w:r w:rsidR="00F74133" w:rsidRPr="00F74133">
          <w:rPr>
            <w:rFonts w:ascii="Times New Roman" w:eastAsia="Aptos" w:hAnsi="Times New Roman" w:cs="Times New Roman"/>
            <w:color w:val="467886"/>
            <w:sz w:val="24"/>
            <w:szCs w:val="24"/>
            <w:u w:val="single"/>
          </w:rPr>
          <w:t>petras.barauskas@kulig.lt</w:t>
        </w:r>
      </w:hyperlink>
      <w:r w:rsidR="00F74133" w:rsidRPr="00F74133">
        <w:rPr>
          <w:rFonts w:ascii="Times New Roman" w:eastAsia="Aptos" w:hAnsi="Times New Roman" w:cs="Times New Roman"/>
          <w:sz w:val="24"/>
          <w:szCs w:val="24"/>
        </w:rPr>
        <w:t xml:space="preserve">. </w:t>
      </w:r>
      <w:r w:rsidR="00F74133" w:rsidRPr="00F74133">
        <w:rPr>
          <w:rFonts w:ascii="Times New Roman" w:eastAsia="Calibri" w:hAnsi="Times New Roman" w:cs="Times New Roman"/>
          <w:sz w:val="24"/>
          <w:szCs w:val="24"/>
        </w:rPr>
        <w:t>tel. +370 46 396630</w:t>
      </w:r>
      <w:r w:rsidR="00F74133">
        <w:rPr>
          <w:rFonts w:ascii="Times New Roman" w:eastAsia="Calibri" w:hAnsi="Times New Roman" w:cs="Times New Roman"/>
          <w:sz w:val="24"/>
          <w:szCs w:val="24"/>
        </w:rPr>
        <w:t xml:space="preserve">. </w:t>
      </w:r>
      <w:r w:rsidRPr="00B94467">
        <w:rPr>
          <w:rFonts w:ascii="Times New Roman" w:hAnsi="Times New Roman" w:cs="Times New Roman"/>
          <w:sz w:val="22"/>
          <w:szCs w:val="22"/>
        </w:rPr>
        <w:t>Perkančioji organizacija</w:t>
      </w:r>
      <w:r w:rsidRPr="00B94467">
        <w:rPr>
          <w:rFonts w:ascii="Times New Roman" w:eastAsia="Times New Roman" w:hAnsi="Times New Roman" w:cs="Times New Roman"/>
          <w:sz w:val="22"/>
          <w:szCs w:val="22"/>
        </w:rPr>
        <w:t xml:space="preserve"> klausimų objekto apžiūros metu uždavinėti neleis ir į juos neatsakinės.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72F2C" w:rsidRDefault="006A737F" w:rsidP="009032B2">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w:t>
      </w:r>
      <w:r w:rsidR="00877C28" w:rsidRPr="00D72F2C">
        <w:rPr>
          <w:rFonts w:ascii="Times New Roman" w:hAnsi="Times New Roman" w:cs="Times New Roman"/>
          <w:sz w:val="24"/>
          <w:szCs w:val="24"/>
        </w:rPr>
        <w:t>nenustatomi kvalifikacijos reikalavimai, reikalavimai dėl kokybės vadybos sistemos ir aplinkos apsaugos vadybos sistemos standartų laikymosi</w:t>
      </w:r>
      <w:r w:rsidR="00996DBE" w:rsidRPr="00D72F2C">
        <w:rPr>
          <w:rFonts w:ascii="Times New Roman" w:hAnsi="Times New Roman" w:cs="Times New Roman"/>
          <w:sz w:val="24"/>
          <w:szCs w:val="24"/>
        </w:rPr>
        <w:t>.</w:t>
      </w:r>
      <w:r w:rsidR="00A6625B" w:rsidRPr="00D72F2C">
        <w:rPr>
          <w:rFonts w:ascii="Times New Roman" w:hAnsi="Times New Roman" w:cs="Times New Roman"/>
          <w:sz w:val="24"/>
          <w:szCs w:val="24"/>
        </w:rPr>
        <w:t xml:space="preserve"> </w:t>
      </w:r>
    </w:p>
    <w:p w14:paraId="69D62E2B" w14:textId="058F3629" w:rsidR="00A000BE" w:rsidRPr="00D72F2C" w:rsidRDefault="00D24970" w:rsidP="0037632B">
      <w:pPr>
        <w:pStyle w:val="Antrat1"/>
        <w:tabs>
          <w:tab w:val="left" w:pos="567"/>
        </w:tabs>
        <w:spacing w:after="0"/>
        <w:contextualSpacing/>
        <w:jc w:val="both"/>
        <w:rPr>
          <w:rFonts w:ascii="Times New Roman" w:hAnsi="Times New Roman" w:cs="Times New Roman"/>
          <w:b/>
          <w:bCs/>
          <w:color w:val="auto"/>
          <w:sz w:val="28"/>
          <w:szCs w:val="28"/>
        </w:rPr>
      </w:pPr>
      <w:bookmarkStart w:id="16" w:name="_Toc166755519"/>
      <w:bookmarkStart w:id="17" w:name="_Hlk156819942"/>
      <w:r w:rsidRPr="00D72F2C">
        <w:rPr>
          <w:rFonts w:ascii="Times New Roman" w:hAnsi="Times New Roman" w:cs="Times New Roman"/>
          <w:b/>
          <w:bCs/>
          <w:color w:val="auto"/>
          <w:sz w:val="28"/>
          <w:szCs w:val="28"/>
        </w:rPr>
        <w:t>5</w:t>
      </w:r>
      <w:r w:rsidR="001E3D5A" w:rsidRPr="00D72F2C">
        <w:rPr>
          <w:rFonts w:ascii="Times New Roman" w:hAnsi="Times New Roman" w:cs="Times New Roman"/>
          <w:b/>
          <w:bCs/>
          <w:color w:val="auto"/>
          <w:sz w:val="28"/>
          <w:szCs w:val="28"/>
        </w:rPr>
        <w:t>.</w:t>
      </w:r>
      <w:r w:rsidR="00500D46" w:rsidRPr="00D72F2C">
        <w:rPr>
          <w:rFonts w:ascii="Times New Roman" w:hAnsi="Times New Roman" w:cs="Times New Roman"/>
          <w:b/>
          <w:bCs/>
          <w:color w:val="auto"/>
          <w:sz w:val="28"/>
          <w:szCs w:val="28"/>
        </w:rPr>
        <w:t xml:space="preserve"> </w:t>
      </w:r>
      <w:r w:rsidR="009743D3" w:rsidRPr="00D72F2C">
        <w:rPr>
          <w:rFonts w:ascii="Times New Roman" w:hAnsi="Times New Roman" w:cs="Times New Roman"/>
          <w:b/>
          <w:bCs/>
          <w:color w:val="auto"/>
          <w:sz w:val="28"/>
          <w:szCs w:val="28"/>
        </w:rPr>
        <w:t>Reikalavimai, susiję su nacionaliniu saugumu</w:t>
      </w:r>
      <w:bookmarkEnd w:id="16"/>
      <w:r w:rsidR="009743D3" w:rsidRPr="00D72F2C">
        <w:rPr>
          <w:rFonts w:ascii="Times New Roman" w:hAnsi="Times New Roman" w:cs="Times New Roman"/>
          <w:b/>
          <w:bCs/>
          <w:color w:val="auto"/>
          <w:sz w:val="28"/>
          <w:szCs w:val="28"/>
        </w:rPr>
        <w:t xml:space="preserve"> </w:t>
      </w:r>
    </w:p>
    <w:bookmarkEnd w:id="17"/>
    <w:p w14:paraId="7492E298" w14:textId="6F7DEFA1" w:rsidR="00851548" w:rsidRPr="00D51822" w:rsidRDefault="00851548" w:rsidP="00394788">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w:t>
      </w:r>
      <w:r w:rsidR="00394788">
        <w:rPr>
          <w:rFonts w:ascii="Times New Roman" w:eastAsia="Times New Roman" w:hAnsi="Times New Roman" w:cs="Times New Roman"/>
          <w:sz w:val="24"/>
          <w:szCs w:val="24"/>
          <w:lang w:eastAsia="en-US"/>
        </w:rPr>
        <w:t>Netaikoma</w:t>
      </w:r>
      <w:r w:rsidR="00BA05D1">
        <w:rPr>
          <w:rFonts w:ascii="Times New Roman" w:eastAsia="Times New Roman" w:hAnsi="Times New Roman" w:cs="Times New Roman"/>
          <w:sz w:val="24"/>
          <w:szCs w:val="24"/>
          <w:lang w:eastAsia="en-US"/>
        </w:rPr>
        <w:t>.</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218C3B4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52128E">
        <w:rPr>
          <w:rFonts w:ascii="Times New Roman" w:hAnsi="Times New Roman" w:cs="Times New Roman"/>
          <w:b/>
          <w:bCs/>
          <w:sz w:val="24"/>
          <w:szCs w:val="24"/>
        </w:rPr>
        <w:t xml:space="preserve">tiekėjo </w:t>
      </w:r>
      <w:r w:rsidR="00B339FD">
        <w:rPr>
          <w:rFonts w:ascii="Times New Roman" w:hAnsi="Times New Roman" w:cs="Times New Roman"/>
          <w:b/>
          <w:bCs/>
          <w:sz w:val="24"/>
          <w:szCs w:val="24"/>
        </w:rPr>
        <w:t>pateiktas</w:t>
      </w:r>
      <w:r w:rsidR="003F0DA7" w:rsidRPr="0052128E">
        <w:rPr>
          <w:rFonts w:ascii="Times New Roman" w:hAnsi="Times New Roman" w:cs="Times New Roman"/>
          <w:b/>
          <w:bCs/>
          <w:sz w:val="24"/>
          <w:szCs w:val="24"/>
        </w:rPr>
        <w:t xml:space="preserve"> </w:t>
      </w:r>
      <w:r w:rsidR="005A195F" w:rsidRPr="0052128E">
        <w:rPr>
          <w:rFonts w:ascii="Times New Roman" w:hAnsi="Times New Roman" w:cs="Times New Roman"/>
          <w:b/>
          <w:bCs/>
          <w:sz w:val="24"/>
          <w:szCs w:val="24"/>
        </w:rPr>
        <w:t>p</w:t>
      </w:r>
      <w:r w:rsidR="003F0DA7" w:rsidRPr="0052128E">
        <w:rPr>
          <w:rFonts w:ascii="Times New Roman" w:hAnsi="Times New Roman" w:cs="Times New Roman"/>
          <w:b/>
          <w:bCs/>
          <w:sz w:val="24"/>
          <w:szCs w:val="24"/>
        </w:rPr>
        <w:t xml:space="preserve">asiūlymas, parengtas pagal </w:t>
      </w:r>
      <w:r w:rsidR="007C1C57" w:rsidRPr="0052128E">
        <w:rPr>
          <w:rFonts w:ascii="Times New Roman" w:hAnsi="Times New Roman" w:cs="Times New Roman"/>
          <w:b/>
          <w:bCs/>
          <w:sz w:val="24"/>
          <w:szCs w:val="24"/>
        </w:rPr>
        <w:t>specialiųjų p</w:t>
      </w:r>
      <w:r w:rsidR="00551FA7" w:rsidRPr="0052128E">
        <w:rPr>
          <w:rFonts w:ascii="Times New Roman" w:hAnsi="Times New Roman" w:cs="Times New Roman"/>
          <w:b/>
          <w:bCs/>
          <w:sz w:val="24"/>
          <w:szCs w:val="24"/>
        </w:rPr>
        <w:t xml:space="preserve">irkimo </w:t>
      </w:r>
      <w:r w:rsidR="00476F8C" w:rsidRPr="0052128E">
        <w:rPr>
          <w:rFonts w:ascii="Times New Roman" w:hAnsi="Times New Roman" w:cs="Times New Roman"/>
          <w:b/>
          <w:bCs/>
          <w:sz w:val="24"/>
          <w:szCs w:val="24"/>
        </w:rPr>
        <w:t>sąlygų</w:t>
      </w:r>
      <w:r w:rsidR="00DE5F20" w:rsidRPr="0052128E">
        <w:rPr>
          <w:rFonts w:ascii="Times New Roman" w:hAnsi="Times New Roman" w:cs="Times New Roman"/>
          <w:b/>
          <w:bCs/>
          <w:sz w:val="24"/>
          <w:szCs w:val="24"/>
        </w:rPr>
        <w:t xml:space="preserve"> </w:t>
      </w:r>
      <w:r w:rsidR="00500D46" w:rsidRPr="0052128E">
        <w:rPr>
          <w:rFonts w:ascii="Times New Roman" w:hAnsi="Times New Roman" w:cs="Times New Roman"/>
          <w:b/>
          <w:bCs/>
          <w:sz w:val="24"/>
          <w:szCs w:val="24"/>
          <w:shd w:val="clear" w:color="auto" w:fill="FFFFFF"/>
        </w:rPr>
        <w:t xml:space="preserve">6 </w:t>
      </w:r>
      <w:r w:rsidR="00476F8C" w:rsidRPr="0052128E">
        <w:rPr>
          <w:rFonts w:ascii="Times New Roman" w:hAnsi="Times New Roman" w:cs="Times New Roman"/>
          <w:b/>
          <w:bCs/>
          <w:sz w:val="24"/>
          <w:szCs w:val="24"/>
        </w:rPr>
        <w:t xml:space="preserve">priede </w:t>
      </w:r>
      <w:r w:rsidR="003F0DA7" w:rsidRPr="0052128E">
        <w:rPr>
          <w:rFonts w:ascii="Times New Roman" w:hAnsi="Times New Roman" w:cs="Times New Roman"/>
          <w:b/>
          <w:bCs/>
          <w:sz w:val="24"/>
          <w:szCs w:val="24"/>
        </w:rPr>
        <w:t xml:space="preserve">pateiktą </w:t>
      </w:r>
      <w:r w:rsidR="0048493D">
        <w:rPr>
          <w:rFonts w:ascii="Times New Roman" w:hAnsi="Times New Roman" w:cs="Times New Roman"/>
          <w:b/>
          <w:bCs/>
          <w:sz w:val="24"/>
          <w:szCs w:val="24"/>
        </w:rPr>
        <w:t>P</w:t>
      </w:r>
      <w:r w:rsidR="003F0DA7" w:rsidRPr="0052128E">
        <w:rPr>
          <w:rFonts w:ascii="Times New Roman" w:hAnsi="Times New Roman" w:cs="Times New Roman"/>
          <w:b/>
          <w:bCs/>
          <w:sz w:val="24"/>
          <w:szCs w:val="24"/>
        </w:rPr>
        <w:t>asiūlymo formą</w:t>
      </w:r>
      <w:r w:rsidR="00105BF7" w:rsidRPr="0052128E">
        <w:rPr>
          <w:rFonts w:ascii="Times New Roman" w:hAnsi="Times New Roman" w:cs="Times New Roman"/>
          <w:b/>
          <w:bCs/>
          <w:sz w:val="24"/>
          <w:szCs w:val="24"/>
        </w:rPr>
        <w:t>, pateikiama EXEL formatu</w:t>
      </w:r>
      <w:r w:rsidR="003F0DA7" w:rsidRPr="00D51822">
        <w:rPr>
          <w:rFonts w:ascii="Times New Roman" w:hAnsi="Times New Roman" w:cs="Times New Roman"/>
          <w:sz w:val="24"/>
          <w:szCs w:val="24"/>
        </w:rPr>
        <w:t>.</w:t>
      </w:r>
    </w:p>
    <w:p w14:paraId="3459FD0B" w14:textId="4D6097F2"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0667C3">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440647D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w:t>
      </w:r>
      <w:r w:rsidR="00B339FD">
        <w:rPr>
          <w:rFonts w:ascii="Times New Roman" w:hAnsi="Times New Roman" w:cs="Times New Roman"/>
          <w:sz w:val="24"/>
          <w:szCs w:val="24"/>
        </w:rPr>
        <w:t>turi teisę pateikti</w:t>
      </w:r>
      <w:r w:rsidR="006D0EC0" w:rsidRPr="00D51822">
        <w:rPr>
          <w:rFonts w:ascii="Times New Roman" w:hAnsi="Times New Roman" w:cs="Times New Roman"/>
          <w:sz w:val="24"/>
          <w:szCs w:val="24"/>
        </w:rPr>
        <w:t xml:space="preserve">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w:t>
      </w:r>
      <w:r w:rsidR="00B339FD">
        <w:rPr>
          <w:rFonts w:ascii="Times New Roman" w:hAnsi="Times New Roman" w:cs="Times New Roman"/>
          <w:sz w:val="24"/>
          <w:szCs w:val="24"/>
        </w:rPr>
        <w:t>)</w:t>
      </w:r>
      <w:r w:rsidR="006D0EC0" w:rsidRPr="00D51822">
        <w:rPr>
          <w:rFonts w:ascii="Times New Roman" w:hAnsi="Times New Roman" w:cs="Times New Roman"/>
          <w:sz w:val="24"/>
          <w:szCs w:val="24"/>
        </w:rPr>
        <w:t>;</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4F4FB26B" w14:textId="77777777" w:rsidR="00B339FD" w:rsidRPr="00026727" w:rsidRDefault="00B339FD" w:rsidP="00B339FD">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w:t>
      </w:r>
      <w:r w:rsidRPr="00026727">
        <w:rPr>
          <w:rFonts w:ascii="Times New Roman" w:hAnsi="Times New Roman" w:cs="Times New Roman"/>
          <w:sz w:val="24"/>
          <w:szCs w:val="24"/>
        </w:rPr>
        <w:lastRenderedPageBreak/>
        <w:t xml:space="preserve">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3F7C885D" w14:textId="77777777" w:rsidR="00B339FD" w:rsidRPr="00026727" w:rsidRDefault="00B339FD" w:rsidP="00B339FD">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3830027" w14:textId="75266C28" w:rsidR="00166F02" w:rsidRPr="00755EFB" w:rsidRDefault="00166F02" w:rsidP="00755EFB">
      <w:pPr>
        <w:pStyle w:val="Sraopastraipa"/>
        <w:numPr>
          <w:ilvl w:val="2"/>
          <w:numId w:val="12"/>
        </w:numPr>
        <w:tabs>
          <w:tab w:val="left" w:pos="1276"/>
          <w:tab w:val="left" w:pos="2492"/>
        </w:tabs>
        <w:spacing w:after="0" w:line="240" w:lineRule="auto"/>
        <w:ind w:left="1418" w:hanging="709"/>
        <w:jc w:val="both"/>
        <w:rPr>
          <w:rFonts w:ascii="Times New Roman" w:hAnsi="Times New Roman" w:cs="Times New Roman"/>
          <w:sz w:val="24"/>
          <w:szCs w:val="24"/>
        </w:rPr>
      </w:pPr>
      <w:r w:rsidRPr="00755EFB">
        <w:rPr>
          <w:rFonts w:ascii="Times New Roman" w:hAnsi="Times New Roman" w:cs="Times New Roman"/>
          <w:sz w:val="24"/>
          <w:szCs w:val="24"/>
        </w:rPr>
        <w:t>kiti reikiami dokumentai.</w:t>
      </w:r>
    </w:p>
    <w:p w14:paraId="05C8AE5C" w14:textId="11B883A0" w:rsidR="00373018" w:rsidRPr="00B676B4" w:rsidRDefault="00373018" w:rsidP="00B339FD">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B676B4">
        <w:rPr>
          <w:rFonts w:ascii="Times New Roman" w:hAnsi="Times New Roman" w:cs="Times New Roman"/>
          <w:sz w:val="24"/>
          <w:szCs w:val="24"/>
        </w:rPr>
        <w:t xml:space="preserve">6.2. </w:t>
      </w:r>
      <w:r w:rsidR="00B339FD"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w:t>
      </w:r>
      <w:r w:rsidRPr="00B676B4">
        <w:rPr>
          <w:rFonts w:ascii="Times New Roman" w:hAnsi="Times New Roman" w:cs="Times New Roman"/>
          <w:sz w:val="24"/>
          <w:szCs w:val="24"/>
        </w:rPr>
        <w:t xml:space="preserve"> </w:t>
      </w:r>
    </w:p>
    <w:p w14:paraId="68608B6B" w14:textId="6B734115" w:rsidR="00F05045" w:rsidRPr="00F74A7E" w:rsidRDefault="00F05045" w:rsidP="00755EFB">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w:t>
      </w:r>
      <w:r w:rsidR="00B339FD" w:rsidRPr="00026727">
        <w:rPr>
          <w:rFonts w:ascii="Times New Roman" w:hAnsi="Times New Roman" w:cs="Times New Roman"/>
          <w:sz w:val="24"/>
          <w:szCs w:val="24"/>
        </w:rPr>
        <w:t>perkančioji organizacija turi teisę prašyti pateikti  tikslų vertimą į lietuvių kalb</w:t>
      </w:r>
      <w:r w:rsidR="00B339FD">
        <w:rPr>
          <w:rFonts w:ascii="Times New Roman" w:hAnsi="Times New Roman" w:cs="Times New Roman"/>
          <w:sz w:val="24"/>
          <w:szCs w:val="24"/>
        </w:rPr>
        <w:t>ą</w:t>
      </w:r>
      <w:r w:rsidRPr="00D51822">
        <w:rPr>
          <w:rFonts w:ascii="Times New Roman" w:eastAsia="Arial" w:hAnsi="Times New Roman" w:cs="Times New Roman"/>
          <w:sz w:val="24"/>
          <w:szCs w:val="24"/>
        </w:rPr>
        <w:t xml:space="preserve">.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755EFB">
      <w:pPr>
        <w:spacing w:after="0" w:line="240" w:lineRule="auto"/>
        <w:ind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755EFB">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0A245D4B" w:rsidR="00DD0E2C" w:rsidRPr="00755EFB" w:rsidRDefault="00DD0E2C" w:rsidP="00755EFB">
      <w:pPr>
        <w:pStyle w:val="Sraopastraipa"/>
        <w:numPr>
          <w:ilvl w:val="1"/>
          <w:numId w:val="33"/>
        </w:numPr>
        <w:spacing w:after="0" w:line="20" w:lineRule="atLeast"/>
        <w:ind w:left="0" w:firstLine="710"/>
        <w:jc w:val="both"/>
        <w:rPr>
          <w:rFonts w:ascii="Times New Roman" w:eastAsiaTheme="minorHAnsi" w:hAnsi="Times New Roman" w:cs="Times New Roman"/>
          <w:bCs/>
          <w:i/>
          <w:iCs/>
          <w:sz w:val="24"/>
          <w:szCs w:val="24"/>
        </w:rPr>
      </w:pPr>
      <w:r w:rsidRPr="00755EFB">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sidRPr="00755EFB">
        <w:rPr>
          <w:rFonts w:ascii="Times New Roman" w:hAnsi="Times New Roman" w:cs="Times New Roman"/>
          <w:sz w:val="24"/>
          <w:szCs w:val="24"/>
        </w:rPr>
        <w:t>P</w:t>
      </w:r>
      <w:r w:rsidRPr="00755EFB">
        <w:rPr>
          <w:rFonts w:ascii="Times New Roman" w:hAnsi="Times New Roman" w:cs="Times New Roman"/>
          <w:sz w:val="24"/>
          <w:szCs w:val="24"/>
        </w:rPr>
        <w:t>asiūlymo forma (6 priedas)</w:t>
      </w:r>
      <w:r w:rsidR="00512B27" w:rsidRPr="00755EFB">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139F2CCF"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BA05D1">
        <w:rPr>
          <w:rFonts w:ascii="Times New Roman" w:hAnsi="Times New Roman" w:cs="Times New Roman"/>
          <w:sz w:val="24"/>
          <w:szCs w:val="24"/>
        </w:rPr>
        <w:t>8</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lastRenderedPageBreak/>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2813D3">
          <w:pgSz w:w="12240" w:h="15840"/>
          <w:pgMar w:top="851" w:right="758"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486C84" w:rsidRPr="00D51822" w14:paraId="594FD1F7" w14:textId="77777777" w:rsidTr="00AA727A">
        <w:trPr>
          <w:trHeight w:val="20"/>
        </w:trPr>
        <w:tc>
          <w:tcPr>
            <w:tcW w:w="747" w:type="dxa"/>
            <w:tcMar>
              <w:top w:w="0" w:type="dxa"/>
              <w:left w:w="108" w:type="dxa"/>
              <w:bottom w:w="0" w:type="dxa"/>
              <w:right w:w="108" w:type="dxa"/>
            </w:tcMar>
          </w:tcPr>
          <w:p w14:paraId="1DA27AF5" w14:textId="055D69D1" w:rsidR="00486C84" w:rsidRPr="00D51822" w:rsidRDefault="00486C84" w:rsidP="00486C84">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486C84" w:rsidRPr="00DA19A8" w:rsidRDefault="00486C84" w:rsidP="00486C84">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73E6FB4D" w:rsidR="00486C84" w:rsidRPr="00486C84" w:rsidRDefault="00486C84" w:rsidP="00486C84">
            <w:pPr>
              <w:spacing w:after="0" w:line="240" w:lineRule="auto"/>
              <w:rPr>
                <w:rFonts w:ascii="Times New Roman" w:hAnsi="Times New Roman" w:cs="Times New Roman"/>
                <w:iCs/>
                <w:sz w:val="22"/>
                <w:szCs w:val="22"/>
              </w:rPr>
            </w:pPr>
            <w:r w:rsidRPr="00486C84">
              <w:rPr>
                <w:rFonts w:ascii="Times New Roman" w:hAnsi="Times New Roman" w:cs="Times New Roman"/>
                <w:sz w:val="22"/>
                <w:szCs w:val="22"/>
              </w:rPr>
              <w:t xml:space="preserve">Ne vėliau kaip 5 (penkios) dienos iki pasiūlymų pateikimo termino dienos, tiekėjai, norintys apžiūrėti objektą, turi </w:t>
            </w:r>
            <w:r w:rsidRPr="00486C84">
              <w:rPr>
                <w:rFonts w:ascii="Times New Roman" w:eastAsia="Aptos" w:hAnsi="Times New Roman" w:cs="Times New Roman"/>
                <w:sz w:val="22"/>
                <w:szCs w:val="22"/>
              </w:rPr>
              <w:t xml:space="preserve">apžiūros laiką derinti su atsakingu asmeniu: Petras Barauskas: </w:t>
            </w:r>
            <w:hyperlink r:id="rId15" w:history="1">
              <w:r w:rsidRPr="00486C84">
                <w:rPr>
                  <w:rFonts w:ascii="Times New Roman" w:eastAsia="Aptos" w:hAnsi="Times New Roman" w:cs="Times New Roman"/>
                  <w:color w:val="467886"/>
                  <w:sz w:val="22"/>
                  <w:szCs w:val="22"/>
                  <w:u w:val="single"/>
                </w:rPr>
                <w:t>petras.barauskas@kulig.lt</w:t>
              </w:r>
            </w:hyperlink>
            <w:r w:rsidRPr="00486C84">
              <w:rPr>
                <w:rFonts w:ascii="Times New Roman" w:eastAsia="Aptos" w:hAnsi="Times New Roman" w:cs="Times New Roman"/>
                <w:sz w:val="22"/>
                <w:szCs w:val="22"/>
              </w:rPr>
              <w:t xml:space="preserve">. </w:t>
            </w:r>
            <w:r w:rsidRPr="00486C84">
              <w:rPr>
                <w:rFonts w:ascii="Times New Roman" w:eastAsia="Calibri" w:hAnsi="Times New Roman" w:cs="Times New Roman"/>
                <w:sz w:val="22"/>
                <w:szCs w:val="22"/>
              </w:rPr>
              <w:t>tel. +370 46 396630.</w:t>
            </w:r>
          </w:p>
        </w:tc>
        <w:tc>
          <w:tcPr>
            <w:tcW w:w="2737" w:type="dxa"/>
          </w:tcPr>
          <w:p w14:paraId="7A0A5B30" w14:textId="77777777" w:rsidR="00486C84" w:rsidRPr="00EA4F5F" w:rsidRDefault="00486C84" w:rsidP="00486C84">
            <w:pPr>
              <w:spacing w:after="0" w:line="240" w:lineRule="auto"/>
              <w:rPr>
                <w:rFonts w:ascii="Times New Roman" w:hAnsi="Times New Roman" w:cs="Times New Roman"/>
                <w:sz w:val="22"/>
                <w:szCs w:val="22"/>
              </w:rPr>
            </w:pPr>
            <w:r w:rsidRPr="00EA4F5F">
              <w:rPr>
                <w:rFonts w:ascii="Times New Roman" w:hAnsi="Times New Roman" w:cs="Times New Roman"/>
                <w:sz w:val="22"/>
                <w:szCs w:val="22"/>
              </w:rPr>
              <w:t xml:space="preserve">Objekto apžiūros vieta: </w:t>
            </w:r>
          </w:p>
          <w:p w14:paraId="0B806FDB" w14:textId="7F56F086" w:rsidR="00486C84" w:rsidRPr="00486C84" w:rsidRDefault="00486C84" w:rsidP="00486C84">
            <w:pPr>
              <w:spacing w:after="0" w:line="240" w:lineRule="auto"/>
              <w:rPr>
                <w:rFonts w:ascii="Times New Roman" w:hAnsi="Times New Roman" w:cs="Times New Roman"/>
                <w:iCs/>
                <w:sz w:val="22"/>
                <w:szCs w:val="22"/>
              </w:rPr>
            </w:pPr>
            <w:r w:rsidRPr="00EA4F5F">
              <w:rPr>
                <w:rFonts w:ascii="Times New Roman" w:eastAsia="Times New Roman" w:hAnsi="Times New Roman" w:cs="Times New Roman"/>
                <w:sz w:val="22"/>
                <w:szCs w:val="22"/>
              </w:rPr>
              <w:t>Liepojos g. 41, Klaipėdoje</w:t>
            </w:r>
            <w:r w:rsidRPr="00486C84">
              <w:rPr>
                <w:sz w:val="22"/>
                <w:szCs w:val="22"/>
              </w:rPr>
              <w:t xml:space="preserve"> </w:t>
            </w: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EA4F5F" w:rsidRDefault="00AA727A" w:rsidP="00805456">
            <w:pPr>
              <w:spacing w:after="0" w:line="240" w:lineRule="auto"/>
              <w:rPr>
                <w:rFonts w:ascii="Times New Roman" w:hAnsi="Times New Roman" w:cs="Times New Roman"/>
                <w:bCs/>
                <w:sz w:val="22"/>
                <w:szCs w:val="22"/>
              </w:rPr>
            </w:pPr>
            <w:r w:rsidRPr="00EA4F5F">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EA4F5F" w:rsidRDefault="00AA727A" w:rsidP="00805456">
            <w:pPr>
              <w:spacing w:after="0" w:line="240" w:lineRule="auto"/>
              <w:rPr>
                <w:rFonts w:ascii="Times New Roman" w:hAnsi="Times New Roman" w:cs="Times New Roman"/>
                <w:bCs/>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EA4F5F" w:rsidRDefault="00AA727A" w:rsidP="00042360">
            <w:pPr>
              <w:pStyle w:val="Body2"/>
              <w:spacing w:after="0"/>
              <w:rPr>
                <w:rFonts w:cs="Times New Roman"/>
                <w:color w:val="auto"/>
                <w:sz w:val="22"/>
                <w:szCs w:val="22"/>
                <w:lang w:val="lt-LT"/>
              </w:rPr>
            </w:pPr>
            <w:r w:rsidRPr="00EA4F5F">
              <w:rPr>
                <w:rFonts w:cs="Times New Roman"/>
                <w:color w:val="auto"/>
                <w:sz w:val="22"/>
                <w:szCs w:val="22"/>
                <w:lang w:val="lt-LT"/>
              </w:rPr>
              <w:t>NETAIKOMA</w:t>
            </w:r>
          </w:p>
          <w:p w14:paraId="3CADF72B" w14:textId="44CA62B6" w:rsidR="00AA727A" w:rsidRPr="00EA4F5F" w:rsidRDefault="00AA727A" w:rsidP="00042360">
            <w:pPr>
              <w:spacing w:after="0" w:line="240" w:lineRule="auto"/>
              <w:rPr>
                <w:rFonts w:ascii="Times New Roman" w:hAnsi="Times New Roman" w:cs="Times New Roman"/>
                <w:bCs/>
                <w:sz w:val="22"/>
                <w:szCs w:val="22"/>
              </w:rPr>
            </w:pPr>
            <w:r w:rsidRPr="00EA4F5F">
              <w:rPr>
                <w:rFonts w:ascii="Times New Roman" w:hAnsi="Times New Roman" w:cs="Times New Roman"/>
                <w:i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EA4F5F" w:rsidRDefault="00AA727A" w:rsidP="00042360">
            <w:pPr>
              <w:spacing w:after="0" w:line="240" w:lineRule="auto"/>
              <w:rPr>
                <w:rFonts w:ascii="Times New Roman" w:hAnsi="Times New Roman" w:cs="Times New Roman"/>
                <w:bCs/>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EA4F5F" w:rsidRDefault="00AA727A" w:rsidP="00042360">
            <w:pPr>
              <w:pStyle w:val="Body2"/>
              <w:spacing w:after="0"/>
              <w:rPr>
                <w:rFonts w:cs="Times New Roman"/>
                <w:color w:val="auto"/>
                <w:sz w:val="22"/>
                <w:szCs w:val="22"/>
                <w:lang w:val="lt-LT"/>
              </w:rPr>
            </w:pPr>
            <w:r w:rsidRPr="00EA4F5F">
              <w:rPr>
                <w:rFonts w:cs="Times New Roman"/>
                <w:color w:val="auto"/>
                <w:sz w:val="22"/>
                <w:szCs w:val="22"/>
                <w:lang w:val="lt-LT"/>
              </w:rPr>
              <w:t>NETAIKOMA</w:t>
            </w:r>
          </w:p>
          <w:p w14:paraId="692D0378" w14:textId="308FA790" w:rsidR="00AA727A" w:rsidRPr="00EA4F5F" w:rsidRDefault="00AA727A" w:rsidP="00042360">
            <w:pPr>
              <w:spacing w:after="0" w:line="240" w:lineRule="auto"/>
              <w:rPr>
                <w:rFonts w:ascii="Times New Roman" w:hAnsi="Times New Roman" w:cs="Times New Roman"/>
                <w:bCs/>
                <w:sz w:val="22"/>
                <w:szCs w:val="22"/>
              </w:rPr>
            </w:pPr>
            <w:r w:rsidRPr="00EA4F5F">
              <w:rPr>
                <w:rFonts w:ascii="Times New Roman" w:hAnsi="Times New Roman" w:cs="Times New Roman"/>
                <w:i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EA4F5F" w:rsidRDefault="00AA727A" w:rsidP="00042360">
            <w:pPr>
              <w:spacing w:after="0" w:line="240" w:lineRule="auto"/>
              <w:rPr>
                <w:rFonts w:ascii="Times New Roman" w:hAnsi="Times New Roman" w:cs="Times New Roman"/>
                <w:bCs/>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informuoja pirkimo dalyvius apie EBVPD </w:t>
            </w:r>
            <w:r w:rsidRPr="00D51822">
              <w:rPr>
                <w:rFonts w:ascii="Times New Roman" w:hAnsi="Times New Roman" w:cs="Times New Roman"/>
                <w:bCs/>
                <w:sz w:val="22"/>
                <w:szCs w:val="22"/>
              </w:rPr>
              <w:lastRenderedPageBreak/>
              <w:t>vertinimo rezultatus ne vėliau kaip per</w:t>
            </w:r>
          </w:p>
        </w:tc>
        <w:tc>
          <w:tcPr>
            <w:tcW w:w="3670" w:type="dxa"/>
            <w:tcMar>
              <w:top w:w="0" w:type="dxa"/>
              <w:left w:w="108" w:type="dxa"/>
              <w:bottom w:w="0" w:type="dxa"/>
              <w:right w:w="108" w:type="dxa"/>
            </w:tcMar>
          </w:tcPr>
          <w:p w14:paraId="3A59976E" w14:textId="77777777" w:rsidR="00AA727A" w:rsidRPr="00EA4F5F" w:rsidRDefault="00AA727A" w:rsidP="00805456">
            <w:pPr>
              <w:spacing w:after="0" w:line="240" w:lineRule="auto"/>
              <w:rPr>
                <w:rFonts w:ascii="Times New Roman" w:hAnsi="Times New Roman" w:cs="Times New Roman"/>
                <w:bCs/>
                <w:sz w:val="22"/>
                <w:szCs w:val="22"/>
              </w:rPr>
            </w:pPr>
            <w:r w:rsidRPr="00EA4F5F">
              <w:rPr>
                <w:rFonts w:ascii="Times New Roman" w:hAnsi="Times New Roman" w:cs="Times New Roman"/>
                <w:bCs/>
                <w:sz w:val="22"/>
                <w:szCs w:val="22"/>
              </w:rPr>
              <w:lastRenderedPageBreak/>
              <w:t>3 (tris) darbo dienas nuo sprendimo priėmimo dienos</w:t>
            </w:r>
          </w:p>
        </w:tc>
        <w:tc>
          <w:tcPr>
            <w:tcW w:w="2737" w:type="dxa"/>
          </w:tcPr>
          <w:p w14:paraId="040E9D1F" w14:textId="77777777" w:rsidR="00AA727A" w:rsidRPr="00EA4F5F"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w:t>
            </w:r>
            <w:r w:rsidRPr="00D51822">
              <w:rPr>
                <w:rFonts w:ascii="Times New Roman" w:hAnsi="Times New Roman" w:cs="Times New Roman"/>
                <w:sz w:val="22"/>
                <w:szCs w:val="22"/>
              </w:rPr>
              <w:lastRenderedPageBreak/>
              <w:t>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6"/>
          <w:footerReference w:type="first" r:id="rId17"/>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7FBB48C7" w:rsidR="00007E5A" w:rsidRPr="00007E5A" w:rsidRDefault="00755EFB" w:rsidP="00755EFB">
      <w:pPr>
        <w:ind w:left="284"/>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Pr>
          <w:rFonts w:ascii="Times New Roman" w:hAnsi="Times New Roman" w:cs="Times New Roman"/>
          <w:b/>
          <w:bCs/>
          <w:sz w:val="24"/>
          <w:szCs w:val="24"/>
        </w:rPr>
        <w:t xml:space="preserve">ATSKIRU DOKUMENTU (2 PRIEDAS) IR </w:t>
      </w:r>
      <w:r w:rsidRPr="00007E5A">
        <w:rPr>
          <w:rFonts w:ascii="Times New Roman" w:hAnsi="Times New Roman" w:cs="Times New Roman"/>
          <w:b/>
          <w:bCs/>
          <w:sz w:val="24"/>
          <w:szCs w:val="24"/>
        </w:rPr>
        <w:t xml:space="preserve">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CC2C32">
          <w:pgSz w:w="12240" w:h="15840"/>
          <w:pgMar w:top="709" w:right="567" w:bottom="1134" w:left="1418"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8"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51822"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w:t>
            </w:r>
            <w:r w:rsidRPr="00D51822">
              <w:rPr>
                <w:rFonts w:ascii="Times New Roman" w:hAnsi="Times New Roman" w:cs="Times New Roman"/>
                <w:i/>
                <w:iCs/>
                <w:color w:val="000000" w:themeColor="text1"/>
                <w:sz w:val="22"/>
                <w:szCs w:val="22"/>
              </w:rPr>
              <w:lastRenderedPageBreak/>
              <w:t xml:space="preserve">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D51822">
              <w:rPr>
                <w:rFonts w:ascii="Times New Roman" w:hAnsi="Times New Roman" w:cs="Times New Roman"/>
                <w:sz w:val="22"/>
                <w:szCs w:val="22"/>
                <w:lang w:eastAsia="en-US"/>
              </w:rPr>
              <w:lastRenderedPageBreak/>
              <w:t xml:space="preserve">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D51822">
              <w:rPr>
                <w:rFonts w:ascii="Times New Roman" w:hAnsi="Times New Roman" w:cs="Times New Roman"/>
                <w:bCs/>
                <w:sz w:val="22"/>
                <w:szCs w:val="22"/>
                <w:lang w:eastAsia="en-US"/>
              </w:rPr>
              <w:lastRenderedPageBreak/>
              <w:t>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20">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D51822">
              <w:rPr>
                <w:rFonts w:ascii="Times New Roman" w:hAnsi="Times New Roman" w:cs="Times New Roman"/>
                <w:sz w:val="22"/>
                <w:szCs w:val="22"/>
              </w:rPr>
              <w:lastRenderedPageBreak/>
              <w:t>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2"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4"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5">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6" w:history="1">
              <w:r w:rsidRPr="00D51822">
                <w:rPr>
                  <w:rFonts w:ascii="Times New Roman" w:hAnsi="Times New Roman" w:cs="Times New Roman"/>
                  <w:sz w:val="22"/>
                  <w:szCs w:val="22"/>
                  <w:u w:val="single"/>
                </w:rPr>
                <w:t>https://kt.gov.lt/lt/atviri-duomenys/diskvalifikavimas-is-</w:t>
              </w:r>
              <w:r w:rsidRPr="00D51822">
                <w:rPr>
                  <w:rFonts w:ascii="Times New Roman" w:hAnsi="Times New Roman" w:cs="Times New Roman"/>
                  <w:sz w:val="22"/>
                  <w:szCs w:val="22"/>
                  <w:u w:val="single"/>
                </w:rPr>
                <w:lastRenderedPageBreak/>
                <w:t>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Default="00450634" w:rsidP="00580D42">
      <w:pPr>
        <w:sectPr w:rsidR="00450634" w:rsidSect="00AC6163">
          <w:footerReference w:type="first" r:id="rId27"/>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450634"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450634">
        <w:rPr>
          <w:rFonts w:ascii="Times New Roman" w:eastAsia="Calibri" w:hAnsi="Times New Roman" w:cs="Times New Roman"/>
          <w:sz w:val="24"/>
          <w:szCs w:val="24"/>
          <w:lang w:eastAsia="en-US"/>
        </w:rPr>
        <w:t>Perkančioji organizacija nereikalauja, kad tiekėjai laikytųsi k</w:t>
      </w:r>
      <w:r w:rsidRPr="00450634">
        <w:rPr>
          <w:rFonts w:ascii="Times New Roman" w:eastAsia="Calibri" w:hAnsi="Times New Roman" w:cs="Times New Roman"/>
          <w:iCs/>
          <w:sz w:val="24"/>
          <w:szCs w:val="24"/>
          <w:lang w:eastAsia="en-US"/>
        </w:rPr>
        <w:t>okybės vadybos sistemos ir (arba) aplinkos apsaugos vadybos sistemos standartų</w:t>
      </w:r>
      <w:r w:rsidR="005B19E4" w:rsidRPr="00450634">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6135AB40" w:rsidR="00A602B2" w:rsidRPr="00512B27" w:rsidRDefault="00C221FB"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4" w:name="_Toc126333948"/>
      <w:bookmarkStart w:id="75" w:name="_Toc166755536"/>
      <w:bookmarkEnd w:id="71"/>
      <w:bookmarkEnd w:id="72"/>
      <w:bookmarkEnd w:id="73"/>
    </w:p>
    <w:p w14:paraId="1492F50A" w14:textId="713C1498" w:rsidR="00FA78CB" w:rsidRPr="0048493D" w:rsidRDefault="00FA78CB" w:rsidP="00FA78CB">
      <w:pPr>
        <w:pStyle w:val="Antrat2"/>
        <w:ind w:left="5103"/>
        <w:rPr>
          <w:rFonts w:ascii="Times New Roman" w:hAnsi="Times New Roman" w:cs="Times New Roman"/>
          <w:b/>
          <w:bCs/>
          <w:color w:val="auto"/>
          <w:sz w:val="24"/>
          <w:szCs w:val="24"/>
        </w:rPr>
      </w:pPr>
      <w:r w:rsidRPr="0048493D">
        <w:rPr>
          <w:rFonts w:ascii="Times New Roman" w:hAnsi="Times New Roman" w:cs="Times New Roman"/>
          <w:b/>
          <w:bCs/>
          <w:color w:val="auto"/>
          <w:sz w:val="24"/>
          <w:szCs w:val="24"/>
        </w:rPr>
        <w:t xml:space="preserve">Pirkimo sąlygų </w:t>
      </w:r>
      <w:r w:rsidR="00394788">
        <w:rPr>
          <w:rFonts w:ascii="Times New Roman" w:hAnsi="Times New Roman" w:cs="Times New Roman"/>
          <w:b/>
          <w:bCs/>
          <w:color w:val="auto"/>
          <w:sz w:val="24"/>
          <w:szCs w:val="24"/>
        </w:rPr>
        <w:t>8</w:t>
      </w:r>
      <w:r w:rsidRPr="0048493D">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48493D" w:rsidRDefault="00FA78CB" w:rsidP="00FA78CB">
      <w:pPr>
        <w:rPr>
          <w:rFonts w:ascii="Times New Roman" w:hAnsi="Times New Roman" w:cs="Times New Roman"/>
          <w:sz w:val="24"/>
          <w:szCs w:val="24"/>
        </w:rPr>
      </w:pPr>
    </w:p>
    <w:p w14:paraId="7B73AED3" w14:textId="77777777" w:rsidR="00FA78CB" w:rsidRPr="0048493D"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48493D">
        <w:rPr>
          <w:rFonts w:ascii="Times New Roman" w:hAnsi="Times New Roman" w:cs="Times New Roman"/>
          <w:sz w:val="24"/>
          <w:szCs w:val="24"/>
        </w:rPr>
        <w:t>Pateikiamas atskiru dokumentu CVP IS.</w:t>
      </w:r>
    </w:p>
    <w:p w14:paraId="515951C1" w14:textId="77777777" w:rsidR="0048493D" w:rsidRDefault="0048493D" w:rsidP="00463465">
      <w:pPr>
        <w:jc w:val="both"/>
        <w:rPr>
          <w:rFonts w:ascii="Times New Roman" w:eastAsia="Calibri" w:hAnsi="Times New Roman" w:cs="Times New Roman"/>
          <w:i/>
          <w:iCs/>
          <w:sz w:val="24"/>
          <w:szCs w:val="24"/>
        </w:rPr>
      </w:pPr>
    </w:p>
    <w:p w14:paraId="2846E10D" w14:textId="3DC6F432" w:rsidR="00F47123" w:rsidRPr="0048493D" w:rsidRDefault="00F47123" w:rsidP="00463465">
      <w:pPr>
        <w:jc w:val="both"/>
        <w:rPr>
          <w:rFonts w:ascii="Times New Roman" w:eastAsia="Calibri" w:hAnsi="Times New Roman" w:cs="Times New Roman"/>
          <w:i/>
          <w:iCs/>
          <w:sz w:val="24"/>
          <w:szCs w:val="24"/>
        </w:rPr>
      </w:pPr>
    </w:p>
    <w:sectPr w:rsidR="00F47123" w:rsidRPr="0048493D" w:rsidSect="0048493D">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TimesNewRomanPSMT">
    <w:altName w:val="Klee One"/>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4875F2"/>
    <w:multiLevelType w:val="multilevel"/>
    <w:tmpl w:val="82882278"/>
    <w:lvl w:ilvl="0">
      <w:start w:val="1"/>
      <w:numFmt w:val="decimal"/>
      <w:lvlText w:val="%1."/>
      <w:lvlJc w:val="left"/>
      <w:pPr>
        <w:ind w:left="1068" w:hanging="360"/>
      </w:pPr>
      <w:rPr>
        <w:b/>
        <w:bCs/>
      </w:rPr>
    </w:lvl>
    <w:lvl w:ilvl="1">
      <w:start w:val="1"/>
      <w:numFmt w:val="decimal"/>
      <w:isLgl/>
      <w:lvlText w:val="%1.%2."/>
      <w:lvlJc w:val="left"/>
      <w:pPr>
        <w:ind w:left="785"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BB4A5A"/>
    <w:multiLevelType w:val="multilevel"/>
    <w:tmpl w:val="5AE4353E"/>
    <w:lvl w:ilvl="0">
      <w:start w:val="9"/>
      <w:numFmt w:val="decimal"/>
      <w:lvlText w:val="%1."/>
      <w:lvlJc w:val="left"/>
      <w:pPr>
        <w:ind w:left="360" w:hanging="360"/>
      </w:pPr>
      <w:rPr>
        <w:rFonts w:eastAsiaTheme="minorEastAsia" w:hint="default"/>
        <w:i w:val="0"/>
      </w:rPr>
    </w:lvl>
    <w:lvl w:ilvl="1">
      <w:start w:val="2"/>
      <w:numFmt w:val="decimal"/>
      <w:lvlText w:val="%1.%2."/>
      <w:lvlJc w:val="left"/>
      <w:pPr>
        <w:ind w:left="1070" w:hanging="360"/>
      </w:pPr>
      <w:rPr>
        <w:rFonts w:eastAsiaTheme="minorEastAsia" w:hint="default"/>
        <w:i w:val="0"/>
      </w:rPr>
    </w:lvl>
    <w:lvl w:ilvl="2">
      <w:start w:val="1"/>
      <w:numFmt w:val="decimal"/>
      <w:lvlText w:val="%1.%2.%3."/>
      <w:lvlJc w:val="left"/>
      <w:pPr>
        <w:ind w:left="2140" w:hanging="720"/>
      </w:pPr>
      <w:rPr>
        <w:rFonts w:eastAsiaTheme="minorEastAsia" w:hint="default"/>
        <w:i w:val="0"/>
      </w:rPr>
    </w:lvl>
    <w:lvl w:ilvl="3">
      <w:start w:val="1"/>
      <w:numFmt w:val="decimal"/>
      <w:lvlText w:val="%1.%2.%3.%4."/>
      <w:lvlJc w:val="left"/>
      <w:pPr>
        <w:ind w:left="2850" w:hanging="720"/>
      </w:pPr>
      <w:rPr>
        <w:rFonts w:eastAsiaTheme="minorEastAsia" w:hint="default"/>
        <w:i w:val="0"/>
      </w:rPr>
    </w:lvl>
    <w:lvl w:ilvl="4">
      <w:start w:val="1"/>
      <w:numFmt w:val="decimal"/>
      <w:lvlText w:val="%1.%2.%3.%4.%5."/>
      <w:lvlJc w:val="left"/>
      <w:pPr>
        <w:ind w:left="3920" w:hanging="1080"/>
      </w:pPr>
      <w:rPr>
        <w:rFonts w:eastAsiaTheme="minorEastAsia" w:hint="default"/>
        <w:i w:val="0"/>
      </w:rPr>
    </w:lvl>
    <w:lvl w:ilvl="5">
      <w:start w:val="1"/>
      <w:numFmt w:val="decimal"/>
      <w:lvlText w:val="%1.%2.%3.%4.%5.%6."/>
      <w:lvlJc w:val="left"/>
      <w:pPr>
        <w:ind w:left="4630" w:hanging="1080"/>
      </w:pPr>
      <w:rPr>
        <w:rFonts w:eastAsiaTheme="minorEastAsia" w:hint="default"/>
        <w:i w:val="0"/>
      </w:rPr>
    </w:lvl>
    <w:lvl w:ilvl="6">
      <w:start w:val="1"/>
      <w:numFmt w:val="decimal"/>
      <w:lvlText w:val="%1.%2.%3.%4.%5.%6.%7."/>
      <w:lvlJc w:val="left"/>
      <w:pPr>
        <w:ind w:left="5700" w:hanging="1440"/>
      </w:pPr>
      <w:rPr>
        <w:rFonts w:eastAsiaTheme="minorEastAsia" w:hint="default"/>
        <w:i w:val="0"/>
      </w:rPr>
    </w:lvl>
    <w:lvl w:ilvl="7">
      <w:start w:val="1"/>
      <w:numFmt w:val="decimal"/>
      <w:lvlText w:val="%1.%2.%3.%4.%5.%6.%7.%8."/>
      <w:lvlJc w:val="left"/>
      <w:pPr>
        <w:ind w:left="6410" w:hanging="1440"/>
      </w:pPr>
      <w:rPr>
        <w:rFonts w:eastAsiaTheme="minorEastAsia" w:hint="default"/>
        <w:i w:val="0"/>
      </w:rPr>
    </w:lvl>
    <w:lvl w:ilvl="8">
      <w:start w:val="1"/>
      <w:numFmt w:val="decimal"/>
      <w:lvlText w:val="%1.%2.%3.%4.%5.%6.%7.%8.%9."/>
      <w:lvlJc w:val="left"/>
      <w:pPr>
        <w:ind w:left="7480" w:hanging="1800"/>
      </w:pPr>
      <w:rPr>
        <w:rFonts w:eastAsiaTheme="minorEastAsia" w:hint="default"/>
        <w:i w:val="0"/>
      </w:rPr>
    </w:lvl>
  </w:abstractNum>
  <w:abstractNum w:abstractNumId="5"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8"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9"/>
  </w:num>
  <w:num w:numId="2" w16cid:durableId="207184103">
    <w:abstractNumId w:val="2"/>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1"/>
  </w:num>
  <w:num w:numId="13" w16cid:durableId="593629820">
    <w:abstractNumId w:val="12"/>
  </w:num>
  <w:num w:numId="14" w16cid:durableId="1086878064">
    <w:abstractNumId w:val="18"/>
  </w:num>
  <w:num w:numId="15" w16cid:durableId="601766584">
    <w:abstractNumId w:val="21"/>
  </w:num>
  <w:num w:numId="16" w16cid:durableId="1876188991">
    <w:abstractNumId w:val="10"/>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3"/>
  </w:num>
  <w:num w:numId="23" w16cid:durableId="750396670">
    <w:abstractNumId w:val="7"/>
  </w:num>
  <w:num w:numId="24" w16cid:durableId="175846264">
    <w:abstractNumId w:val="8"/>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6"/>
  </w:num>
  <w:num w:numId="31" w16cid:durableId="1295065342">
    <w:abstractNumId w:val="5"/>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3154659">
    <w:abstractNumId w:val="4"/>
  </w:num>
  <w:num w:numId="34" w16cid:durableId="9795752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7C3"/>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DC"/>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511"/>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9C8"/>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1F40"/>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788"/>
    <w:rsid w:val="00394C27"/>
    <w:rsid w:val="00395FCA"/>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B24"/>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93D"/>
    <w:rsid w:val="00484E76"/>
    <w:rsid w:val="0048587E"/>
    <w:rsid w:val="00485E23"/>
    <w:rsid w:val="0048654D"/>
    <w:rsid w:val="004867B9"/>
    <w:rsid w:val="00486B0D"/>
    <w:rsid w:val="00486C84"/>
    <w:rsid w:val="00486DCD"/>
    <w:rsid w:val="004873D5"/>
    <w:rsid w:val="004905CE"/>
    <w:rsid w:val="004909FF"/>
    <w:rsid w:val="004923AA"/>
    <w:rsid w:val="00494C05"/>
    <w:rsid w:val="0049538A"/>
    <w:rsid w:val="00495F71"/>
    <w:rsid w:val="00496EFB"/>
    <w:rsid w:val="004970E0"/>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65"/>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5F19"/>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522"/>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EFB"/>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D8B"/>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4D5"/>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79A"/>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2F29"/>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B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9FD"/>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5D1"/>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1FB"/>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CDF"/>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1B"/>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2C32"/>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11A"/>
    <w:rsid w:val="00CF2677"/>
    <w:rsid w:val="00CF2CB6"/>
    <w:rsid w:val="00CF63E5"/>
    <w:rsid w:val="00CF66FF"/>
    <w:rsid w:val="00CF705D"/>
    <w:rsid w:val="00CF7B33"/>
    <w:rsid w:val="00CF7EDE"/>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9F8"/>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1F0E"/>
    <w:rsid w:val="00D726FA"/>
    <w:rsid w:val="00D72F2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821"/>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DDA"/>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5F"/>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670"/>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133"/>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514203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199290487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mailto:petras.barauskas@kulig.lt" TargetMode="Externa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s.barauskas@kulig.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2.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25</Pages>
  <Words>26902</Words>
  <Characters>15335</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50</cp:revision>
  <cp:lastPrinted>2024-05-16T09:52:00Z</cp:lastPrinted>
  <dcterms:created xsi:type="dcterms:W3CDTF">2024-12-09T10:39:00Z</dcterms:created>
  <dcterms:modified xsi:type="dcterms:W3CDTF">2025-08-18T10:29:00Z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