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BBED" w14:textId="77777777" w:rsidR="007B20C0" w:rsidRDefault="007B20C0" w:rsidP="007B20C0">
      <w:pPr>
        <w:pStyle w:val="Paantrat"/>
        <w:jc w:val="center"/>
        <w:rPr>
          <w:rFonts w:ascii="Times New Roman" w:hAnsi="Times New Roman" w:cs="Times New Roman"/>
        </w:rPr>
      </w:pPr>
      <w:r w:rsidRPr="00036B48">
        <w:rPr>
          <w:rFonts w:ascii="Times New Roman" w:hAnsi="Times New Roman" w:cs="Times New Roman"/>
        </w:rPr>
        <w:t>TECHNINĖ SPECIFIKACIJA</w:t>
      </w:r>
    </w:p>
    <w:p w14:paraId="55BB1E1B" w14:textId="77777777" w:rsidR="007B20C0" w:rsidRPr="00E8108A" w:rsidRDefault="007B20C0" w:rsidP="007B20C0">
      <w:pPr>
        <w:pStyle w:val="prastasiniatinklio"/>
        <w:tabs>
          <w:tab w:val="left" w:pos="993"/>
        </w:tabs>
        <w:spacing w:before="0" w:beforeAutospacing="0" w:after="0" w:afterAutospacing="0"/>
        <w:ind w:left="709"/>
        <w:jc w:val="both"/>
        <w:rPr>
          <w:b/>
          <w:lang w:eastAsia="en-US"/>
        </w:rPr>
      </w:pPr>
      <w:r w:rsidRPr="00E8108A">
        <w:rPr>
          <w:b/>
          <w:lang w:eastAsia="en-US"/>
        </w:rPr>
        <w:t>Bendrosios sąlygos</w:t>
      </w:r>
    </w:p>
    <w:p w14:paraId="067ED5B1" w14:textId="77777777" w:rsidR="007B20C0" w:rsidRPr="00E8108A" w:rsidRDefault="007B20C0" w:rsidP="007B20C0">
      <w:pPr>
        <w:pStyle w:val="prastasiniatinklio"/>
        <w:tabs>
          <w:tab w:val="left" w:pos="993"/>
        </w:tabs>
        <w:spacing w:before="0" w:beforeAutospacing="0" w:after="0" w:afterAutospacing="0"/>
        <w:ind w:left="709"/>
        <w:jc w:val="both"/>
        <w:rPr>
          <w:b/>
          <w:lang w:eastAsia="en-US"/>
        </w:rPr>
      </w:pPr>
    </w:p>
    <w:p w14:paraId="4AD89FA6"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Perkančioji organizacija Nacionalinė švietimo agentūra (toliau – perkančioji organizacija), įgyvendina projektą „Mokinių pasiekimų veiksniai ir jų valdymas“ (Nr. 10-067-P-0001) (toliau – Projektas), finansuojamą 2021‒2027 metų Europos Sąjungos (toliau – ES) fondų ir Lietuvos Respublikos valstybės biudžeto lėšų. </w:t>
      </w:r>
    </w:p>
    <w:p w14:paraId="73716D8E"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Projekto tikslas: dalyvaujant tarptautinėje tyrimų programoje/projekte (toliau – tyrimų programa) atlikti mokslinį tyrimą „Mokinių pasiekimų veiksniai ir jų valdymas“  ir parengti mokslinio tyrimo rezultatų ataskaitą.  </w:t>
      </w:r>
    </w:p>
    <w:p w14:paraId="6184E103"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Atliekant mokslinį tyrimą projekte planuojami  šie mokslinio tyrimo veiklos  etapais: </w:t>
      </w:r>
    </w:p>
    <w:p w14:paraId="41B916D1"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 Parengti tyrimo metodologiją; </w:t>
      </w:r>
    </w:p>
    <w:p w14:paraId="74AD2AE3"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F87294">
        <w:rPr>
          <w:rFonts w:eastAsia="Calibri"/>
          <w:lang w:eastAsia="en-US"/>
        </w:rPr>
        <w:t>Atlikti mokslinės literatūros analizę, susijusią su nagrinėjama mokslinio tyrimo tema, ir remiantis ja sudaryti Lietuvos kontekstui aktualių pasiekimų veiksnių sąrašą. Esant poreikiui, patikslinti tyrimo klausimus</w:t>
      </w:r>
      <w:r>
        <w:rPr>
          <w:rFonts w:eastAsia="Calibri"/>
          <w:lang w:eastAsia="en-US"/>
        </w:rPr>
        <w:t xml:space="preserve">; </w:t>
      </w:r>
    </w:p>
    <w:p w14:paraId="325333F0"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774401">
        <w:rPr>
          <w:rFonts w:eastAsia="Calibri"/>
          <w:lang w:eastAsia="en-US"/>
        </w:rPr>
        <w:t>Išanalizuoti perkančiosios organizacijos tvarkom</w:t>
      </w:r>
      <w:r>
        <w:rPr>
          <w:rFonts w:eastAsia="Calibri"/>
          <w:lang w:eastAsia="en-US"/>
        </w:rPr>
        <w:t>uose registruose (</w:t>
      </w:r>
      <w:hyperlink r:id="rId5" w:history="1">
        <w:r w:rsidRPr="00A559FC">
          <w:rPr>
            <w:rStyle w:val="Hipersaitas"/>
            <w:rFonts w:eastAsia="Calibri"/>
            <w:lang w:eastAsia="en-US"/>
          </w:rPr>
          <w:t>https://www.nsa.smsm.lt/registrai/mokiniu-db-mokiniu-registras/</w:t>
        </w:r>
      </w:hyperlink>
      <w:r>
        <w:rPr>
          <w:rFonts w:eastAsia="Calibri"/>
          <w:lang w:eastAsia="en-US"/>
        </w:rPr>
        <w:t xml:space="preserve"> ir informacinėse sistemose (</w:t>
      </w:r>
      <w:hyperlink r:id="rId6" w:history="1">
        <w:r w:rsidRPr="00A559FC">
          <w:rPr>
            <w:rStyle w:val="Hipersaitas"/>
            <w:rFonts w:eastAsia="Calibri"/>
            <w:lang w:eastAsia="en-US"/>
          </w:rPr>
          <w:t>https://www.nsa.smsm.lt/svietimo-sistemos/</w:t>
        </w:r>
      </w:hyperlink>
      <w:r>
        <w:rPr>
          <w:rFonts w:eastAsia="Calibri"/>
          <w:lang w:eastAsia="en-US"/>
        </w:rPr>
        <w:t xml:space="preserve">) bei </w:t>
      </w:r>
      <w:r w:rsidRPr="00774401">
        <w:rPr>
          <w:rFonts w:eastAsia="Calibri"/>
          <w:lang w:eastAsia="en-US"/>
        </w:rPr>
        <w:t>atviros prieigos duomenų bazes ir įvertinti jų tinkamumą tyrimui atlikti; parengti tyrimo dizainą</w:t>
      </w:r>
      <w:r w:rsidRPr="00E8108A">
        <w:rPr>
          <w:rFonts w:eastAsia="Calibri"/>
          <w:lang w:eastAsia="en-US"/>
        </w:rPr>
        <w:t xml:space="preserve">; </w:t>
      </w:r>
    </w:p>
    <w:p w14:paraId="3CFC4033"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Parengti duomenų analizės planą; </w:t>
      </w:r>
    </w:p>
    <w:p w14:paraId="3437BF57"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Dirbant pogrupiais atlikti tyrimo duomenų analizę; </w:t>
      </w:r>
    </w:p>
    <w:p w14:paraId="59B44C23"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3D03F1">
        <w:rPr>
          <w:rFonts w:eastAsia="Calibri"/>
          <w:lang w:eastAsia="en-US"/>
        </w:rPr>
        <w:t>Organizuoti ne mažiau kaip dvi mokslines diskusijas, skirtas gautų tyrimo duomenų interpretavimui</w:t>
      </w:r>
      <w:r w:rsidRPr="00E8108A">
        <w:rPr>
          <w:rFonts w:eastAsia="Calibri"/>
          <w:lang w:eastAsia="en-US"/>
        </w:rPr>
        <w:t xml:space="preserve">; </w:t>
      </w:r>
    </w:p>
    <w:p w14:paraId="74D9CB41"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Aprašyti radinius ir suformuluoti išvadas; </w:t>
      </w:r>
    </w:p>
    <w:p w14:paraId="62577612" w14:textId="77777777" w:rsidR="007B20C0" w:rsidRPr="00E8108A" w:rsidRDefault="007B20C0" w:rsidP="007B20C0">
      <w:pPr>
        <w:pStyle w:val="prastasiniatinklio"/>
        <w:numPr>
          <w:ilvl w:val="1"/>
          <w:numId w:val="2"/>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Aprašyti praktinio taikymo galimybes. </w:t>
      </w:r>
    </w:p>
    <w:p w14:paraId="50597B50"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Kiekvieną mokslinio tyrimo etapą preliminariai numatoma įgyvendinti per keturis mėnesius, penktas -  šeši mėnesiai. Laikotarpis gali būti trumpesnis nei preliminariai numatyta, bet ne ilgesnis.  </w:t>
      </w:r>
    </w:p>
    <w:p w14:paraId="13DC7FAF"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Tyrimo metu neplanuojamas papildomų duomenų rinkimas. Bus siekiama panaudoti perkančiosios organizacijos valdomus duomenis (</w:t>
      </w:r>
      <w:proofErr w:type="spellStart"/>
      <w:r w:rsidRPr="00E8108A">
        <w:rPr>
          <w:rFonts w:eastAsia="Calibri"/>
          <w:lang w:eastAsia="en-US"/>
        </w:rPr>
        <w:t>big</w:t>
      </w:r>
      <w:proofErr w:type="spellEnd"/>
      <w:r w:rsidRPr="00E8108A">
        <w:rPr>
          <w:rFonts w:eastAsia="Calibri"/>
          <w:lang w:eastAsia="en-US"/>
        </w:rPr>
        <w:t xml:space="preserve"> data) susijusius su mokinių pasiekimais (tarptautiniai tyrimai, NMPP, PUPP, VBE). </w:t>
      </w:r>
    </w:p>
    <w:p w14:paraId="0D1B2B54"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Tyrimo metu planuojamas sukurti rezultatas: mokinių pasiekimų veiksnių valdymo didaktinis-vadybinis modelis.</w:t>
      </w:r>
    </w:p>
    <w:p w14:paraId="6659E551"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p>
    <w:p w14:paraId="21BF5049"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r w:rsidRPr="00E8108A">
        <w:rPr>
          <w:rFonts w:eastAsia="Calibri"/>
          <w:b/>
          <w:bCs/>
          <w:lang w:eastAsia="en-US"/>
        </w:rPr>
        <w:t>Pirkimo objektas</w:t>
      </w:r>
    </w:p>
    <w:p w14:paraId="4377BDA9"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p>
    <w:p w14:paraId="63B3DEA0"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Perkamos tyrimų programos parengimo ir įgyvendinimo paslaugos (toliau – paslaugos). Paslaugų atlikimo metu turi būti patvirtinta Tarptautinė tyrimo programa/projektas, pagal kurią atliekamas tyrimas „Mokinių pasiekimų veiksniai ir jų valdymas“ bei plėtojamos perkančiosios organizacijos darbuotojų analitinės ir </w:t>
      </w:r>
      <w:proofErr w:type="spellStart"/>
      <w:r w:rsidRPr="00E8108A">
        <w:rPr>
          <w:rFonts w:eastAsia="Calibri"/>
          <w:lang w:eastAsia="en-US"/>
        </w:rPr>
        <w:t>tyriminės</w:t>
      </w:r>
      <w:proofErr w:type="spellEnd"/>
      <w:r w:rsidRPr="00E8108A">
        <w:rPr>
          <w:rFonts w:eastAsia="Calibri"/>
          <w:lang w:eastAsia="en-US"/>
        </w:rPr>
        <w:t xml:space="preserve"> kompetencijos.  Pirkimo objektas neskaidomas į dalis.</w:t>
      </w:r>
    </w:p>
    <w:p w14:paraId="06707EFD"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Paslaugos teikėjas programos įgyvendinimo metu turi suorganizuoti dvylika (12) seminarų ir  keturiasdešimt  (40) nuotolinių konsultacijų, skirtų perkančiosios organizacijos darbuotojų analitinėms ir </w:t>
      </w:r>
      <w:proofErr w:type="spellStart"/>
      <w:r w:rsidRPr="00E8108A">
        <w:rPr>
          <w:rFonts w:eastAsia="Calibri"/>
          <w:lang w:eastAsia="en-US"/>
        </w:rPr>
        <w:t>tyriminėms</w:t>
      </w:r>
      <w:proofErr w:type="spellEnd"/>
      <w:r w:rsidRPr="00E8108A">
        <w:rPr>
          <w:rFonts w:eastAsia="Calibri"/>
          <w:lang w:eastAsia="en-US"/>
        </w:rPr>
        <w:t xml:space="preserve"> kompetencijoms plėtoti.</w:t>
      </w:r>
    </w:p>
    <w:p w14:paraId="24C461BD"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pPr>
      <w:r w:rsidRPr="00E8108A">
        <w:rPr>
          <w:lang w:eastAsia="en-US"/>
        </w:rPr>
        <w:t>Visos paslaugos turi būti suteiktos per 36 mėn. nuo sutarties įsigaliojimo dienos.</w:t>
      </w:r>
    </w:p>
    <w:p w14:paraId="1CE6617C"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lang w:eastAsia="en-US"/>
        </w:rPr>
      </w:pPr>
    </w:p>
    <w:p w14:paraId="4D369302"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r w:rsidRPr="00E8108A">
        <w:rPr>
          <w:rFonts w:eastAsia="Calibri"/>
          <w:b/>
          <w:bCs/>
          <w:lang w:eastAsia="en-US"/>
        </w:rPr>
        <w:t>Reikalavimai seminarams</w:t>
      </w:r>
    </w:p>
    <w:p w14:paraId="41B2A013"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lang w:eastAsia="en-US"/>
        </w:rPr>
      </w:pPr>
    </w:p>
    <w:p w14:paraId="7CB3C567"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Keturi (4) seminarai turi būti įgyvendinami perkančiosios organizacijos patalpose „gyvai“, aštuoni seminarai nuotoliniu būdu. Darbo formos/metodai gali būti pasirenkami atsižvelgiant į pasiektus etapų rezultatus. Kiekvieno „gyvo“ seminaro trukmė – 3 dienos po 4 sesijas (sesija – 90 min.), tarp sesijų darant pertraukas; nuotolinio seminaro trukmė gali trukti daugiau nei 3 dienas, bet užtikrinant 12 sesijų po 90 min. </w:t>
      </w:r>
    </w:p>
    <w:p w14:paraId="17A8EBB8"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lastRenderedPageBreak/>
        <w:t>Nuotoliniai seminarai numatyti  kiekvieno mokslinio tyrimo etapo pradžioje. Papildomi 4 nenuotoliniai seminarai numatyti pirmame, ketvirtame, penktame ir aštuntame etape, jie vykdomi etapo pradžioje prieš nuotolinį seminarą.   </w:t>
      </w:r>
    </w:p>
    <w:p w14:paraId="4667A984"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Paslaugos teikėjas ir perkančioji organizacija prieš kiekvieną seminarą (ne vėliau kaip 5 darbo dienos iki seminaro pradžios) el.</w:t>
      </w:r>
      <w:r>
        <w:rPr>
          <w:rFonts w:eastAsia="Calibri"/>
          <w:lang w:eastAsia="en-US"/>
        </w:rPr>
        <w:t xml:space="preserve"> </w:t>
      </w:r>
      <w:r w:rsidRPr="00E8108A">
        <w:rPr>
          <w:rFonts w:eastAsia="Calibri"/>
          <w:lang w:eastAsia="en-US"/>
        </w:rPr>
        <w:t>paštu suderina su perkančiąją organizacija detalią seminaro programą (tikslai, turinys, veiklos, konkretus seminaro laikas, plėtojamos kompetencijos). Pradinį siūlymą formuluoja Paslaugos teikėjas ne vėliau kaip 10 darbo dienų iki seminaro pradžios.</w:t>
      </w:r>
    </w:p>
    <w:p w14:paraId="11DF0539"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Seminaruose darbuotojai turi gilintis tiek į etapui aktualius klausimus, tiek ir tobulinti savo kompetencijas, įvairiose analitines ir </w:t>
      </w:r>
      <w:proofErr w:type="spellStart"/>
      <w:r w:rsidRPr="00E8108A">
        <w:rPr>
          <w:rFonts w:eastAsia="Calibri"/>
          <w:lang w:eastAsia="en-US"/>
        </w:rPr>
        <w:t>tyriminės</w:t>
      </w:r>
      <w:proofErr w:type="spellEnd"/>
      <w:r w:rsidRPr="00E8108A">
        <w:rPr>
          <w:rFonts w:eastAsia="Calibri"/>
          <w:lang w:eastAsia="en-US"/>
        </w:rPr>
        <w:t xml:space="preserve"> kompetencijų plėtojimo srityse, pavyzdžiui:  </w:t>
      </w:r>
    </w:p>
    <w:p w14:paraId="33D80E23"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kokybinių duomenų analizė ir interpretacija;  </w:t>
      </w:r>
    </w:p>
    <w:p w14:paraId="02A31190"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dirbtinio intelekto taikymas duomenų analizei;  </w:t>
      </w:r>
    </w:p>
    <w:p w14:paraId="44E5614F"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kiekybinių duomenų daugiamatė analizė (hierarchiniai modeliai, SEM ir pan.);  </w:t>
      </w:r>
    </w:p>
    <w:p w14:paraId="2ED2DCAF"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indeksai ir jų konstravimas;  </w:t>
      </w:r>
    </w:p>
    <w:p w14:paraId="6A68ECE7"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prognozavimas;  </w:t>
      </w:r>
    </w:p>
    <w:p w14:paraId="5655571F"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duomenų parengimas analizei;  </w:t>
      </w:r>
    </w:p>
    <w:p w14:paraId="22FC2E1C"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antrinė duomenų analizė;  </w:t>
      </w:r>
    </w:p>
    <w:p w14:paraId="3F81A696"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meta-analizė;  </w:t>
      </w:r>
    </w:p>
    <w:p w14:paraId="6BE0AE18"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siūlomų sprendimų poveikio vertinimas (kaštų – naudos analizė);  </w:t>
      </w:r>
    </w:p>
    <w:p w14:paraId="2583B440"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 xml:space="preserve">„mašininis“ mokymasis (angl.: </w:t>
      </w:r>
      <w:proofErr w:type="spellStart"/>
      <w:r w:rsidRPr="00E8108A">
        <w:rPr>
          <w:rFonts w:eastAsia="Calibri"/>
          <w:lang w:eastAsia="en-US"/>
        </w:rPr>
        <w:t>machine</w:t>
      </w:r>
      <w:proofErr w:type="spellEnd"/>
      <w:r w:rsidRPr="00E8108A">
        <w:rPr>
          <w:rFonts w:eastAsia="Calibri"/>
          <w:lang w:eastAsia="en-US"/>
        </w:rPr>
        <w:t xml:space="preserve"> </w:t>
      </w:r>
      <w:proofErr w:type="spellStart"/>
      <w:r w:rsidRPr="00E8108A">
        <w:rPr>
          <w:rFonts w:eastAsia="Calibri"/>
          <w:lang w:eastAsia="en-US"/>
        </w:rPr>
        <w:t>learning</w:t>
      </w:r>
      <w:proofErr w:type="spellEnd"/>
      <w:r w:rsidRPr="00E8108A">
        <w:rPr>
          <w:rFonts w:eastAsia="Calibri"/>
          <w:lang w:eastAsia="en-US"/>
        </w:rPr>
        <w:t>);  </w:t>
      </w:r>
    </w:p>
    <w:p w14:paraId="48A6B385"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rezultatų taikymas švietimo politikai formuoti;  </w:t>
      </w:r>
    </w:p>
    <w:p w14:paraId="3E41DEF7" w14:textId="77777777" w:rsidR="007B20C0" w:rsidRPr="00E8108A" w:rsidRDefault="007B20C0" w:rsidP="007B20C0">
      <w:pPr>
        <w:pStyle w:val="prastasiniatinklio"/>
        <w:numPr>
          <w:ilvl w:val="0"/>
          <w:numId w:val="3"/>
        </w:numPr>
        <w:tabs>
          <w:tab w:val="left" w:pos="993"/>
        </w:tabs>
        <w:spacing w:before="0" w:beforeAutospacing="0" w:after="0" w:afterAutospacing="0" w:line="240" w:lineRule="auto"/>
        <w:jc w:val="both"/>
        <w:rPr>
          <w:rFonts w:eastAsia="Calibri"/>
          <w:lang w:eastAsia="en-US"/>
        </w:rPr>
      </w:pPr>
      <w:r w:rsidRPr="00E8108A">
        <w:rPr>
          <w:rFonts w:eastAsia="Calibri"/>
          <w:lang w:eastAsia="en-US"/>
        </w:rPr>
        <w:t>švietimo politikos sprendimų/alternatyvių sprendimų modeliavimas, jų tinkamumo, galimo poveikio įvertinimas.</w:t>
      </w:r>
    </w:p>
    <w:p w14:paraId="001387EB"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Analitinių ir </w:t>
      </w:r>
      <w:proofErr w:type="spellStart"/>
      <w:r w:rsidRPr="00E8108A">
        <w:rPr>
          <w:rFonts w:eastAsia="Calibri"/>
          <w:lang w:eastAsia="en-US"/>
        </w:rPr>
        <w:t>tyriminių</w:t>
      </w:r>
      <w:proofErr w:type="spellEnd"/>
      <w:r w:rsidRPr="00E8108A">
        <w:rPr>
          <w:rFonts w:eastAsia="Calibri"/>
          <w:lang w:eastAsia="en-US"/>
        </w:rPr>
        <w:t xml:space="preserve"> kompetencijų plėtojimo temos gali keistis, priklausomai nuo dalyvių poreikių vykdant mokslinį tyrimą. </w:t>
      </w:r>
    </w:p>
    <w:p w14:paraId="08520237"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Pasibaigus seminarams, Tiekėjas parengia trumpą seminaro apžvalgą ir prideda naudotos medžiagos kopiją (skaidres, tekstus ir kt.). Seminaro apžvalga pateikiama kartu su priėmimo-perdavimo aktu elektroniniu formatu.</w:t>
      </w:r>
    </w:p>
    <w:p w14:paraId="4D2BA22A"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p>
    <w:p w14:paraId="1DF916DF"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r w:rsidRPr="00E8108A">
        <w:rPr>
          <w:rFonts w:eastAsia="Calibri"/>
          <w:b/>
          <w:bCs/>
          <w:lang w:eastAsia="en-US"/>
        </w:rPr>
        <w:t>Reikalavimai konsultacijoms</w:t>
      </w:r>
    </w:p>
    <w:p w14:paraId="77EF22B4"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p>
    <w:p w14:paraId="2C134E59"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Vienos konsultacijos  trukmė ne trumpiau kaip 2 val. (90 min.). Priklausomai nuo temos sudėtingumo, klausimų skaičiaus konsultacija gali būti vykdoma ilgiau. </w:t>
      </w:r>
    </w:p>
    <w:p w14:paraId="7BB18904"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Konsultacijos vykdomos pagal poreikį. Preliminariai planuojama iki 2 konsultacijų visuose etapuose, išskyrus trečiame – 5, penktame – 10. Konsultacijos taikomos kaip priemonė užduoti klausimus individualiai, pogrupiais ar visai grupei po seminarų. Projekto dalyviai (visa grupė, pogrupiai veikiantys pagal atskiras tyrimo ar numatytas </w:t>
      </w:r>
      <w:proofErr w:type="spellStart"/>
      <w:r w:rsidRPr="00E8108A">
        <w:rPr>
          <w:rFonts w:eastAsia="Calibri"/>
          <w:lang w:eastAsia="en-US"/>
        </w:rPr>
        <w:t>tyrimines</w:t>
      </w:r>
      <w:proofErr w:type="spellEnd"/>
      <w:r w:rsidRPr="00E8108A">
        <w:rPr>
          <w:rFonts w:eastAsia="Calibri"/>
          <w:lang w:eastAsia="en-US"/>
        </w:rPr>
        <w:t xml:space="preserve"> veiklos sritis ir/ar individualiai) bus konsultuojami tyrimo atlikimo klausimais pagal individualų pogrupių poreikį projekto eigoje. </w:t>
      </w:r>
    </w:p>
    <w:p w14:paraId="64E252BD"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Konsultacijos planuojamos ir rengiant galutinę mokslinio tyrimo rezultatų ataskaitą, preliminariai 13 konsultacijų.  Joje numatomos nuotolinės konsultacijos su užsienio tyrėjais (paslaugų teikėjais). Nuotolinių konsultacijų metu su pasitelktos užsienio organizacijos tyrėjų grupės atstovais bus konsultuojamasi dėl mokslinių tyrimo rezultatų interpretavimo (didaktinio / vadybinio modelio rengimo), duomenų vizualizavimo, mokslinio tyrimo rezultatų pritaikymo įvairioms auditorijoms.  </w:t>
      </w:r>
    </w:p>
    <w:p w14:paraId="598D1944"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Konsultacijos paslaugos poreikį formuoja perkančiosios organizacijos atstovas ir teikia paslaugų teikėjui el. paštu ne vėliau kaip 5 darbo dienos iki konsultacijos pradžios. Nė vėliau kaip 3 darbo dienos iki konsultacijos pradžios el.</w:t>
      </w:r>
      <w:r>
        <w:rPr>
          <w:rFonts w:eastAsia="Calibri"/>
          <w:lang w:eastAsia="en-US"/>
        </w:rPr>
        <w:t xml:space="preserve"> </w:t>
      </w:r>
      <w:r w:rsidRPr="00E8108A">
        <w:rPr>
          <w:rFonts w:eastAsia="Calibri"/>
          <w:lang w:eastAsia="en-US"/>
        </w:rPr>
        <w:t>paštu suderinimas konsultacijos turinys (esami klausimai, dalyviai, laikas). Pasibaigus konsultacijai paslaugos teikėjas parengia trumpą atliktos konsultacijos santrauką (anglų arba lietuvių  kalba) su naudotos medžiagos kopija (skaidres, tekstus ir kt.) ir pateikia ją kartu su priėmimo perdavimo aktu.  </w:t>
      </w:r>
    </w:p>
    <w:p w14:paraId="150F222B"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lang w:eastAsia="en-US"/>
        </w:rPr>
      </w:pPr>
    </w:p>
    <w:p w14:paraId="009E84A5"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b/>
          <w:bCs/>
          <w:lang w:eastAsia="en-US"/>
        </w:rPr>
      </w:pPr>
      <w:r w:rsidRPr="00E8108A">
        <w:rPr>
          <w:rFonts w:eastAsia="Calibri"/>
          <w:b/>
          <w:bCs/>
          <w:lang w:eastAsia="en-US"/>
        </w:rPr>
        <w:t>Kiti reikalavimai paslaugoms</w:t>
      </w:r>
    </w:p>
    <w:p w14:paraId="5C536A2F" w14:textId="77777777" w:rsidR="007B20C0" w:rsidRPr="00E8108A" w:rsidRDefault="007B20C0" w:rsidP="007B20C0">
      <w:pPr>
        <w:pStyle w:val="prastasiniatinklio"/>
        <w:tabs>
          <w:tab w:val="left" w:pos="993"/>
        </w:tabs>
        <w:spacing w:before="0" w:beforeAutospacing="0" w:after="0" w:afterAutospacing="0"/>
        <w:ind w:left="709"/>
        <w:jc w:val="both"/>
        <w:rPr>
          <w:rFonts w:eastAsia="Calibri"/>
          <w:lang w:eastAsia="en-US"/>
        </w:rPr>
      </w:pPr>
    </w:p>
    <w:p w14:paraId="071D686B"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Sutarties įgyvendinimo pradžioje (ne vėliau kaip per du mėnesius nuo sutarties pasirašymo) perkančioji organizacija ir paslaugos teikėjas parengia ir suderina </w:t>
      </w:r>
      <w:r w:rsidRPr="00E8108A">
        <w:rPr>
          <w:rFonts w:eastAsia="Calibri"/>
          <w:b/>
          <w:bCs/>
          <w:lang w:eastAsia="en-US"/>
        </w:rPr>
        <w:t xml:space="preserve">tarptautinėje švietimo ir ugdymo srities </w:t>
      </w:r>
      <w:r w:rsidRPr="00E8108A">
        <w:rPr>
          <w:rFonts w:eastAsia="Calibri"/>
          <w:b/>
          <w:bCs/>
          <w:lang w:eastAsia="en-US"/>
        </w:rPr>
        <w:lastRenderedPageBreak/>
        <w:t>tyrimų programą/projektą</w:t>
      </w:r>
      <w:r w:rsidRPr="00E8108A">
        <w:rPr>
          <w:rFonts w:eastAsia="Calibri"/>
          <w:lang w:eastAsia="en-US"/>
        </w:rPr>
        <w:t>, numatant programos pagrindimą, tikslus ir uždavinius, preliminarią tyrimo metodologiją, tyrimo vadovus/projekto grupę, planuojamas mokslines veiklas, preliminarų planuojamų seminarų/konsultacijų/stažuočių grafiką, planuojamus programos rezultatus ir jų sklaidą, rizikos valdymą, kitą svarbią informaciją bei ją pasitvirtina, pasirašydami bendradarbiavimo sutartį. Dėl tyrimo metu atsiradusių naujų poreikių, Tarptautinėje švietimo ir ugdymo srities tyrimų programa/projektas gali būti tikslinamas bendru sutarimu, pasirašant atitinkamus programos/projekto pakeitimus.</w:t>
      </w:r>
    </w:p>
    <w:p w14:paraId="0E3B798F"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Paslaugos teikėjas turi suorganizuoti savo ar partnerio organizacijoje dvi </w:t>
      </w:r>
      <w:r w:rsidRPr="00E8108A">
        <w:rPr>
          <w:rFonts w:eastAsia="Calibri"/>
          <w:b/>
          <w:bCs/>
          <w:lang w:eastAsia="en-US"/>
        </w:rPr>
        <w:t>ilgalaikes stažuotes</w:t>
      </w:r>
      <w:r w:rsidRPr="00E8108A">
        <w:rPr>
          <w:rFonts w:eastAsia="Calibri"/>
          <w:lang w:eastAsia="en-US"/>
        </w:rPr>
        <w:t xml:space="preserve"> dviem perkančiosios organizacijos darbuotojams (60 dienų) 5 ir 7 tyrimo etapuose. Komandiruotės išlaidas dalyviui apmoka perkančioji organizacija.  </w:t>
      </w:r>
    </w:p>
    <w:p w14:paraId="1AB32EA1"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 xml:space="preserve">Konsultacijų ir seminarų tikslinė grupė: perkančiosios organizacijos darbuotojai, savo darbe atliekantys analitines ir/ar </w:t>
      </w:r>
      <w:proofErr w:type="spellStart"/>
      <w:r w:rsidRPr="00E8108A">
        <w:rPr>
          <w:rFonts w:eastAsia="Calibri"/>
          <w:lang w:eastAsia="en-US"/>
        </w:rPr>
        <w:t>tyrimines</w:t>
      </w:r>
      <w:proofErr w:type="spellEnd"/>
      <w:r w:rsidRPr="00E8108A">
        <w:rPr>
          <w:rFonts w:eastAsia="Calibri"/>
          <w:lang w:eastAsia="en-US"/>
        </w:rPr>
        <w:t xml:space="preserve"> funkcijas bei dalyvaujantis mokslinio tyrimo veikloje. Vieno seminaro ar konsultacijos  metu grupę gali sudaryti preliminariai 16 darbuotojų. </w:t>
      </w:r>
    </w:p>
    <w:p w14:paraId="67109B7F" w14:textId="77777777" w:rsidR="007B20C0" w:rsidRPr="001C1F59"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E8108A">
        <w:rPr>
          <w:rFonts w:eastAsia="Calibri"/>
          <w:lang w:eastAsia="en-US"/>
        </w:rPr>
        <w:t>Seminar</w:t>
      </w:r>
      <w:r>
        <w:rPr>
          <w:rFonts w:eastAsia="Calibri"/>
          <w:lang w:eastAsia="en-US"/>
        </w:rPr>
        <w:t>ai</w:t>
      </w:r>
      <w:r w:rsidRPr="00203417">
        <w:rPr>
          <w:rFonts w:eastAsia="Calibri"/>
          <w:lang w:eastAsia="en-US"/>
        </w:rPr>
        <w:t xml:space="preserve"> </w:t>
      </w:r>
      <w:r w:rsidRPr="00E8108A">
        <w:rPr>
          <w:rFonts w:eastAsia="Calibri"/>
          <w:lang w:eastAsia="en-US"/>
        </w:rPr>
        <w:t>ir konsultacij</w:t>
      </w:r>
      <w:r>
        <w:rPr>
          <w:rFonts w:eastAsia="Calibri"/>
          <w:lang w:eastAsia="en-US"/>
        </w:rPr>
        <w:t>os</w:t>
      </w:r>
      <w:r w:rsidRPr="00E8108A">
        <w:rPr>
          <w:rFonts w:eastAsia="Calibri"/>
          <w:lang w:eastAsia="en-US"/>
        </w:rPr>
        <w:t xml:space="preserve"> gali būti vedami anglų arba lietuvių kalba, o esant poreikiui, dalis medžiagos gali būti </w:t>
      </w:r>
      <w:r w:rsidRPr="001C1F59">
        <w:rPr>
          <w:rFonts w:eastAsia="Calibri"/>
          <w:lang w:eastAsia="en-US"/>
        </w:rPr>
        <w:t>verčiama perkančiosios organizacijos perkamo paslaugų teikėjo.  </w:t>
      </w:r>
    </w:p>
    <w:p w14:paraId="032A3C25" w14:textId="77777777" w:rsidR="007B20C0" w:rsidRPr="001C1F59"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asciiTheme="majorHAnsi" w:eastAsia="Calibri" w:hAnsiTheme="majorHAnsi" w:cstheme="majorHAnsi"/>
          <w:sz w:val="22"/>
          <w:szCs w:val="22"/>
          <w:lang w:eastAsia="en-US"/>
        </w:rPr>
      </w:pPr>
      <w:r w:rsidRPr="001C1F59">
        <w:rPr>
          <w:rFonts w:eastAsia="Calibri"/>
          <w:lang w:eastAsia="en-US"/>
        </w:rPr>
        <w:t>Paskyrą nuotolinei aplinkai nuotoliniams seminarams ir konsultacijoms suteikia perkančioji organizacija, ji taip pat atsako už  dalyvių sąrašų sudarymą</w:t>
      </w:r>
      <w:r w:rsidRPr="001C1F59">
        <w:rPr>
          <w:rFonts w:asciiTheme="majorHAnsi" w:eastAsia="Calibri" w:hAnsiTheme="majorHAnsi" w:cstheme="majorHAnsi"/>
          <w:sz w:val="22"/>
          <w:szCs w:val="22"/>
          <w:lang w:eastAsia="en-US"/>
        </w:rPr>
        <w:t>.</w:t>
      </w:r>
    </w:p>
    <w:p w14:paraId="0652053A" w14:textId="77777777" w:rsidR="007B20C0" w:rsidRPr="001C1F59"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1C1F59">
        <w:rPr>
          <w:rFonts w:eastAsia="Calibri"/>
          <w:lang w:eastAsia="en-US"/>
        </w:rPr>
        <w:t>Techninės specifikacijos Bendrosios sąlygos taikomos visoms pirkimo objekto dalims.</w:t>
      </w:r>
    </w:p>
    <w:p w14:paraId="139F34E1" w14:textId="77777777" w:rsidR="007B20C0" w:rsidRPr="001C1F59"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1C1F59">
        <w:rPr>
          <w:rFonts w:eastAsia="Calibri"/>
          <w:lang w:eastAsia="en-US"/>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DBC45B0" w14:textId="77777777" w:rsidR="007B20C0" w:rsidRPr="001C1F59"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rFonts w:eastAsia="Calibri"/>
          <w:lang w:eastAsia="en-US"/>
        </w:rPr>
      </w:pPr>
      <w:r w:rsidRPr="001C1F59">
        <w:rPr>
          <w:rFonts w:eastAsia="Calibri"/>
          <w:lang w:eastAsia="en-US"/>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1ACA571B"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1C1F59">
        <w:rPr>
          <w:rFonts w:asciiTheme="majorHAnsi" w:hAnsiTheme="majorHAnsi" w:cstheme="majorHAnsi"/>
          <w:sz w:val="22"/>
          <w:szCs w:val="22"/>
          <w:lang w:eastAsia="en-US"/>
        </w:rPr>
        <w:t>Tiekėjas privalo užtikrinti, kad pažymose ar</w:t>
      </w:r>
      <w:r w:rsidRPr="00E8108A">
        <w:rPr>
          <w:lang w:eastAsia="en-US"/>
        </w:rPr>
        <w:t xml:space="preserve"> dalyviams pateikiamoje medžiagoje būtų naudojamas </w:t>
      </w:r>
      <w:r w:rsidRPr="00E8108A">
        <w:t xml:space="preserve">2021–2027 metų Europos sąjungos fondų investicijų programos (ESF+) logotipas (ES investicijų stiliaus knyga: chrome-extension://efaidnbmnnnibpcajpcglclefindmkaj/https://2021.esinvesticijos.lt/uploads/documents/images/Dokumentai/ES-Investicijos-Brandbook_2023.pdf,) ir </w:t>
      </w:r>
      <w:r w:rsidRPr="00E8108A">
        <w:rPr>
          <w:lang w:eastAsia="en-US"/>
        </w:rPr>
        <w:t xml:space="preserve">perkančiosios organizacijos logotipas, nurodoma, kad projektą bendrai finansuoja Europos sąjunga. </w:t>
      </w:r>
    </w:p>
    <w:p w14:paraId="5F7C60A7" w14:textId="77777777" w:rsidR="007B20C0" w:rsidRPr="00E8108A" w:rsidRDefault="007B20C0" w:rsidP="007B20C0">
      <w:pPr>
        <w:pStyle w:val="prastasiniatinklio"/>
        <w:tabs>
          <w:tab w:val="left" w:pos="993"/>
        </w:tabs>
        <w:spacing w:before="0" w:beforeAutospacing="0" w:after="0" w:afterAutospacing="0"/>
        <w:ind w:left="709"/>
        <w:jc w:val="both"/>
        <w:rPr>
          <w:lang w:eastAsia="en-US"/>
        </w:rPr>
      </w:pPr>
    </w:p>
    <w:p w14:paraId="4194C933" w14:textId="77777777" w:rsidR="007B20C0" w:rsidRPr="00E8108A" w:rsidRDefault="007B20C0" w:rsidP="007B20C0">
      <w:pPr>
        <w:pStyle w:val="prastasiniatinklio"/>
        <w:spacing w:before="0" w:beforeAutospacing="0" w:after="0" w:afterAutospacing="0"/>
        <w:ind w:left="709"/>
        <w:jc w:val="both"/>
        <w:rPr>
          <w:b/>
          <w:lang w:eastAsia="en-US"/>
        </w:rPr>
      </w:pPr>
      <w:r w:rsidRPr="00E8108A">
        <w:rPr>
          <w:b/>
          <w:lang w:eastAsia="en-US"/>
        </w:rPr>
        <w:t>Reikalavimai atsiskaitymams.</w:t>
      </w:r>
    </w:p>
    <w:p w14:paraId="03F77DE7" w14:textId="77777777" w:rsidR="007B20C0" w:rsidRPr="00E8108A" w:rsidRDefault="007B20C0" w:rsidP="007B20C0">
      <w:pPr>
        <w:pStyle w:val="prastasiniatinklio"/>
        <w:spacing w:before="0" w:beforeAutospacing="0" w:after="0" w:afterAutospacing="0"/>
        <w:ind w:left="709"/>
        <w:jc w:val="both"/>
        <w:rPr>
          <w:bCs/>
          <w:lang w:eastAsia="en-US"/>
        </w:rPr>
      </w:pPr>
    </w:p>
    <w:p w14:paraId="48A5A843"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E8108A">
        <w:rPr>
          <w:lang w:eastAsia="en-US"/>
        </w:rPr>
        <w:t xml:space="preserve">Apmokama tik už pilnai suteiktas paslaugas (pravestus seminarus, konsultacijas) kiekvieno etapo pabaigoje. </w:t>
      </w:r>
      <w:r w:rsidRPr="00E8108A">
        <w:t xml:space="preserve">Preliminarus etapų grafikas suderinimas tyrimų programoje (20 punktas). </w:t>
      </w:r>
    </w:p>
    <w:p w14:paraId="1634E5AA"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E8108A">
        <w:rPr>
          <w:lang w:eastAsia="en-US"/>
        </w:rPr>
        <w:t>Už paslaugas tiekėjas teikia perkančiajai organizacijai priėmimo-perdavimo aktą kartu su suteiktas paslaugas įrodančiais dokumentais. Perkančioji organizacija gavusi priėmimo-perdavimo aktą ir suteiktas paslaugas įrodančius dokumentus per 7 darbo dienas patikrina gautus dokumentus, įvertina suteiktas paslaugas ir pasirašo priėmimo-perdavimo aktą arba nustačiusi trūkumų teikia pastabas tiekėjui, kuris per 3 d. d. turi ištaisyti trūkumus.</w:t>
      </w:r>
    </w:p>
    <w:p w14:paraId="065B5DA3"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E8108A">
        <w:rPr>
          <w:lang w:eastAsia="en-US"/>
        </w:rPr>
        <w:t>Už suteiktas paslaugas su tiekėju atsiskaitoma pagal pateiktas sąskaitas-faktūras.</w:t>
      </w:r>
      <w:r w:rsidRPr="00E8108A">
        <w:t xml:space="preserve"> PVM mokymo paslaugoms netaikoma.</w:t>
      </w:r>
      <w:r w:rsidRPr="00E8108A">
        <w:rPr>
          <w:lang w:eastAsia="en-US"/>
        </w:rPr>
        <w:t xml:space="preserve"> Sąskaitą faktūrą teikėjas pateikia per 5 darbo dienas nuo priėmimo-perdavimo akto pasirašymo dienos. </w:t>
      </w:r>
    </w:p>
    <w:p w14:paraId="7A23F680" w14:textId="77777777" w:rsidR="007B20C0" w:rsidRPr="00E8108A" w:rsidRDefault="007B20C0" w:rsidP="007B20C0">
      <w:pPr>
        <w:pStyle w:val="prastasiniatinklio"/>
        <w:numPr>
          <w:ilvl w:val="0"/>
          <w:numId w:val="1"/>
        </w:numPr>
        <w:tabs>
          <w:tab w:val="left" w:pos="993"/>
        </w:tabs>
        <w:spacing w:before="0" w:beforeAutospacing="0" w:after="0" w:afterAutospacing="0" w:line="240" w:lineRule="auto"/>
        <w:ind w:left="0" w:firstLine="709"/>
        <w:jc w:val="both"/>
        <w:rPr>
          <w:lang w:eastAsia="en-US"/>
        </w:rPr>
      </w:pPr>
      <w:r w:rsidRPr="00E8108A">
        <w:rPr>
          <w:lang w:eastAsia="en-US"/>
        </w:rPr>
        <w:t xml:space="preserve">Dalyvavusiems seminaruose, konsultacijose Tiekėjas baigiamojo seminaro metu išduoda mokymų baigimo pažymėjimus/pažymas. </w:t>
      </w:r>
    </w:p>
    <w:p w14:paraId="50B486DB" w14:textId="77777777" w:rsidR="007B20C0" w:rsidRDefault="007B20C0" w:rsidP="007B20C0">
      <w:pPr>
        <w:rPr>
          <w:rFonts w:ascii="Times New Roman" w:hAnsi="Times New Roman" w:cs="Times New Roman"/>
          <w:sz w:val="24"/>
          <w:szCs w:val="24"/>
        </w:rPr>
      </w:pPr>
    </w:p>
    <w:p w14:paraId="093DCDBA" w14:textId="77777777" w:rsidR="00A2563E" w:rsidRDefault="00A2563E"/>
    <w:sectPr w:rsidR="00A256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5C31"/>
    <w:multiLevelType w:val="hybridMultilevel"/>
    <w:tmpl w:val="AAE6A998"/>
    <w:lvl w:ilvl="0" w:tplc="04270001">
      <w:start w:val="1"/>
      <w:numFmt w:val="bullet"/>
      <w:lvlText w:val=""/>
      <w:lvlJc w:val="left"/>
      <w:pPr>
        <w:ind w:left="1352"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7D21EB"/>
    <w:multiLevelType w:val="multilevel"/>
    <w:tmpl w:val="BCC8E1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6A72828"/>
    <w:multiLevelType w:val="hybridMultilevel"/>
    <w:tmpl w:val="8CC4CDA8"/>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9276753">
    <w:abstractNumId w:val="2"/>
  </w:num>
  <w:num w:numId="2" w16cid:durableId="1859272064">
    <w:abstractNumId w:val="1"/>
  </w:num>
  <w:num w:numId="3" w16cid:durableId="8474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E"/>
    <w:rsid w:val="004620CE"/>
    <w:rsid w:val="007B20C0"/>
    <w:rsid w:val="00877CBA"/>
    <w:rsid w:val="00A2563E"/>
    <w:rsid w:val="00B53BB7"/>
    <w:rsid w:val="00EA0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ADC"/>
  <w15:chartTrackingRefBased/>
  <w15:docId w15:val="{18375BF4-9438-44D3-B427-F23233A2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0C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62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2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0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0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0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0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0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0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0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0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20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0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0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0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0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0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0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0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0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20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20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0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0CE"/>
    <w:rPr>
      <w:i/>
      <w:iCs/>
      <w:color w:val="404040" w:themeColor="text1" w:themeTint="BF"/>
    </w:rPr>
  </w:style>
  <w:style w:type="paragraph" w:styleId="Sraopastraipa">
    <w:name w:val="List Paragraph"/>
    <w:basedOn w:val="prastasis"/>
    <w:uiPriority w:val="34"/>
    <w:qFormat/>
    <w:rsid w:val="004620CE"/>
    <w:pPr>
      <w:ind w:left="720"/>
      <w:contextualSpacing/>
    </w:pPr>
  </w:style>
  <w:style w:type="character" w:styleId="Rykuspabraukimas">
    <w:name w:val="Intense Emphasis"/>
    <w:basedOn w:val="Numatytasispastraiposriftas"/>
    <w:uiPriority w:val="21"/>
    <w:qFormat/>
    <w:rsid w:val="004620CE"/>
    <w:rPr>
      <w:i/>
      <w:iCs/>
      <w:color w:val="0F4761" w:themeColor="accent1" w:themeShade="BF"/>
    </w:rPr>
  </w:style>
  <w:style w:type="paragraph" w:styleId="Iskirtacitata">
    <w:name w:val="Intense Quote"/>
    <w:basedOn w:val="prastasis"/>
    <w:next w:val="prastasis"/>
    <w:link w:val="IskirtacitataDiagrama"/>
    <w:uiPriority w:val="30"/>
    <w:qFormat/>
    <w:rsid w:val="0046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0CE"/>
    <w:rPr>
      <w:i/>
      <w:iCs/>
      <w:color w:val="0F4761" w:themeColor="accent1" w:themeShade="BF"/>
    </w:rPr>
  </w:style>
  <w:style w:type="character" w:styleId="Rykinuoroda">
    <w:name w:val="Intense Reference"/>
    <w:basedOn w:val="Numatytasispastraiposriftas"/>
    <w:uiPriority w:val="32"/>
    <w:qFormat/>
    <w:rsid w:val="004620CE"/>
    <w:rPr>
      <w:b/>
      <w:bCs/>
      <w:smallCaps/>
      <w:color w:val="0F4761" w:themeColor="accent1" w:themeShade="BF"/>
      <w:spacing w:val="5"/>
    </w:rPr>
  </w:style>
  <w:style w:type="character" w:styleId="Hipersaitas">
    <w:name w:val="Hyperlink"/>
    <w:basedOn w:val="Numatytasispastraiposriftas"/>
    <w:uiPriority w:val="99"/>
    <w:unhideWhenUsed/>
    <w:rsid w:val="007B20C0"/>
    <w:rPr>
      <w:strike w:val="0"/>
      <w:dstrike w:val="0"/>
      <w:color w:val="auto"/>
      <w:u w:val="none"/>
      <w:effect w:val="none"/>
    </w:rPr>
  </w:style>
  <w:style w:type="paragraph" w:styleId="prastasiniatinklio">
    <w:name w:val="Normal (Web)"/>
    <w:basedOn w:val="prastasis"/>
    <w:uiPriority w:val="99"/>
    <w:unhideWhenUsed/>
    <w:rsid w:val="007B20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a.smsm.lt/svietimo-sistemos/" TargetMode="External"/><Relationship Id="rId5" Type="http://schemas.openxmlformats.org/officeDocument/2006/relationships/hyperlink" Target="https://www.nsa.smsm.lt/registrai/mokiniu-db-mokiniu-registr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6833</Words>
  <Characters>3896</Characters>
  <Application>Microsoft Office Word</Application>
  <DocSecurity>0</DocSecurity>
  <Lines>32</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2025-08-18T11:57:00Z</dcterms:created>
  <dcterms:modified xsi:type="dcterms:W3CDTF">2025-08-18T11:59:00Z</dcterms:modified>
</cp:coreProperties>
</file>