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70541530" w:rsidR="00D8137B" w:rsidRPr="006B5C78" w:rsidRDefault="00D8137B" w:rsidP="00D8137B">
      <w:pPr>
        <w:jc w:val="center"/>
        <w:rPr>
          <w:szCs w:val="24"/>
          <w:lang w:eastAsia="lt-LT"/>
        </w:rPr>
      </w:pPr>
      <w:r w:rsidRPr="006B5C78">
        <w:rPr>
          <w:szCs w:val="24"/>
          <w:lang w:eastAsia="lt-LT"/>
        </w:rPr>
        <w:t>20</w:t>
      </w:r>
      <w:r>
        <w:rPr>
          <w:szCs w:val="24"/>
          <w:lang w:eastAsia="lt-LT"/>
        </w:rPr>
        <w:t>2</w:t>
      </w:r>
      <w:r w:rsidR="004B0D0F">
        <w:rPr>
          <w:szCs w:val="24"/>
          <w:lang w:eastAsia="lt-LT"/>
        </w:rPr>
        <w:t>5</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Default="00D8137B" w:rsidP="00D8137B">
      <w:pPr>
        <w:jc w:val="center"/>
        <w:rPr>
          <w:szCs w:val="24"/>
          <w:lang w:eastAsia="lt-LT"/>
        </w:rPr>
      </w:pPr>
      <w:r w:rsidRPr="006B5C78">
        <w:rPr>
          <w:szCs w:val="24"/>
          <w:lang w:eastAsia="lt-LT"/>
        </w:rPr>
        <w:t>Kupiškis</w:t>
      </w:r>
    </w:p>
    <w:p w14:paraId="2410B78D" w14:textId="77777777" w:rsidR="0057406F" w:rsidRPr="006B5C78" w:rsidRDefault="0057406F" w:rsidP="00D8137B">
      <w:pPr>
        <w:jc w:val="center"/>
        <w:rPr>
          <w:szCs w:val="24"/>
          <w:lang w:eastAsia="lt-LT"/>
        </w:rPr>
      </w:pP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 xml:space="preserve">Arūno </w:t>
      </w:r>
      <w:proofErr w:type="spellStart"/>
      <w:r>
        <w:rPr>
          <w:b/>
        </w:rPr>
        <w:t>Valintėlio</w:t>
      </w:r>
      <w:proofErr w:type="spellEnd"/>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veikiančio (-</w:t>
      </w:r>
      <w:proofErr w:type="spellStart"/>
      <w:r w:rsidRPr="00292ECF">
        <w:rPr>
          <w:szCs w:val="24"/>
          <w:highlight w:val="yellow"/>
          <w:lang w:eastAsia="lt-LT"/>
        </w:rPr>
        <w:t>ios</w:t>
      </w:r>
      <w:proofErr w:type="spellEnd"/>
      <w:r w:rsidRPr="00292ECF">
        <w:rPr>
          <w:szCs w:val="24"/>
          <w:highlight w:val="yellow"/>
          <w:lang w:eastAsia="lt-LT"/>
        </w:rPr>
        <w:t xml:space="preserve">)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w:t>
            </w:r>
            <w:r w:rsidRPr="009A55BD">
              <w:rPr>
                <w:color w:val="000000" w:themeColor="text1"/>
                <w:szCs w:val="24"/>
                <w:lang w:eastAsia="lt-LT"/>
              </w:rPr>
              <w:t>nustatyti Darbų užduotyje ir kiti darbai bei būtinos Sutarčiai atlikti paslaugos (jeigu yra), kuriuos pagal Sutartį privalo atlikti Rangovas</w:t>
            </w:r>
            <w:r w:rsidRPr="006B5C78">
              <w:rPr>
                <w:szCs w:val="24"/>
                <w:lang w:eastAsia="lt-LT"/>
              </w:rPr>
              <w:t>.</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6B5C78" w:rsidRDefault="00D8137B" w:rsidP="00380255">
            <w:pPr>
              <w:widowControl w:val="0"/>
              <w:jc w:val="both"/>
              <w:rPr>
                <w:szCs w:val="24"/>
                <w:lang w:eastAsia="lt-LT"/>
              </w:rPr>
            </w:pPr>
            <w:r w:rsidRPr="006B5C78">
              <w:rPr>
                <w:b/>
                <w:szCs w:val="24"/>
                <w:lang w:eastAsia="lt-LT"/>
              </w:rPr>
              <w:t>Darbų perdavimo-priėmimo aktas</w:t>
            </w:r>
            <w:r w:rsidRPr="006B5C78">
              <w:rPr>
                <w:szCs w:val="24"/>
                <w:lang w:eastAsia="lt-LT"/>
              </w:rPr>
              <w:t xml:space="preserve"> – dokumentas, patvirtinantis, kad Rangovas perdavė, o Užsakovas priėmė Darbus, pasirašomas vadovaujantis Sutarties sąlygų 7.2 papunkčiu.</w:t>
            </w:r>
            <w:r w:rsidRPr="006B5C78" w:rsidDel="0043793F">
              <w:rPr>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6B5C78" w:rsidRDefault="00D8137B" w:rsidP="00380255">
            <w:pPr>
              <w:widowControl w:val="0"/>
              <w:jc w:val="both"/>
              <w:rPr>
                <w:szCs w:val="24"/>
                <w:lang w:eastAsia="lt-LT"/>
              </w:rPr>
            </w:pPr>
            <w:r w:rsidRPr="006B5C78">
              <w:rPr>
                <w:b/>
                <w:szCs w:val="24"/>
                <w:lang w:eastAsia="lt-LT"/>
              </w:rPr>
              <w:t>Darbų pradžia</w:t>
            </w:r>
            <w:r w:rsidRPr="006B5C78">
              <w:rPr>
                <w:szCs w:val="24"/>
                <w:lang w:eastAsia="lt-LT"/>
              </w:rPr>
              <w:t xml:space="preserve"> –</w:t>
            </w:r>
            <w:r>
              <w:rPr>
                <w:szCs w:val="24"/>
                <w:lang w:eastAsia="lt-LT"/>
              </w:rPr>
              <w:t xml:space="preserve"> S</w:t>
            </w:r>
            <w:r w:rsidRPr="00A731AF">
              <w:rPr>
                <w:szCs w:val="24"/>
                <w:lang w:eastAsia="lt-LT"/>
              </w:rPr>
              <w:t>utarties įsigaliojimo dien</w:t>
            </w:r>
            <w:r>
              <w:rPr>
                <w:szCs w:val="24"/>
                <w:lang w:eastAsia="lt-LT"/>
              </w:rPr>
              <w:t>a</w:t>
            </w:r>
            <w:r w:rsidRPr="006B5C78">
              <w:rPr>
                <w:szCs w:val="24"/>
                <w:lang w:eastAsia="lt-LT"/>
              </w:rPr>
              <w:t>.</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w:t>
            </w:r>
            <w:r w:rsidRPr="006B5C78">
              <w:rPr>
                <w:szCs w:val="24"/>
                <w:lang w:eastAsia="lt-LT"/>
              </w:rPr>
              <w:lastRenderedPageBreak/>
              <w:t>kuriais siūloma Užsakovui atlikti darbus pagal Užsakovo nustatytas viešojo darbų pirkimo 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w:t>
            </w:r>
            <w:proofErr w:type="spellStart"/>
            <w:r w:rsidRPr="006B5C78">
              <w:rPr>
                <w:szCs w:val="24"/>
                <w:lang w:eastAsia="lt-LT"/>
              </w:rPr>
              <w:t>t.y</w:t>
            </w:r>
            <w:proofErr w:type="spellEnd"/>
            <w:r w:rsidRPr="006B5C78">
              <w:rPr>
                <w:szCs w:val="24"/>
                <w:lang w:eastAsia="lt-LT"/>
              </w:rPr>
              <w:t>.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115F91EA"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ilgiau kaip </w:t>
            </w:r>
            <w:r w:rsidR="00722477">
              <w:rPr>
                <w:b/>
                <w:bCs/>
                <w:szCs w:val="24"/>
                <w:lang w:eastAsia="lt-LT"/>
              </w:rPr>
              <w:t>12</w:t>
            </w:r>
            <w:r w:rsidRPr="00D66F1D">
              <w:rPr>
                <w:b/>
                <w:bCs/>
                <w:szCs w:val="24"/>
                <w:lang w:eastAsia="ar-SA"/>
              </w:rPr>
              <w:t xml:space="preserve"> (</w:t>
            </w:r>
            <w:r w:rsidR="00722477">
              <w:rPr>
                <w:b/>
                <w:bCs/>
                <w:szCs w:val="24"/>
                <w:lang w:eastAsia="ar-SA"/>
              </w:rPr>
              <w:t>dvylika</w:t>
            </w:r>
            <w:r w:rsidRPr="00D66F1D">
              <w:rPr>
                <w:b/>
                <w:bCs/>
                <w:szCs w:val="24"/>
                <w:lang w:eastAsia="ar-SA"/>
              </w:rPr>
              <w:t>) mėnesi</w:t>
            </w:r>
            <w:r w:rsidR="00722477">
              <w:rPr>
                <w:b/>
                <w:bCs/>
                <w:szCs w:val="24"/>
                <w:lang w:eastAsia="ar-SA"/>
              </w:rPr>
              <w:t>ų</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380255">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7D652CF0" w:rsidR="00D8137B" w:rsidRPr="006B5C78" w:rsidRDefault="00D8137B" w:rsidP="00380255">
            <w:pPr>
              <w:pBdr>
                <w:top w:val="nil"/>
                <w:left w:val="nil"/>
                <w:bottom w:val="nil"/>
                <w:right w:val="nil"/>
                <w:between w:val="nil"/>
                <w:bar w:val="nil"/>
              </w:pBdr>
              <w:jc w:val="both"/>
              <w:rPr>
                <w:szCs w:val="22"/>
                <w:lang w:eastAsia="lt-LT"/>
              </w:rPr>
            </w:pPr>
            <w:r w:rsidRPr="006B5C78">
              <w:rPr>
                <w:szCs w:val="22"/>
                <w:lang w:eastAsia="lt-LT"/>
              </w:rPr>
              <w:t xml:space="preserve">Šia Sutartimi Rangovas įsipareigoja per Sutartyje nustatytą Darbų atlikimo terminą ir Sutartyje nustatytomis sąlygomis atlikti ir perduoti šiuos Darbus: </w:t>
            </w:r>
            <w:r w:rsidR="00201DF7" w:rsidRPr="00201DF7">
              <w:rPr>
                <w:rFonts w:eastAsia="Calibri" w:cstheme="minorHAnsi"/>
                <w:b/>
                <w:bCs/>
                <w:color w:val="000000" w:themeColor="text1"/>
              </w:rPr>
              <w:t>Administracinio pastato Vytauto g. 2, Kupiškio m. II a. koridoriaus paprastojo remonto darbai</w:t>
            </w:r>
            <w:r w:rsidRPr="006B5C78">
              <w:rPr>
                <w:b/>
                <w:bCs/>
                <w:szCs w:val="22"/>
                <w:lang w:eastAsia="lt-LT"/>
              </w:rPr>
              <w:t>,</w:t>
            </w:r>
            <w:r w:rsidRPr="006B5C78">
              <w:rPr>
                <w:szCs w:val="22"/>
                <w:lang w:eastAsia="lt-LT"/>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380255">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šios Sutarties sąlygos;</w:t>
            </w:r>
          </w:p>
          <w:p w14:paraId="4FD4BFCC"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t</w:t>
            </w:r>
            <w:r w:rsidRPr="008C5B79">
              <w:rPr>
                <w:szCs w:val="22"/>
                <w:lang w:eastAsia="lt-LT"/>
              </w:rPr>
              <w:t xml:space="preserve">echninės specifikacijos, </w:t>
            </w:r>
            <w:r>
              <w:rPr>
                <w:szCs w:val="22"/>
                <w:lang w:eastAsia="lt-LT"/>
              </w:rPr>
              <w:t>darbų aprašai</w:t>
            </w:r>
            <w:r w:rsidRPr="008C5B79">
              <w:rPr>
                <w:szCs w:val="22"/>
                <w:lang w:eastAsia="lt-LT"/>
              </w:rPr>
              <w:t xml:space="preserve">, </w:t>
            </w:r>
            <w:r>
              <w:rPr>
                <w:szCs w:val="22"/>
                <w:lang w:eastAsia="lt-LT"/>
              </w:rPr>
              <w:t>planai</w:t>
            </w:r>
            <w:r w:rsidRPr="008C5B79">
              <w:rPr>
                <w:szCs w:val="22"/>
                <w:lang w:eastAsia="lt-LT"/>
              </w:rPr>
              <w:t>, darbų kiekių žiniaraščiai;</w:t>
            </w:r>
          </w:p>
          <w:p w14:paraId="2FCEC6EF"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 xml:space="preserve">ubrangovų sąrašas; </w:t>
            </w:r>
          </w:p>
          <w:p w14:paraId="2AB27FCA"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s</w:t>
            </w:r>
            <w:r w:rsidRPr="008C5B79">
              <w:rPr>
                <w:szCs w:val="22"/>
                <w:lang w:eastAsia="lt-LT"/>
              </w:rPr>
              <w:t>tatybvietės priėmimo – perdavimo aktas;</w:t>
            </w:r>
          </w:p>
          <w:p w14:paraId="1CDD2E5E" w14:textId="77777777" w:rsidR="00D8137B" w:rsidRPr="008C5B79" w:rsidRDefault="00D8137B" w:rsidP="00D8137B">
            <w:pPr>
              <w:widowControl w:val="0"/>
              <w:numPr>
                <w:ilvl w:val="0"/>
                <w:numId w:val="7"/>
              </w:numPr>
              <w:contextualSpacing/>
              <w:jc w:val="both"/>
              <w:rPr>
                <w:szCs w:val="22"/>
                <w:lang w:eastAsia="lt-LT"/>
              </w:rPr>
            </w:pPr>
            <w:r>
              <w:rPr>
                <w:szCs w:val="22"/>
                <w:lang w:eastAsia="lt-LT"/>
              </w:rPr>
              <w:t>d</w:t>
            </w:r>
            <w:r w:rsidRPr="008C5B79">
              <w:rPr>
                <w:szCs w:val="22"/>
                <w:lang w:eastAsia="lt-LT"/>
              </w:rPr>
              <w:t>arbų perdavimo priėmimo aktas;</w:t>
            </w:r>
          </w:p>
          <w:p w14:paraId="6C4898A6" w14:textId="77777777" w:rsidR="00D8137B" w:rsidRPr="008C5B79" w:rsidRDefault="00D8137B" w:rsidP="00D8137B">
            <w:pPr>
              <w:widowControl w:val="0"/>
              <w:numPr>
                <w:ilvl w:val="0"/>
                <w:numId w:val="7"/>
              </w:numPr>
              <w:contextualSpacing/>
              <w:jc w:val="both"/>
              <w:rPr>
                <w:szCs w:val="22"/>
                <w:lang w:eastAsia="lt-LT"/>
              </w:rPr>
            </w:pPr>
            <w:r w:rsidRPr="008C5B79">
              <w:rPr>
                <w:szCs w:val="22"/>
                <w:lang w:eastAsia="lt-LT"/>
              </w:rPr>
              <w:t>Rangovo pasiūlymas</w:t>
            </w:r>
            <w:r>
              <w:rPr>
                <w:szCs w:val="22"/>
                <w:lang w:eastAsia="lt-LT"/>
              </w:rPr>
              <w:t>;</w:t>
            </w:r>
          </w:p>
          <w:p w14:paraId="3815039A" w14:textId="77777777" w:rsidR="00D8137B" w:rsidRDefault="00D8137B" w:rsidP="00D8137B">
            <w:pPr>
              <w:widowControl w:val="0"/>
              <w:numPr>
                <w:ilvl w:val="0"/>
                <w:numId w:val="7"/>
              </w:numPr>
              <w:contextualSpacing/>
              <w:jc w:val="both"/>
              <w:rPr>
                <w:szCs w:val="22"/>
                <w:lang w:eastAsia="lt-LT"/>
              </w:rPr>
            </w:pPr>
            <w:r w:rsidRPr="008C5B79">
              <w:rPr>
                <w:szCs w:val="22"/>
                <w:lang w:eastAsia="lt-LT"/>
              </w:rPr>
              <w:t>Rangovo pasiūlymo darbų kiekių žiniaraščiai su pagrindinėmis techninėmis</w:t>
            </w:r>
          </w:p>
          <w:p w14:paraId="193808FC" w14:textId="77777777" w:rsidR="00D8137B" w:rsidRDefault="00D8137B" w:rsidP="00380255">
            <w:pPr>
              <w:widowControl w:val="0"/>
              <w:contextualSpacing/>
              <w:jc w:val="both"/>
              <w:rPr>
                <w:szCs w:val="22"/>
                <w:lang w:eastAsia="lt-LT"/>
              </w:rPr>
            </w:pPr>
            <w:r w:rsidRPr="008C5B79">
              <w:rPr>
                <w:szCs w:val="22"/>
                <w:lang w:eastAsia="lt-LT"/>
              </w:rPr>
              <w:t>siūlomų darbų charakteristikomis ir darbų įkainiais (jeigu įtraukiami)</w:t>
            </w:r>
            <w:r>
              <w:rPr>
                <w:szCs w:val="22"/>
                <w:lang w:eastAsia="lt-LT"/>
              </w:rPr>
              <w:t>;</w:t>
            </w:r>
          </w:p>
          <w:p w14:paraId="15BD5D74" w14:textId="77777777" w:rsidR="00D8137B" w:rsidRPr="006B5C78" w:rsidRDefault="00D8137B" w:rsidP="00D8137B">
            <w:pPr>
              <w:widowControl w:val="0"/>
              <w:numPr>
                <w:ilvl w:val="0"/>
                <w:numId w:val="7"/>
              </w:numPr>
              <w:contextualSpacing/>
              <w:jc w:val="both"/>
              <w:rPr>
                <w:szCs w:val="22"/>
                <w:lang w:eastAsia="lt-LT"/>
              </w:rPr>
            </w:pPr>
            <w:r w:rsidRPr="006B5C78">
              <w:rPr>
                <w:szCs w:val="22"/>
                <w:lang w:eastAsia="lt-LT"/>
              </w:rPr>
              <w:t xml:space="preserve">kiti Sutartį sudarantys dokumentai (jeigu yra). </w:t>
            </w:r>
          </w:p>
        </w:tc>
      </w:tr>
      <w:tr w:rsidR="00D8137B" w:rsidRPr="006B5C78" w14:paraId="35F06CAA" w14:textId="77777777" w:rsidTr="00380255">
        <w:tc>
          <w:tcPr>
            <w:tcW w:w="787" w:type="dxa"/>
            <w:gridSpan w:val="2"/>
            <w:tcBorders>
              <w:top w:val="nil"/>
              <w:left w:val="nil"/>
              <w:bottom w:val="nil"/>
              <w:right w:val="nil"/>
            </w:tcBorders>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255FDA36" w14:textId="77777777" w:rsidR="00E3123F"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p w14:paraId="3E4C140C" w14:textId="77777777" w:rsidR="00A157ED" w:rsidRDefault="00A157ED" w:rsidP="00380255">
            <w:pPr>
              <w:widowControl w:val="0"/>
              <w:jc w:val="both"/>
              <w:rPr>
                <w:szCs w:val="22"/>
                <w:lang w:eastAsia="lt-LT"/>
              </w:rPr>
            </w:pPr>
          </w:p>
          <w:p w14:paraId="3F57AABF" w14:textId="77777777" w:rsidR="00A157ED" w:rsidRDefault="00A157ED" w:rsidP="00380255">
            <w:pPr>
              <w:widowControl w:val="0"/>
              <w:jc w:val="both"/>
              <w:rPr>
                <w:szCs w:val="22"/>
                <w:lang w:eastAsia="lt-LT"/>
              </w:rPr>
            </w:pPr>
          </w:p>
          <w:p w14:paraId="693CAB38" w14:textId="77777777" w:rsidR="00A157ED" w:rsidRDefault="00A157ED" w:rsidP="00380255">
            <w:pPr>
              <w:widowControl w:val="0"/>
              <w:jc w:val="both"/>
              <w:rPr>
                <w:szCs w:val="22"/>
                <w:lang w:eastAsia="lt-LT"/>
              </w:rPr>
            </w:pPr>
          </w:p>
          <w:p w14:paraId="19BDFBCA" w14:textId="77777777" w:rsidR="00A157ED" w:rsidRDefault="00A157ED" w:rsidP="00380255">
            <w:pPr>
              <w:widowControl w:val="0"/>
              <w:jc w:val="both"/>
              <w:rPr>
                <w:szCs w:val="22"/>
                <w:lang w:eastAsia="lt-LT"/>
              </w:rPr>
            </w:pPr>
          </w:p>
          <w:p w14:paraId="3B25D886" w14:textId="7CA98C11" w:rsidR="00A157ED" w:rsidRPr="006B5C78" w:rsidRDefault="00A157ED" w:rsidP="00380255">
            <w:pPr>
              <w:widowControl w:val="0"/>
              <w:jc w:val="both"/>
              <w:rPr>
                <w:szCs w:val="22"/>
                <w:lang w:eastAsia="lt-LT"/>
              </w:rPr>
            </w:pPr>
          </w:p>
        </w:tc>
      </w:tr>
      <w:tr w:rsidR="00D8137B" w:rsidRPr="006B5C78" w14:paraId="7E07D4D2" w14:textId="77777777" w:rsidTr="00380255">
        <w:tc>
          <w:tcPr>
            <w:tcW w:w="787" w:type="dxa"/>
            <w:gridSpan w:val="2"/>
            <w:tcBorders>
              <w:top w:val="nil"/>
              <w:left w:val="nil"/>
              <w:bottom w:val="nil"/>
              <w:right w:val="nil"/>
            </w:tcBorders>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tcPr>
                <w:p w14:paraId="656CD27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35E49EDB" w14:textId="77777777" w:rsidTr="00380255">
              <w:tc>
                <w:tcPr>
                  <w:tcW w:w="3577" w:type="dxa"/>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4B8B3106" w14:textId="77777777" w:rsidR="00D8137B" w:rsidRPr="006B5C78" w:rsidRDefault="00D8137B" w:rsidP="00380255">
                  <w:pPr>
                    <w:widowControl w:val="0"/>
                    <w:rPr>
                      <w:i/>
                      <w:szCs w:val="22"/>
                      <w:lang w:eastAsia="lt-LT"/>
                    </w:rPr>
                  </w:pPr>
                  <w:r w:rsidRPr="006B5C78">
                    <w:rPr>
                      <w:i/>
                      <w:szCs w:val="22"/>
                      <w:lang w:eastAsia="lt-LT"/>
                    </w:rPr>
                    <w:t>[Užsakovas nurodo konkretų asmenį]</w:t>
                  </w:r>
                </w:p>
              </w:tc>
            </w:tr>
            <w:tr w:rsidR="00D8137B" w:rsidRPr="006B5C78" w14:paraId="51EC9BA0" w14:textId="77777777" w:rsidTr="00380255">
              <w:tc>
                <w:tcPr>
                  <w:tcW w:w="3577" w:type="dxa"/>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tcPr>
                <w:p w14:paraId="0846987C" w14:textId="77777777" w:rsidR="00D8137B" w:rsidRPr="006B5C78" w:rsidRDefault="00D8137B" w:rsidP="00380255">
                  <w:pPr>
                    <w:widowControl w:val="0"/>
                    <w:rPr>
                      <w:szCs w:val="22"/>
                      <w:lang w:eastAsia="lt-LT"/>
                    </w:rPr>
                  </w:pPr>
                  <w:r w:rsidRPr="006B5C78">
                    <w:rPr>
                      <w:szCs w:val="22"/>
                      <w:lang w:eastAsia="lt-LT"/>
                    </w:rPr>
                    <w:t>Darbų atlikimo terminas</w:t>
                  </w:r>
                </w:p>
              </w:tc>
              <w:tc>
                <w:tcPr>
                  <w:tcW w:w="956" w:type="dxa"/>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tcPr>
                <w:p w14:paraId="22DE634E" w14:textId="2585567E" w:rsidR="00D8137B" w:rsidRPr="002C2A6E" w:rsidRDefault="00A157ED" w:rsidP="00380255">
                  <w:pPr>
                    <w:widowControl w:val="0"/>
                    <w:rPr>
                      <w:b/>
                      <w:bCs/>
                      <w:szCs w:val="22"/>
                      <w:lang w:eastAsia="lt-LT"/>
                    </w:rPr>
                  </w:pPr>
                  <w:r>
                    <w:rPr>
                      <w:b/>
                      <w:bCs/>
                      <w:szCs w:val="22"/>
                      <w:lang w:eastAsia="lt-LT"/>
                    </w:rPr>
                    <w:t>2</w:t>
                  </w:r>
                  <w:r w:rsidR="00D8137B" w:rsidRPr="002C2A6E">
                    <w:rPr>
                      <w:b/>
                      <w:bCs/>
                      <w:szCs w:val="22"/>
                      <w:lang w:eastAsia="lt-LT"/>
                    </w:rPr>
                    <w:t xml:space="preserve"> (</w:t>
                  </w:r>
                  <w:r>
                    <w:rPr>
                      <w:b/>
                      <w:bCs/>
                      <w:szCs w:val="22"/>
                      <w:lang w:eastAsia="lt-LT"/>
                    </w:rPr>
                    <w:t>du</w:t>
                  </w:r>
                  <w:r w:rsidR="00D8137B" w:rsidRPr="002C2A6E">
                    <w:rPr>
                      <w:b/>
                      <w:bCs/>
                      <w:szCs w:val="22"/>
                      <w:lang w:eastAsia="lt-LT"/>
                    </w:rPr>
                    <w:t>) mėnesiai</w:t>
                  </w:r>
                </w:p>
                <w:p w14:paraId="48947C74" w14:textId="77777777" w:rsidR="00D8137B" w:rsidRPr="002C2A6E" w:rsidRDefault="00D8137B" w:rsidP="00380255">
                  <w:pPr>
                    <w:widowControl w:val="0"/>
                    <w:rPr>
                      <w:szCs w:val="22"/>
                      <w:lang w:eastAsia="lt-LT"/>
                    </w:rPr>
                  </w:pPr>
                </w:p>
              </w:tc>
            </w:tr>
            <w:tr w:rsidR="00D8137B" w:rsidRPr="006B5C78" w14:paraId="06202090" w14:textId="77777777" w:rsidTr="00380255">
              <w:tc>
                <w:tcPr>
                  <w:tcW w:w="3577" w:type="dxa"/>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tcPr>
                <w:p w14:paraId="7415DF30" w14:textId="2B053172" w:rsidR="00D8137B" w:rsidRPr="00EC27E3" w:rsidRDefault="00A157ED" w:rsidP="001B0693">
                  <w:pPr>
                    <w:widowControl w:val="0"/>
                    <w:rPr>
                      <w:szCs w:val="22"/>
                      <w:highlight w:val="yellow"/>
                      <w:lang w:eastAsia="lt-LT"/>
                    </w:rPr>
                  </w:pPr>
                  <w:r>
                    <w:rPr>
                      <w:rFonts w:ascii="TimesNewRomanPSMT" w:eastAsiaTheme="minorHAnsi" w:hAnsi="TimesNewRomanPSMT" w:cs="TimesNewRomanPSMT"/>
                      <w:sz w:val="22"/>
                      <w:szCs w:val="22"/>
                      <w14:ligatures w14:val="standardContextual"/>
                    </w:rPr>
                    <w:t>Nenumatyta</w:t>
                  </w:r>
                </w:p>
              </w:tc>
            </w:tr>
            <w:tr w:rsidR="00D8137B" w:rsidRPr="006B5C78" w14:paraId="6F381DF9" w14:textId="77777777" w:rsidTr="00380255">
              <w:tc>
                <w:tcPr>
                  <w:tcW w:w="3577" w:type="dxa"/>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tcPr>
                <w:p w14:paraId="2B7CD65B"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Sutarties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tcPr>
                <w:p w14:paraId="4A5880DB" w14:textId="77777777" w:rsidR="00D8137B" w:rsidRPr="006B5C78" w:rsidRDefault="00D8137B" w:rsidP="00380255">
                  <w:pPr>
                    <w:widowControl w:val="0"/>
                    <w:jc w:val="both"/>
                    <w:rPr>
                      <w:szCs w:val="22"/>
                      <w:lang w:eastAsia="lt-LT"/>
                    </w:rPr>
                  </w:pPr>
                  <w:r w:rsidRPr="006B5C78">
                    <w:rPr>
                      <w:szCs w:val="22"/>
                      <w:lang w:eastAsia="lt-LT"/>
                    </w:rPr>
                    <w:t xml:space="preserve">10.2 </w:t>
                  </w:r>
                </w:p>
              </w:tc>
              <w:tc>
                <w:tcPr>
                  <w:tcW w:w="4212" w:type="dxa"/>
                </w:tcPr>
                <w:p w14:paraId="40543B2C" w14:textId="77777777" w:rsidR="00D8137B" w:rsidRPr="006B5C78" w:rsidRDefault="00D8137B" w:rsidP="00380255">
                  <w:pPr>
                    <w:widowControl w:val="0"/>
                    <w:rPr>
                      <w:szCs w:val="22"/>
                      <w:lang w:eastAsia="lt-LT"/>
                    </w:rPr>
                  </w:pPr>
                  <w:r w:rsidRPr="006B5C78">
                    <w:rPr>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0D94CA9F" w14:textId="77777777" w:rsidR="00D8137B" w:rsidRDefault="00D8137B" w:rsidP="00380255">
            <w:pPr>
              <w:widowControl w:val="0"/>
              <w:jc w:val="both"/>
              <w:rPr>
                <w:szCs w:val="22"/>
                <w:lang w:eastAsia="lt-LT"/>
              </w:rPr>
            </w:pPr>
            <w:r w:rsidRPr="006B5C78">
              <w:rPr>
                <w:szCs w:val="22"/>
                <w:lang w:eastAsia="lt-LT"/>
              </w:rPr>
              <w:t>Rangovui tinkamai atlikus Darbus, Užsakovas privalo sumokėti Sutarties kainą.</w:t>
            </w:r>
          </w:p>
          <w:p w14:paraId="558386CC" w14:textId="77777777" w:rsidR="00A157ED" w:rsidRPr="006B5C78" w:rsidRDefault="00A157ED" w:rsidP="00380255">
            <w:pPr>
              <w:widowControl w:val="0"/>
              <w:jc w:val="both"/>
              <w:rPr>
                <w:szCs w:val="22"/>
                <w:lang w:eastAsia="lt-LT"/>
              </w:rPr>
            </w:pP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0A57AF91"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2DE9FACA" w:rsidR="00D8137B" w:rsidRPr="006B5C78" w:rsidRDefault="00D8137B" w:rsidP="00380255">
            <w:pPr>
              <w:widowControl w:val="0"/>
              <w:jc w:val="both"/>
              <w:rPr>
                <w:szCs w:val="22"/>
                <w:lang w:eastAsia="lt-LT"/>
              </w:rPr>
            </w:pPr>
            <w:r w:rsidRPr="006B5C78">
              <w:rPr>
                <w:szCs w:val="22"/>
                <w:lang w:eastAsia="lt-LT"/>
              </w:rPr>
              <w:t>Rangovas, prieš paslėpdamas ar uždengdamas kurias nors konstrukcijas, statybos darbus ar, privalo informuoti Užsakovą, kuris gali patikrinti, apžiūrėti. Jeigu Rangovas paslepia konstrukcijas ar statybos darbus apie tai nepranešęs Užsakovui, tai, Užsakovui pareikalavus, Rangovas savo sąskaita privalo tą Darbą atidengti patikrinimui ir nepriklausomai nuo patikrinimo rezultato vėliau 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EA234F7"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2D902CB0" w14:textId="77777777" w:rsidR="00D8137B" w:rsidRDefault="00D8137B" w:rsidP="00380255">
            <w:pPr>
              <w:widowControl w:val="0"/>
              <w:jc w:val="both"/>
              <w:rPr>
                <w:szCs w:val="22"/>
                <w:lang w:eastAsia="lt-LT"/>
              </w:rPr>
            </w:pPr>
          </w:p>
          <w:p w14:paraId="02FF14FA" w14:textId="77777777" w:rsidR="00B32B8F" w:rsidRPr="006B5C78" w:rsidRDefault="00B32B8F"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1FC9E7B9" w:rsidR="00D8137B" w:rsidRPr="006B5C78" w:rsidRDefault="00D8137B" w:rsidP="00380255">
            <w:pPr>
              <w:widowControl w:val="0"/>
              <w:jc w:val="both"/>
              <w:rPr>
                <w:szCs w:val="22"/>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nuo Darbų pradžios. Rangovas iki Darbų atlikimo termino pabaigos privalo atlikti visus Darbus</w:t>
            </w:r>
            <w:r w:rsidR="001B00D5">
              <w:rPr>
                <w:szCs w:val="22"/>
                <w:lang w:eastAsia="lt-LT"/>
              </w:rPr>
              <w:t xml:space="preserve">. </w:t>
            </w:r>
            <w:r w:rsidRPr="006B5C78">
              <w:rPr>
                <w:szCs w:val="22"/>
                <w:lang w:eastAsia="lt-LT"/>
              </w:rPr>
              <w:t xml:space="preserve">Atliktų darbų </w:t>
            </w:r>
            <w:proofErr w:type="spellStart"/>
            <w:r w:rsidRPr="006B5C78">
              <w:rPr>
                <w:szCs w:val="22"/>
                <w:lang w:eastAsia="lt-LT"/>
              </w:rPr>
              <w:t>a</w:t>
            </w:r>
            <w:r w:rsidR="00B32B8F">
              <w:rPr>
                <w:szCs w:val="22"/>
                <w:lang w:eastAsia="lt-LT"/>
              </w:rPr>
              <w:t>kt</w:t>
            </w:r>
            <w:r w:rsidRPr="006B5C78">
              <w:rPr>
                <w:szCs w:val="22"/>
                <w:lang w:eastAsia="lt-LT"/>
              </w:rPr>
              <w:t>avimas</w:t>
            </w:r>
            <w:proofErr w:type="spellEnd"/>
            <w:r w:rsidRPr="006B5C78">
              <w:rPr>
                <w:szCs w:val="22"/>
                <w:lang w:eastAsia="lt-LT"/>
              </w:rPr>
              <w:t xml:space="preserve"> vykdomas </w:t>
            </w:r>
            <w:r w:rsidRPr="006B5C78">
              <w:rPr>
                <w:szCs w:val="24"/>
                <w:lang w:eastAsia="lt-LT"/>
              </w:rPr>
              <w:t>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1FCB6B8B" w:rsidR="00D8137B" w:rsidRPr="006B5C78" w:rsidRDefault="00D8137B" w:rsidP="00380255">
            <w:pPr>
              <w:widowControl w:val="0"/>
              <w:jc w:val="both"/>
              <w:rPr>
                <w:szCs w:val="22"/>
                <w:lang w:eastAsia="lt-LT"/>
              </w:rPr>
            </w:pPr>
            <w:r w:rsidRPr="006B5C78">
              <w:rPr>
                <w:szCs w:val="22"/>
                <w:lang w:eastAsia="lt-LT"/>
              </w:rPr>
              <w:t>Aplinkybės, dėl kurių gali būti stabdomi darbai, yra:</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6051746B" w14:textId="77777777" w:rsidR="00D8137B" w:rsidRPr="006B5C78" w:rsidRDefault="00D8137B" w:rsidP="00380255">
            <w:pPr>
              <w:widowControl w:val="0"/>
              <w:jc w:val="both"/>
              <w:rPr>
                <w:szCs w:val="22"/>
                <w:lang w:eastAsia="lt-LT"/>
              </w:rPr>
            </w:pPr>
            <w:r w:rsidRPr="006B5C78">
              <w:rPr>
                <w:szCs w:val="22"/>
                <w:lang w:eastAsia="lt-LT"/>
              </w:rPr>
              <w:t xml:space="preserve">Jeigu Rangovas vėluoja atlikti Darbus iki Darbų atlikimo termino, nurodyto Sutarties 6.1 </w:t>
            </w:r>
            <w:r w:rsidRPr="006B5C78">
              <w:rPr>
                <w:szCs w:val="22"/>
                <w:lang w:eastAsia="lt-LT"/>
              </w:rPr>
              <w:lastRenderedPageBreak/>
              <w:t>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VII. </w:t>
            </w:r>
            <w:r w:rsidRPr="006B5C78">
              <w:rPr>
                <w:b/>
                <w:szCs w:val="22"/>
                <w:lang w:eastAsia="lt-LT"/>
              </w:rPr>
              <w:t xml:space="preserve">DARBŲ PERDAVIMAS-PRIĖMIMAS IR STATYBOS UŽBAIGIMAS </w:t>
            </w:r>
          </w:p>
        </w:tc>
      </w:tr>
      <w:tr w:rsidR="00D8137B" w:rsidRPr="006B5C78" w14:paraId="67CF111B" w14:textId="77777777" w:rsidTr="00380255">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5D65DBF5"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7AA35A60" w14:textId="6F01953B" w:rsidR="00D8137B" w:rsidRPr="006B5C78" w:rsidRDefault="00D8137B" w:rsidP="00B32B8F">
            <w:pPr>
              <w:widowControl w:val="0"/>
              <w:jc w:val="both"/>
              <w:rPr>
                <w:szCs w:val="22"/>
                <w:lang w:eastAsia="lt-LT"/>
              </w:rPr>
            </w:pPr>
            <w:r w:rsidRPr="006B5C78">
              <w:rPr>
                <w:szCs w:val="22"/>
                <w:lang w:eastAsia="lt-LT"/>
              </w:rPr>
              <w:t xml:space="preserve">Rangovas, užbaigęs Darbus, su prašymu dėl Darbų perdavimo-priėmimo raštu privalo kreiptis į Užsakovą kartu pateikdamas atliktų statybos darbų perdavimo Užsakovui aktą. 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380255">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380255">
        <w:tc>
          <w:tcPr>
            <w:tcW w:w="741" w:type="dxa"/>
            <w:tcBorders>
              <w:top w:val="nil"/>
              <w:left w:val="nil"/>
              <w:bottom w:val="nil"/>
              <w:right w:val="nil"/>
            </w:tcBorders>
          </w:tcPr>
          <w:p w14:paraId="6F58C76E"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BE7C38F" w14:textId="77777777" w:rsidR="00D8137B" w:rsidRPr="006B5C78" w:rsidRDefault="00D8137B" w:rsidP="00380255">
            <w:pPr>
              <w:widowControl w:val="0"/>
              <w:jc w:val="both"/>
              <w:rPr>
                <w:szCs w:val="22"/>
                <w:lang w:eastAsia="lt-LT"/>
              </w:rPr>
            </w:pPr>
            <w:r w:rsidRPr="006B5C78">
              <w:rPr>
                <w:szCs w:val="22"/>
                <w:lang w:eastAsia="lt-LT"/>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8137B" w:rsidRPr="006B5C78" w14:paraId="2703037C" w14:textId="77777777" w:rsidTr="00380255">
        <w:tc>
          <w:tcPr>
            <w:tcW w:w="741" w:type="dxa"/>
            <w:tcBorders>
              <w:top w:val="nil"/>
              <w:left w:val="nil"/>
              <w:bottom w:val="nil"/>
              <w:right w:val="nil"/>
            </w:tcBorders>
          </w:tcPr>
          <w:p w14:paraId="2C3512C8"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B1E5DD9" w14:textId="77777777" w:rsidR="00D8137B" w:rsidRPr="006B5C78" w:rsidRDefault="00D8137B" w:rsidP="00380255">
            <w:pPr>
              <w:widowControl w:val="0"/>
              <w:jc w:val="both"/>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380255">
        <w:tc>
          <w:tcPr>
            <w:tcW w:w="741" w:type="dxa"/>
            <w:tcBorders>
              <w:top w:val="nil"/>
              <w:left w:val="nil"/>
              <w:bottom w:val="nil"/>
              <w:right w:val="nil"/>
            </w:tcBorders>
          </w:tcPr>
          <w:p w14:paraId="39A9619F"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7F931D70" w14:textId="15553CA1" w:rsidR="00D8137B" w:rsidRPr="006B5C78" w:rsidRDefault="00D8137B" w:rsidP="00380255">
            <w:pPr>
              <w:widowControl w:val="0"/>
              <w:jc w:val="both"/>
              <w:rPr>
                <w:szCs w:val="22"/>
                <w:lang w:eastAsia="lt-LT"/>
              </w:rPr>
            </w:pPr>
            <w:r w:rsidRPr="006B5C78">
              <w:rPr>
                <w:szCs w:val="22"/>
                <w:lang w:eastAsia="lt-LT"/>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Apmokėjimo už tinkamai pagal Sutartį atliktus Darbus sumai nustatyti turi būti taikomos Darbų kiekių žiniaraštyje nurodytos fiksuotos Darbų grupių (etapų) kainos.</w:t>
            </w:r>
          </w:p>
          <w:p w14:paraId="243BCBAC"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lastRenderedPageBreak/>
              <w:t>Darbų kiekių žiniaraštyje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Darbų kiekių žiniaraštyje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D8094C" w14:textId="2B16C58B" w:rsidR="00C179C1" w:rsidRPr="00686791" w:rsidRDefault="00C179C1" w:rsidP="00D8137B">
            <w:pPr>
              <w:widowControl w:val="0"/>
              <w:numPr>
                <w:ilvl w:val="0"/>
                <w:numId w:val="25"/>
              </w:numPr>
              <w:ind w:left="851" w:hanging="567"/>
              <w:jc w:val="both"/>
              <w:rPr>
                <w:color w:val="000000" w:themeColor="text1"/>
                <w:szCs w:val="22"/>
                <w:lang w:eastAsia="lt-LT"/>
              </w:rPr>
            </w:pPr>
            <w:bookmarkStart w:id="1" w:name="_Hlk499109882"/>
            <w:bookmarkStart w:id="2" w:name="_Hlk153868650"/>
            <w:r w:rsidRPr="00686791">
              <w:rPr>
                <w:color w:val="000000" w:themeColor="text1"/>
                <w:sz w:val="22"/>
                <w:szCs w:val="22"/>
                <w:bdr w:val="nil"/>
              </w:rPr>
              <w:t xml:space="preserve">Vykdant Sutartį, sąskaitos faktūros, kreditiniai ir debetiniai dokumentai bei avansinės sąskaitos turi būti teikiamos naudojantis </w:t>
            </w:r>
            <w:bookmarkEnd w:id="1"/>
            <w:r w:rsidRPr="00686791">
              <w:rPr>
                <w:color w:val="000000" w:themeColor="text1"/>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686791">
              <w:rPr>
                <w:color w:val="000000" w:themeColor="text1"/>
                <w:sz w:val="22"/>
                <w:szCs w:val="22"/>
                <w:bdr w:val="nil"/>
              </w:rPr>
              <w:t>.</w:t>
            </w:r>
          </w:p>
          <w:p w14:paraId="10C0EF2F"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Kiekvieno tarpinio mokėjimo suma sumažinama atėmus 3.4 papunktyje nurodytą sulaikymo dydį. </w:t>
            </w:r>
          </w:p>
          <w:p w14:paraId="54A4A914"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380255">
            <w:pPr>
              <w:widowControl w:val="0"/>
              <w:ind w:left="578"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w:t>
            </w:r>
            <w:proofErr w:type="spellStart"/>
            <w:r w:rsidRPr="007140C9">
              <w:rPr>
                <w:szCs w:val="24"/>
                <w:lang w:eastAsia="lt-LT"/>
              </w:rPr>
              <w:t>t.y</w:t>
            </w:r>
            <w:proofErr w:type="spellEnd"/>
            <w:r w:rsidRPr="007140C9">
              <w:rPr>
                <w:szCs w:val="24"/>
                <w:lang w:eastAsia="lt-LT"/>
              </w:rPr>
              <w:t xml:space="preserve">. tik </w:t>
            </w:r>
            <w:r w:rsidRPr="007140C9">
              <w:rPr>
                <w:szCs w:val="24"/>
                <w:lang w:eastAsia="lt-LT"/>
              </w:rPr>
              <w:lastRenderedPageBreak/>
              <w:t xml:space="preserve">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7029348" r:id="rId8"/>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9" o:title=""/>
                </v:shape>
                <o:OLEObject Type="Embed" ProgID="Equation.3" ShapeID="_x0000_i1026" DrawAspect="Content" ObjectID="_1817029349" r:id="rId10"/>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1" o:title=""/>
                </v:shape>
                <o:OLEObject Type="Embed" ProgID="Equation.3" ShapeID="_x0000_i1027" DrawAspect="Content" ObjectID="_1817029350" r:id="rId12"/>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3" o:title=""/>
                </v:shape>
                <o:OLEObject Type="Embed" ProgID="Equation.3" ShapeID="_x0000_i1028" DrawAspect="Content" ObjectID="_1817029351" r:id="rId14"/>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5" o:title=""/>
                </v:shape>
                <o:OLEObject Type="Embed" ProgID="Equation.3" ShapeID="_x0000_i1029" DrawAspect="Content" ObjectID="_1817029352" r:id="rId16"/>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04B6E2B3" w14:textId="77777777"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tcPr>
          <w:p w14:paraId="074B6671" w14:textId="45A2E846" w:rsidR="00D8137B" w:rsidRPr="007140C9" w:rsidRDefault="00D8137B" w:rsidP="00380255">
            <w:pPr>
              <w:widowControl w:val="0"/>
              <w:jc w:val="both"/>
              <w:rPr>
                <w:szCs w:val="24"/>
                <w:lang w:eastAsia="lt-LT"/>
              </w:rPr>
            </w:pPr>
            <w:r w:rsidRPr="007140C9">
              <w:rPr>
                <w:color w:val="000000"/>
                <w:spacing w:val="-3"/>
                <w:szCs w:val="24"/>
                <w:lang w:eastAsia="lt-LT"/>
              </w:rPr>
              <w:t>U</w:t>
            </w:r>
            <w:r w:rsidR="00C36363">
              <w:rPr>
                <w:color w:val="000000"/>
                <w:spacing w:val="-3"/>
                <w:szCs w:val="24"/>
                <w:lang w:eastAsia="lt-LT"/>
              </w:rPr>
              <w:t>ž</w:t>
            </w:r>
            <w:r w:rsidRPr="007140C9">
              <w:rPr>
                <w:color w:val="000000"/>
                <w:spacing w:val="-3"/>
                <w:szCs w:val="24"/>
                <w:lang w:eastAsia="lt-LT"/>
              </w:rPr>
              <w:t xml:space="preserve">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Jeigu Pakeitimas atliekamas kitais negu apibrėžti šiame skyriuje atvejais, tokiam pakeitimui atlikti turi būti vykdomas atskiras pirkimas, </w:t>
            </w:r>
            <w:proofErr w:type="spellStart"/>
            <w:r w:rsidRPr="007140C9">
              <w:rPr>
                <w:color w:val="000000"/>
                <w:szCs w:val="24"/>
                <w:lang w:eastAsia="lt-LT"/>
              </w:rPr>
              <w:t>t.y</w:t>
            </w:r>
            <w:proofErr w:type="spellEnd"/>
            <w:r w:rsidRPr="007140C9">
              <w:rPr>
                <w:color w:val="000000"/>
                <w:szCs w:val="24"/>
                <w:lang w:eastAsia="lt-LT"/>
              </w:rPr>
              <w:t>.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lastRenderedPageBreak/>
              <w:t xml:space="preserve"> </w:t>
            </w:r>
          </w:p>
        </w:tc>
        <w:tc>
          <w:tcPr>
            <w:tcW w:w="9136" w:type="dxa"/>
            <w:tcBorders>
              <w:top w:val="nil"/>
              <w:left w:val="nil"/>
              <w:bottom w:val="nil"/>
              <w:right w:val="nil"/>
            </w:tcBorders>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DCF1F76"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w:t>
            </w:r>
            <w:r w:rsidR="005C6957">
              <w:rPr>
                <w:szCs w:val="24"/>
                <w:lang w:eastAsia="lt-LT"/>
              </w:rPr>
              <w:t>ų pried</w:t>
            </w:r>
            <w:r w:rsidRPr="006B5C78">
              <w:rPr>
                <w:szCs w:val="24"/>
                <w:lang w:eastAsia="lt-LT"/>
              </w:rPr>
              <w:t>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w:t>
            </w:r>
            <w:proofErr w:type="spellStart"/>
            <w:r w:rsidRPr="006B5C78">
              <w:rPr>
                <w:szCs w:val="24"/>
                <w:lang w:eastAsia="lt-LT"/>
              </w:rPr>
              <w:t>t.y</w:t>
            </w:r>
            <w:proofErr w:type="spellEnd"/>
            <w:r w:rsidRPr="006B5C78">
              <w:rPr>
                <w:szCs w:val="24"/>
                <w:lang w:eastAsia="lt-LT"/>
              </w:rPr>
              <w:t xml:space="preserve">.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w:t>
            </w:r>
            <w:proofErr w:type="spellStart"/>
            <w:r w:rsidRPr="006B5C78">
              <w:rPr>
                <w:rFonts w:eastAsia="Calibri"/>
                <w:szCs w:val="24"/>
                <w:lang w:eastAsia="lt-LT"/>
              </w:rPr>
              <w:t>įsk</w:t>
            </w:r>
            <w:proofErr w:type="spellEnd"/>
            <w:r w:rsidRPr="006B5C78">
              <w:rPr>
                <w:rFonts w:eastAsia="Calibri"/>
                <w:szCs w:val="24"/>
                <w:lang w:eastAsia="lt-LT"/>
              </w:rPr>
              <w:t xml:space="preserve">.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01B36B39" w14:textId="77777777" w:rsidR="00D8137B" w:rsidRPr="006B5C78" w:rsidRDefault="00D8137B" w:rsidP="00380255">
            <w:pPr>
              <w:widowControl w:val="0"/>
              <w:jc w:val="both"/>
              <w:rPr>
                <w:szCs w:val="22"/>
                <w:lang w:eastAsia="lt-LT"/>
              </w:rPr>
            </w:pPr>
            <w:r w:rsidRPr="006B5C78">
              <w:rPr>
                <w:szCs w:val="22"/>
                <w:lang w:eastAsia="lt-LT"/>
              </w:rPr>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w:t>
            </w:r>
            <w:r w:rsidRPr="006B5C78">
              <w:rPr>
                <w:szCs w:val="22"/>
                <w:lang w:eastAsia="lt-LT"/>
              </w:rPr>
              <w:lastRenderedPageBreak/>
              <w:t>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lastRenderedPageBreak/>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lastRenderedPageBreak/>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77777777"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(faksu, 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proofErr w:type="spellStart"/>
            <w:r w:rsidRPr="002378FE">
              <w:t>Luminor</w:t>
            </w:r>
            <w:proofErr w:type="spellEnd"/>
            <w:r w:rsidRPr="002378FE">
              <w:t xml:space="preserve"> Bank AS Lietuvos skyrius </w:t>
            </w:r>
          </w:p>
          <w:p w14:paraId="6C7B448A" w14:textId="77777777" w:rsidR="00D8137B" w:rsidRPr="002378FE" w:rsidRDefault="00D8137B" w:rsidP="00380255">
            <w:pPr>
              <w:widowControl w:val="0"/>
            </w:pPr>
            <w:proofErr w:type="spellStart"/>
            <w:r w:rsidRPr="002378FE">
              <w:t>a.s</w:t>
            </w:r>
            <w:proofErr w:type="spellEnd"/>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77777777" w:rsidR="00D8137B" w:rsidRPr="002378FE" w:rsidRDefault="00D8137B" w:rsidP="00380255">
            <w:pPr>
              <w:widowControl w:val="0"/>
            </w:pPr>
            <w:r w:rsidRPr="002378FE">
              <w:t xml:space="preserve">Arūnas </w:t>
            </w:r>
            <w:proofErr w:type="spellStart"/>
            <w:r w:rsidRPr="002378FE">
              <w:t>Valintėlis</w:t>
            </w:r>
            <w:proofErr w:type="spellEnd"/>
            <w:r w:rsidRPr="002378FE">
              <w:t xml:space="preserve">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proofErr w:type="spellStart"/>
            <w:r w:rsidRPr="006B5C78">
              <w:rPr>
                <w:szCs w:val="24"/>
                <w:highlight w:val="yellow"/>
                <w:lang w:eastAsia="lt-LT"/>
              </w:rPr>
              <w:t>a.s</w:t>
            </w:r>
            <w:proofErr w:type="spellEnd"/>
            <w:r w:rsidRPr="006B5C78">
              <w:rPr>
                <w:szCs w:val="24"/>
                <w:highlight w:val="yellow"/>
                <w:lang w:eastAsia="lt-LT"/>
              </w:rPr>
              <w:t>.</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7"/>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8"/>
      <w:footerReference w:type="even" r:id="rId19"/>
      <w:footerReference w:type="default" r:id="rId20"/>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F22C7" w14:textId="77777777" w:rsidR="00D8137B" w:rsidRDefault="00D8137B" w:rsidP="00D8137B">
      <w:r>
        <w:separator/>
      </w:r>
    </w:p>
  </w:endnote>
  <w:endnote w:type="continuationSeparator" w:id="0">
    <w:p w14:paraId="5965191F" w14:textId="77777777" w:rsidR="00D8137B" w:rsidRDefault="00D8137B"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6B14" w14:textId="77777777" w:rsidR="00D8137B" w:rsidRDefault="00D8137B" w:rsidP="00D8137B">
      <w:r>
        <w:separator/>
      </w:r>
    </w:p>
  </w:footnote>
  <w:footnote w:type="continuationSeparator" w:id="0">
    <w:p w14:paraId="450C012E" w14:textId="77777777" w:rsidR="00D8137B" w:rsidRDefault="00D8137B"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1"/>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7"/>
  </w:num>
  <w:num w:numId="12" w16cid:durableId="1388256630">
    <w:abstractNumId w:val="17"/>
  </w:num>
  <w:num w:numId="13" w16cid:durableId="1756510029">
    <w:abstractNumId w:val="26"/>
  </w:num>
  <w:num w:numId="14" w16cid:durableId="960650965">
    <w:abstractNumId w:val="30"/>
  </w:num>
  <w:num w:numId="15" w16cid:durableId="1232698000">
    <w:abstractNumId w:val="35"/>
  </w:num>
  <w:num w:numId="16" w16cid:durableId="694161922">
    <w:abstractNumId w:val="7"/>
  </w:num>
  <w:num w:numId="17" w16cid:durableId="163513285">
    <w:abstractNumId w:val="33"/>
  </w:num>
  <w:num w:numId="18" w16cid:durableId="1149127152">
    <w:abstractNumId w:val="16"/>
  </w:num>
  <w:num w:numId="19" w16cid:durableId="1018850576">
    <w:abstractNumId w:val="0"/>
  </w:num>
  <w:num w:numId="20" w16cid:durableId="1483622815">
    <w:abstractNumId w:val="22"/>
  </w:num>
  <w:num w:numId="21" w16cid:durableId="171340353">
    <w:abstractNumId w:val="6"/>
  </w:num>
  <w:num w:numId="22" w16cid:durableId="1793858532">
    <w:abstractNumId w:val="34"/>
  </w:num>
  <w:num w:numId="23" w16cid:durableId="1446542180">
    <w:abstractNumId w:val="36"/>
  </w:num>
  <w:num w:numId="24" w16cid:durableId="2026054524">
    <w:abstractNumId w:val="24"/>
  </w:num>
  <w:num w:numId="25" w16cid:durableId="48313104">
    <w:abstractNumId w:val="19"/>
  </w:num>
  <w:num w:numId="26" w16cid:durableId="847670665">
    <w:abstractNumId w:val="28"/>
  </w:num>
  <w:num w:numId="27" w16cid:durableId="1947468493">
    <w:abstractNumId w:val="29"/>
  </w:num>
  <w:num w:numId="28" w16cid:durableId="788474984">
    <w:abstractNumId w:val="25"/>
  </w:num>
  <w:num w:numId="29" w16cid:durableId="1014068125">
    <w:abstractNumId w:val="9"/>
  </w:num>
  <w:num w:numId="30" w16cid:durableId="312374026">
    <w:abstractNumId w:val="32"/>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42C6A"/>
    <w:rsid w:val="000C36E2"/>
    <w:rsid w:val="000F2EF4"/>
    <w:rsid w:val="001B00D5"/>
    <w:rsid w:val="001B0693"/>
    <w:rsid w:val="00201DF7"/>
    <w:rsid w:val="00241D85"/>
    <w:rsid w:val="00284668"/>
    <w:rsid w:val="002C2A6E"/>
    <w:rsid w:val="002C2E85"/>
    <w:rsid w:val="0030166F"/>
    <w:rsid w:val="003A53DD"/>
    <w:rsid w:val="003F7155"/>
    <w:rsid w:val="00422844"/>
    <w:rsid w:val="004B0D0F"/>
    <w:rsid w:val="00555B8D"/>
    <w:rsid w:val="0057406F"/>
    <w:rsid w:val="005C6957"/>
    <w:rsid w:val="00686791"/>
    <w:rsid w:val="006B0B81"/>
    <w:rsid w:val="00722477"/>
    <w:rsid w:val="007B7EAA"/>
    <w:rsid w:val="008656F7"/>
    <w:rsid w:val="009A55BD"/>
    <w:rsid w:val="00A157ED"/>
    <w:rsid w:val="00A44449"/>
    <w:rsid w:val="00A4570F"/>
    <w:rsid w:val="00B32B8F"/>
    <w:rsid w:val="00BE2222"/>
    <w:rsid w:val="00C179C1"/>
    <w:rsid w:val="00C36363"/>
    <w:rsid w:val="00CE595B"/>
    <w:rsid w:val="00D66F1D"/>
    <w:rsid w:val="00D80B79"/>
    <w:rsid w:val="00D8137B"/>
    <w:rsid w:val="00DF5F7B"/>
    <w:rsid w:val="00E3123F"/>
    <w:rsid w:val="00E92696"/>
    <w:rsid w:val="00EC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15</Pages>
  <Words>31980</Words>
  <Characters>18230</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Aistė Petrulienė</cp:lastModifiedBy>
  <cp:revision>17</cp:revision>
  <dcterms:created xsi:type="dcterms:W3CDTF">2025-01-14T15:48:00Z</dcterms:created>
  <dcterms:modified xsi:type="dcterms:W3CDTF">2025-08-18T10:36:00Z</dcterms:modified>
</cp:coreProperties>
</file>