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F59F" w14:textId="77777777" w:rsidR="00BC25C2" w:rsidRDefault="00420F42" w:rsidP="00BC25C2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Pirkimo sąlygų </w:t>
      </w:r>
    </w:p>
    <w:p w14:paraId="4C88B5EA" w14:textId="3C4E42AD" w:rsidR="00420F42" w:rsidRPr="00E2770F" w:rsidRDefault="00420F42" w:rsidP="00E2770F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 priedas</w:t>
      </w:r>
    </w:p>
    <w:p w14:paraId="2B537275" w14:textId="77777777" w:rsidR="00420F42" w:rsidRDefault="00420F42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212E1" w14:textId="33B7C027" w:rsidR="00CF5D88" w:rsidRPr="0024700B" w:rsidRDefault="00C31709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ĮKAINOTŲ </w:t>
      </w:r>
      <w:r w:rsidR="00CF5D88" w:rsidRPr="0024700B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3CEB138F" w14:textId="77777777" w:rsidR="00CF5D88" w:rsidRPr="00CF5D88" w:rsidRDefault="00CF5D88" w:rsidP="00CF5D8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215A3C47" w14:textId="77777777" w:rsid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PAGALBINIO ŪKIO PASTATO</w:t>
      </w:r>
      <w:r w:rsidR="00B03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VYTAUTO G. 58, KAZLŲ RŪDOJE, REKONSTRAVIMO Į LOPŠELĮ-DARŽELĮ (MOKSLO PASKIRTIES PASTATĄ) DARB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1DC735C7" w14:textId="77777777" w:rsidR="000627EB" w:rsidRP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491"/>
        <w:gridCol w:w="2881"/>
        <w:gridCol w:w="1410"/>
      </w:tblGrid>
      <w:tr w:rsidR="00FA2EB8" w:rsidRPr="00FA2EB8" w14:paraId="2448529F" w14:textId="77777777" w:rsidTr="00427673">
        <w:trPr>
          <w:trHeight w:val="379"/>
        </w:trPr>
        <w:tc>
          <w:tcPr>
            <w:tcW w:w="439" w:type="pct"/>
          </w:tcPr>
          <w:p w14:paraId="7E66DFCB" w14:textId="77777777" w:rsidR="00FA2EB8" w:rsidRPr="00FA2EB8" w:rsidRDefault="00FA2EB8" w:rsidP="0077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A45A0B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32" w:type="pct"/>
          </w:tcPr>
          <w:p w14:paraId="7B1F3607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68A92B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 grupių (etapų) pavadinimai</w:t>
            </w:r>
          </w:p>
          <w:p w14:paraId="052ED5EE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14:paraId="70D1AFF3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7E8BA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32" w:type="pct"/>
          </w:tcPr>
          <w:p w14:paraId="4287ED54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3A88D79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FA2EB8" w:rsidRPr="00FA2EB8" w14:paraId="3F4261DE" w14:textId="77777777" w:rsidTr="00427673">
        <w:trPr>
          <w:trHeight w:val="379"/>
        </w:trPr>
        <w:tc>
          <w:tcPr>
            <w:tcW w:w="439" w:type="pct"/>
          </w:tcPr>
          <w:p w14:paraId="05965463" w14:textId="77777777" w:rsidR="00FA2EB8" w:rsidRPr="005E0B92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pct"/>
          </w:tcPr>
          <w:p w14:paraId="73301D66" w14:textId="77777777" w:rsidR="00FA2EB8" w:rsidRPr="005E0B92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 darbais susijusios paslaugos</w:t>
            </w:r>
          </w:p>
        </w:tc>
        <w:tc>
          <w:tcPr>
            <w:tcW w:w="1496" w:type="pct"/>
          </w:tcPr>
          <w:p w14:paraId="17E4BE2E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3D60A262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64383BD" w14:textId="77777777" w:rsidTr="00427673">
        <w:trPr>
          <w:trHeight w:val="379"/>
        </w:trPr>
        <w:tc>
          <w:tcPr>
            <w:tcW w:w="439" w:type="pct"/>
          </w:tcPr>
          <w:p w14:paraId="70B15A70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2" w:type="pct"/>
          </w:tcPr>
          <w:p w14:paraId="5EE75DE4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Darbo projekto </w:t>
            </w:r>
            <w:r w:rsidR="00D316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(DP)</w:t>
            </w:r>
            <w:r w:rsidR="006F01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6D09E08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EF84A34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EF08FDE" w14:textId="77777777" w:rsidTr="00427673">
        <w:trPr>
          <w:trHeight w:val="379"/>
        </w:trPr>
        <w:tc>
          <w:tcPr>
            <w:tcW w:w="439" w:type="pct"/>
          </w:tcPr>
          <w:p w14:paraId="67218AC7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0CD5D913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Informacinio stendo ir nuolatinio aiškinamojo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uropos parlamento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arybos reglament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ES)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r. 1303/2013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nuostatas</w:t>
            </w:r>
          </w:p>
        </w:tc>
        <w:tc>
          <w:tcPr>
            <w:tcW w:w="1496" w:type="pct"/>
          </w:tcPr>
          <w:p w14:paraId="02F56D25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1C68E39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463D676" w14:textId="77777777" w:rsidTr="00427673">
        <w:trPr>
          <w:trHeight w:val="691"/>
        </w:trPr>
        <w:tc>
          <w:tcPr>
            <w:tcW w:w="439" w:type="pct"/>
          </w:tcPr>
          <w:p w14:paraId="6DCC3154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4D8D631E" w14:textId="77777777" w:rsidR="00FA2EB8" w:rsidRPr="00FA2EB8" w:rsidRDefault="00FA2E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Požeminių inžinerinių tinklų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ukos parengimas, žemės sklypo su statiniais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44205CA0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88E411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124" w:rsidRPr="00FA2EB8" w14:paraId="7B3A39C1" w14:textId="77777777" w:rsidTr="00427673">
        <w:trPr>
          <w:trHeight w:val="691"/>
        </w:trPr>
        <w:tc>
          <w:tcPr>
            <w:tcW w:w="439" w:type="pct"/>
          </w:tcPr>
          <w:p w14:paraId="3527552B" w14:textId="77777777" w:rsidR="00E87124" w:rsidRDefault="000B40AE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32" w:type="pct"/>
          </w:tcPr>
          <w:p w14:paraId="40FB2677" w14:textId="77777777" w:rsidR="00E87124" w:rsidRDefault="00E8712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emės sklypo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kadastr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inių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byl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atnaujinimas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su VĮ Registrų centras patikra</w:t>
            </w:r>
          </w:p>
        </w:tc>
        <w:tc>
          <w:tcPr>
            <w:tcW w:w="1496" w:type="pct"/>
          </w:tcPr>
          <w:p w14:paraId="7DFF86E2" w14:textId="77777777" w:rsidR="00E87124" w:rsidRPr="00FA2EB8" w:rsidRDefault="00BA1483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koml</w:t>
            </w:r>
            <w:r w:rsidR="00336A1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336A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4EE67C45" w14:textId="77777777" w:rsidR="00E87124" w:rsidRPr="00FA2EB8" w:rsidRDefault="00E87124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5ACC832" w14:textId="77777777" w:rsidTr="00427673">
        <w:trPr>
          <w:trHeight w:val="691"/>
        </w:trPr>
        <w:tc>
          <w:tcPr>
            <w:tcW w:w="439" w:type="pct"/>
          </w:tcPr>
          <w:p w14:paraId="03C6A764" w14:textId="77777777" w:rsidR="00FA2EB8" w:rsidRPr="00FA2EB8" w:rsidRDefault="00DD017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7710479F" w14:textId="77777777" w:rsidR="00FA2EB8" w:rsidRDefault="009B187F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kadastrinių matavimų atlikimas, kadastrinių matavimų bylos(-ų) parengimas su VĮ Registrų centras patikra, energinio naudingumo sertifikato parengimas, kita būtina išpildomoji dokumentacija*</w:t>
            </w:r>
          </w:p>
          <w:p w14:paraId="4698839D" w14:textId="77777777" w:rsidR="009B187F" w:rsidRPr="00FC1E10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Užsakovui pateikiama išpildomoji d</w:t>
            </w: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okument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acija </w:t>
            </w:r>
            <w:r w:rsidR="00A66C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detalizuota 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Darbų techninėje užduotyje.</w:t>
            </w:r>
          </w:p>
        </w:tc>
        <w:tc>
          <w:tcPr>
            <w:tcW w:w="1496" w:type="pct"/>
          </w:tcPr>
          <w:p w14:paraId="63FE0AC1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3EF7D75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0B1DB68" w14:textId="77777777" w:rsidTr="00427673">
        <w:trPr>
          <w:trHeight w:val="559"/>
        </w:trPr>
        <w:tc>
          <w:tcPr>
            <w:tcW w:w="439" w:type="pct"/>
          </w:tcPr>
          <w:p w14:paraId="40890613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63BACD8F" w14:textId="77777777" w:rsidR="00FA2EB8" w:rsidRP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užsakymo paslaug</w:t>
            </w:r>
            <w:r w:rsidR="00794E5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496" w:type="pct"/>
          </w:tcPr>
          <w:p w14:paraId="106CCBCE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38D3640B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EAC67D1" w14:textId="77777777" w:rsidTr="00427673">
        <w:trPr>
          <w:trHeight w:val="559"/>
        </w:trPr>
        <w:tc>
          <w:tcPr>
            <w:tcW w:w="439" w:type="pct"/>
          </w:tcPr>
          <w:p w14:paraId="623ADD5A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074AA4DC" w14:textId="77777777" w:rsid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statybos užbaigimo procedūroms </w:t>
            </w:r>
            <w:r w:rsidR="00F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atlikti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lingų dokume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tų parengimas, pagal STR</w:t>
            </w:r>
            <w:r>
              <w:t xml:space="preserve"> </w:t>
            </w: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techninį reglamentą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0D62E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tatybos užbaigimo procedūrų atlikimas*</w:t>
            </w:r>
          </w:p>
          <w:p w14:paraId="55A33342" w14:textId="77777777" w:rsidR="00EA31E5" w:rsidRPr="00FA2EB8" w:rsidRDefault="00EA31E5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Rangovui parengiamas </w:t>
            </w:r>
            <w:r w:rsidR="00233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Statytojo (Užsakovo) 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įgaliojimas statybos užbaigimo procedūroms atlikti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96" w:type="pct"/>
          </w:tcPr>
          <w:p w14:paraId="70F252A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1B5A9FAD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FDF2BA3" w14:textId="77777777" w:rsidTr="00427673">
        <w:trPr>
          <w:trHeight w:val="559"/>
        </w:trPr>
        <w:tc>
          <w:tcPr>
            <w:tcW w:w="439" w:type="pct"/>
          </w:tcPr>
          <w:p w14:paraId="3717B111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32" w:type="pct"/>
          </w:tcPr>
          <w:p w14:paraId="22F0A1A2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96" w:type="pct"/>
          </w:tcPr>
          <w:p w14:paraId="0475902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2D271862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2AA78D9" w14:textId="77777777" w:rsidTr="00427673">
        <w:trPr>
          <w:trHeight w:val="559"/>
        </w:trPr>
        <w:tc>
          <w:tcPr>
            <w:tcW w:w="439" w:type="pct"/>
          </w:tcPr>
          <w:p w14:paraId="3F99E35B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32" w:type="pct"/>
          </w:tcPr>
          <w:p w14:paraId="0DB3FD6B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02AA4">
              <w:rPr>
                <w:rFonts w:ascii="Times New Roman" w:eastAsia="Times New Roman" w:hAnsi="Times New Roman" w:cs="Times New Roman"/>
                <w:sz w:val="24"/>
                <w:szCs w:val="24"/>
              </w:rPr>
              <w:t>klypo sutvarkymo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(SP)</w:t>
            </w:r>
          </w:p>
        </w:tc>
        <w:tc>
          <w:tcPr>
            <w:tcW w:w="1496" w:type="pct"/>
          </w:tcPr>
          <w:p w14:paraId="4D0D9FC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1EB86294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EC5049D" w14:textId="77777777" w:rsidTr="00427673">
        <w:trPr>
          <w:trHeight w:val="559"/>
        </w:trPr>
        <w:tc>
          <w:tcPr>
            <w:tcW w:w="439" w:type="pct"/>
          </w:tcPr>
          <w:p w14:paraId="00EACF56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2" w:type="pct"/>
          </w:tcPr>
          <w:p w14:paraId="4B20DA0D" w14:textId="77777777" w:rsidR="00FA2EB8" w:rsidRPr="00FA2EB8" w:rsidRDefault="008B7697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B7697">
              <w:rPr>
                <w:rFonts w:ascii="Times New Roman" w:eastAsia="Times New Roman" w:hAnsi="Times New Roman" w:cs="Times New Roman"/>
                <w:sz w:val="24"/>
                <w:szCs w:val="24"/>
              </w:rPr>
              <w:t>rchitektūros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1496" w:type="pct"/>
          </w:tcPr>
          <w:p w14:paraId="465A0D53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07BDFDFA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F5768B4" w14:textId="77777777" w:rsidTr="00427673">
        <w:trPr>
          <w:trHeight w:val="559"/>
        </w:trPr>
        <w:tc>
          <w:tcPr>
            <w:tcW w:w="439" w:type="pct"/>
          </w:tcPr>
          <w:p w14:paraId="074EB5A2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32" w:type="pct"/>
          </w:tcPr>
          <w:p w14:paraId="719ABCF9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onstrukcijų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(SK)</w:t>
            </w:r>
          </w:p>
        </w:tc>
        <w:tc>
          <w:tcPr>
            <w:tcW w:w="1496" w:type="pct"/>
          </w:tcPr>
          <w:p w14:paraId="58509457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657BF6C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529933CE" w14:textId="77777777" w:rsidTr="00427673">
        <w:trPr>
          <w:trHeight w:val="559"/>
        </w:trPr>
        <w:tc>
          <w:tcPr>
            <w:tcW w:w="439" w:type="pct"/>
          </w:tcPr>
          <w:p w14:paraId="27588C65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32" w:type="pct"/>
          </w:tcPr>
          <w:p w14:paraId="0B0ED1B7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auko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529016D9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7CC9539A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5F9B999" w14:textId="77777777" w:rsidTr="00427673">
        <w:trPr>
          <w:trHeight w:val="559"/>
        </w:trPr>
        <w:tc>
          <w:tcPr>
            <w:tcW w:w="439" w:type="pct"/>
          </w:tcPr>
          <w:p w14:paraId="5A653F39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32" w:type="pct"/>
          </w:tcPr>
          <w:p w14:paraId="7937624B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idaus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5CC2C95C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37B3C0D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67A1974" w14:textId="77777777" w:rsidTr="00427673">
        <w:trPr>
          <w:trHeight w:val="559"/>
        </w:trPr>
        <w:tc>
          <w:tcPr>
            <w:tcW w:w="439" w:type="pct"/>
          </w:tcPr>
          <w:p w14:paraId="5851CC9E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  <w:r w:rsidR="004276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pct"/>
          </w:tcPr>
          <w:p w14:paraId="55239F6A" w14:textId="77777777" w:rsidR="00FA2EB8" w:rsidRPr="00FA2EB8" w:rsidRDefault="00DE72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Šildymo, vėdinimo, oro kondicionavimo dalis (ŠVOK); </w:t>
            </w:r>
          </w:p>
        </w:tc>
        <w:tc>
          <w:tcPr>
            <w:tcW w:w="1496" w:type="pct"/>
          </w:tcPr>
          <w:p w14:paraId="52A7936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01CFA859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673" w:rsidRPr="00FA2EB8" w14:paraId="48674C59" w14:textId="77777777" w:rsidTr="00427673">
        <w:trPr>
          <w:trHeight w:val="559"/>
        </w:trPr>
        <w:tc>
          <w:tcPr>
            <w:tcW w:w="439" w:type="pct"/>
          </w:tcPr>
          <w:p w14:paraId="652F36AE" w14:textId="77777777" w:rsidR="00427673" w:rsidRDefault="0042767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2332" w:type="pct"/>
          </w:tcPr>
          <w:p w14:paraId="5F51A340" w14:textId="77777777" w:rsidR="00427673" w:rsidRPr="00DE72B8" w:rsidRDefault="00427673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Šilumos gamybos ir tiekimo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>(ŠT)</w:t>
            </w:r>
          </w:p>
        </w:tc>
        <w:tc>
          <w:tcPr>
            <w:tcW w:w="1496" w:type="pct"/>
          </w:tcPr>
          <w:p w14:paraId="59F0B99F" w14:textId="77777777" w:rsidR="00427673" w:rsidRPr="00A95432" w:rsidRDefault="00427673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030DEDC5" w14:textId="77777777" w:rsidR="00427673" w:rsidRPr="00FA2EB8" w:rsidRDefault="0042767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9E54E8C" w14:textId="77777777" w:rsidTr="00427673">
        <w:trPr>
          <w:trHeight w:val="559"/>
        </w:trPr>
        <w:tc>
          <w:tcPr>
            <w:tcW w:w="439" w:type="pct"/>
          </w:tcPr>
          <w:p w14:paraId="3DE8CB80" w14:textId="77777777" w:rsidR="00FA2EB8" w:rsidRPr="00FA2EB8" w:rsidRDefault="00E12859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332" w:type="pct"/>
          </w:tcPr>
          <w:p w14:paraId="26D3BDD3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lektrotechnikos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1496" w:type="pct"/>
          </w:tcPr>
          <w:p w14:paraId="242616B4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6441C311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37DED394" w14:textId="77777777" w:rsidTr="00427673">
        <w:trPr>
          <w:trHeight w:val="559"/>
        </w:trPr>
        <w:tc>
          <w:tcPr>
            <w:tcW w:w="439" w:type="pct"/>
          </w:tcPr>
          <w:p w14:paraId="7D0335DC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332" w:type="pct"/>
          </w:tcPr>
          <w:p w14:paraId="7F36336D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Apsauginės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ignalizacijos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>(AS)</w:t>
            </w:r>
          </w:p>
        </w:tc>
        <w:tc>
          <w:tcPr>
            <w:tcW w:w="1496" w:type="pct"/>
          </w:tcPr>
          <w:p w14:paraId="5D5FDC33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418F7741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760AC5DC" w14:textId="77777777" w:rsidTr="00427673">
        <w:trPr>
          <w:trHeight w:val="559"/>
        </w:trPr>
        <w:tc>
          <w:tcPr>
            <w:tcW w:w="439" w:type="pct"/>
          </w:tcPr>
          <w:p w14:paraId="7A679BDF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332" w:type="pct"/>
          </w:tcPr>
          <w:p w14:paraId="73D3A24F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aisro aptikimo ir signalizavimo dalis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</w:t>
            </w:r>
          </w:p>
        </w:tc>
        <w:tc>
          <w:tcPr>
            <w:tcW w:w="1496" w:type="pct"/>
          </w:tcPr>
          <w:p w14:paraId="1906AAE9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FD76A03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DA3" w:rsidRPr="00FA2EB8" w14:paraId="5869E880" w14:textId="77777777" w:rsidTr="00427673">
        <w:trPr>
          <w:trHeight w:val="559"/>
        </w:trPr>
        <w:tc>
          <w:tcPr>
            <w:tcW w:w="439" w:type="pct"/>
          </w:tcPr>
          <w:p w14:paraId="79FC786B" w14:textId="6FC8110F" w:rsidR="00CD0DA3" w:rsidRPr="001909C6" w:rsidRDefault="00CD0DA3" w:rsidP="00CD0DA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2.10</w:t>
            </w:r>
          </w:p>
        </w:tc>
        <w:tc>
          <w:tcPr>
            <w:tcW w:w="2332" w:type="pct"/>
          </w:tcPr>
          <w:p w14:paraId="65A49755" w14:textId="04E9E29C" w:rsidR="00CD0DA3" w:rsidRPr="001909C6" w:rsidRDefault="00CD0DA3" w:rsidP="00CD0DA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Procesų valdymo ir automatizacijos </w:t>
            </w:r>
            <w:r w:rsidR="008D24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dalis </w:t>
            </w:r>
            <w:bookmarkStart w:id="0" w:name="_GoBack"/>
            <w:bookmarkEnd w:id="0"/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(PVA)</w:t>
            </w:r>
          </w:p>
        </w:tc>
        <w:tc>
          <w:tcPr>
            <w:tcW w:w="1496" w:type="pct"/>
          </w:tcPr>
          <w:p w14:paraId="764E7875" w14:textId="41B0A9FA" w:rsidR="00CD0DA3" w:rsidRPr="001909C6" w:rsidRDefault="00CD0DA3" w:rsidP="00CD0D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kompl</w:t>
            </w:r>
            <w:proofErr w:type="spellEnd"/>
            <w:r w:rsidRPr="00190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3B7025E0" w14:textId="77777777" w:rsidR="00CD0DA3" w:rsidRPr="001909C6" w:rsidRDefault="00CD0DA3" w:rsidP="00CD0D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0DA3" w:rsidRPr="00FA2EB8" w14:paraId="49699F3F" w14:textId="77777777" w:rsidTr="00427673">
        <w:trPr>
          <w:trHeight w:val="559"/>
        </w:trPr>
        <w:tc>
          <w:tcPr>
            <w:tcW w:w="439" w:type="pct"/>
          </w:tcPr>
          <w:p w14:paraId="165581C9" w14:textId="77777777" w:rsidR="00CD0DA3" w:rsidRPr="00FA2EB8" w:rsidRDefault="00CD0DA3" w:rsidP="00CD0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6960AF0B" w14:textId="77777777" w:rsidR="00CD0DA3" w:rsidRPr="00E728A3" w:rsidRDefault="00CD0DA3" w:rsidP="00CD0D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be PVM</w:t>
            </w:r>
          </w:p>
        </w:tc>
        <w:tc>
          <w:tcPr>
            <w:tcW w:w="732" w:type="pct"/>
          </w:tcPr>
          <w:p w14:paraId="3D282D96" w14:textId="77777777" w:rsidR="00CD0DA3" w:rsidRPr="00FA2EB8" w:rsidRDefault="00CD0DA3" w:rsidP="00CD0D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DA3" w:rsidRPr="00FA2EB8" w14:paraId="035CBAAC" w14:textId="77777777" w:rsidTr="00427673">
        <w:trPr>
          <w:trHeight w:val="559"/>
        </w:trPr>
        <w:tc>
          <w:tcPr>
            <w:tcW w:w="439" w:type="pct"/>
          </w:tcPr>
          <w:p w14:paraId="740EFFDC" w14:textId="77777777" w:rsidR="00CD0DA3" w:rsidRPr="00FA2EB8" w:rsidRDefault="00CD0DA3" w:rsidP="00CD0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7E7AA22A" w14:textId="77777777" w:rsidR="00CD0DA3" w:rsidRPr="00FA2EB8" w:rsidRDefault="00CD0DA3" w:rsidP="00CD0D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(21 proc.) suma, Eur</w:t>
            </w:r>
          </w:p>
        </w:tc>
        <w:tc>
          <w:tcPr>
            <w:tcW w:w="732" w:type="pct"/>
          </w:tcPr>
          <w:p w14:paraId="41AC2037" w14:textId="77777777" w:rsidR="00CD0DA3" w:rsidRPr="00FA2EB8" w:rsidRDefault="00CD0DA3" w:rsidP="00CD0D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DA3" w:rsidRPr="00FA2EB8" w14:paraId="3C1BD72A" w14:textId="77777777" w:rsidTr="00427673">
        <w:trPr>
          <w:trHeight w:val="559"/>
        </w:trPr>
        <w:tc>
          <w:tcPr>
            <w:tcW w:w="439" w:type="pct"/>
          </w:tcPr>
          <w:p w14:paraId="1772000D" w14:textId="77777777" w:rsidR="00CD0DA3" w:rsidRPr="00FA2EB8" w:rsidRDefault="00CD0DA3" w:rsidP="00CD0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0B78A29B" w14:textId="77777777" w:rsidR="00CD0DA3" w:rsidRPr="00A95432" w:rsidRDefault="00CD0DA3" w:rsidP="00CD0D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su PVM (pasiūlymo kaina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14:paraId="2E02CA69" w14:textId="77777777" w:rsidR="00CD0DA3" w:rsidRPr="00FA2EB8" w:rsidRDefault="00CD0DA3" w:rsidP="00CD0D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1A48DE" w14:textId="77777777" w:rsidR="00894600" w:rsidRPr="00241EA8" w:rsidRDefault="00894600" w:rsidP="00CF5D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A219F" w14:textId="77777777" w:rsidR="00FE4641" w:rsidRDefault="00FE4641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CF5D88" w:rsidRPr="00CF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98BAB5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FABF6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4E019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5EFDB" w14:textId="77777777" w:rsidR="00CF5D88" w:rsidRPr="00CF5D88" w:rsidRDefault="00CF5D88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D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0B3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F5D88">
        <w:rPr>
          <w:rFonts w:ascii="Times New Roman" w:eastAsia="Times New Roman" w:hAnsi="Times New Roman" w:cs="Times New Roman"/>
          <w:sz w:val="24"/>
          <w:szCs w:val="24"/>
        </w:rPr>
        <w:t>m. ______________ mėn. _____d</w:t>
      </w:r>
      <w:r w:rsidR="00E728A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F5D88" w:rsidRPr="00CF5D88" w:rsidSect="00FA2E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7FB8" w14:textId="77777777" w:rsidR="00253E47" w:rsidRDefault="00253E47" w:rsidP="00E01649">
      <w:pPr>
        <w:spacing w:after="0" w:line="240" w:lineRule="auto"/>
      </w:pPr>
      <w:r>
        <w:separator/>
      </w:r>
    </w:p>
  </w:endnote>
  <w:endnote w:type="continuationSeparator" w:id="0">
    <w:p w14:paraId="78671916" w14:textId="77777777" w:rsidR="00253E47" w:rsidRDefault="00253E47" w:rsidP="00E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24634" w14:textId="77777777" w:rsidR="00253E47" w:rsidRDefault="00253E47" w:rsidP="00E01649">
      <w:pPr>
        <w:spacing w:after="0" w:line="240" w:lineRule="auto"/>
      </w:pPr>
      <w:r>
        <w:separator/>
      </w:r>
    </w:p>
  </w:footnote>
  <w:footnote w:type="continuationSeparator" w:id="0">
    <w:p w14:paraId="3B092189" w14:textId="77777777" w:rsidR="00253E47" w:rsidRDefault="00253E47" w:rsidP="00E0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E"/>
    <w:rsid w:val="000513EB"/>
    <w:rsid w:val="00052042"/>
    <w:rsid w:val="000627EB"/>
    <w:rsid w:val="00064BFE"/>
    <w:rsid w:val="00075C68"/>
    <w:rsid w:val="0009074A"/>
    <w:rsid w:val="00092828"/>
    <w:rsid w:val="000B40AE"/>
    <w:rsid w:val="000B40E3"/>
    <w:rsid w:val="000D62EA"/>
    <w:rsid w:val="000E0AAE"/>
    <w:rsid w:val="001423E6"/>
    <w:rsid w:val="00146FAB"/>
    <w:rsid w:val="00150CF7"/>
    <w:rsid w:val="001909C6"/>
    <w:rsid w:val="001C0F7B"/>
    <w:rsid w:val="001E27FF"/>
    <w:rsid w:val="001F226B"/>
    <w:rsid w:val="00203816"/>
    <w:rsid w:val="00233613"/>
    <w:rsid w:val="00234FE9"/>
    <w:rsid w:val="00241EA8"/>
    <w:rsid w:val="0024700B"/>
    <w:rsid w:val="00253E47"/>
    <w:rsid w:val="00273DF5"/>
    <w:rsid w:val="002915DB"/>
    <w:rsid w:val="002928A2"/>
    <w:rsid w:val="002D5A21"/>
    <w:rsid w:val="002E662A"/>
    <w:rsid w:val="002F121F"/>
    <w:rsid w:val="002F3C2A"/>
    <w:rsid w:val="002F47FF"/>
    <w:rsid w:val="003117C3"/>
    <w:rsid w:val="003140FF"/>
    <w:rsid w:val="00336A1D"/>
    <w:rsid w:val="003440ED"/>
    <w:rsid w:val="0035270F"/>
    <w:rsid w:val="003B0E6B"/>
    <w:rsid w:val="003D4507"/>
    <w:rsid w:val="00401EEF"/>
    <w:rsid w:val="00420F42"/>
    <w:rsid w:val="00427673"/>
    <w:rsid w:val="00434AB5"/>
    <w:rsid w:val="00490956"/>
    <w:rsid w:val="00496417"/>
    <w:rsid w:val="004B084A"/>
    <w:rsid w:val="00503C7D"/>
    <w:rsid w:val="00510B35"/>
    <w:rsid w:val="00526796"/>
    <w:rsid w:val="0053648E"/>
    <w:rsid w:val="00545775"/>
    <w:rsid w:val="00547E7A"/>
    <w:rsid w:val="005511F1"/>
    <w:rsid w:val="00552396"/>
    <w:rsid w:val="005705C7"/>
    <w:rsid w:val="00581E27"/>
    <w:rsid w:val="005A1F02"/>
    <w:rsid w:val="005A31B8"/>
    <w:rsid w:val="005B6AFB"/>
    <w:rsid w:val="005E0B92"/>
    <w:rsid w:val="00604087"/>
    <w:rsid w:val="00670E93"/>
    <w:rsid w:val="00677B4F"/>
    <w:rsid w:val="00682C72"/>
    <w:rsid w:val="006A4407"/>
    <w:rsid w:val="006F0136"/>
    <w:rsid w:val="006F01EB"/>
    <w:rsid w:val="006F1143"/>
    <w:rsid w:val="006F1A77"/>
    <w:rsid w:val="00702AA4"/>
    <w:rsid w:val="00704B95"/>
    <w:rsid w:val="00757245"/>
    <w:rsid w:val="00762173"/>
    <w:rsid w:val="00770E59"/>
    <w:rsid w:val="00774854"/>
    <w:rsid w:val="007853FD"/>
    <w:rsid w:val="00794E51"/>
    <w:rsid w:val="007F277A"/>
    <w:rsid w:val="00803FC6"/>
    <w:rsid w:val="00835BCC"/>
    <w:rsid w:val="00837975"/>
    <w:rsid w:val="00863564"/>
    <w:rsid w:val="008808B1"/>
    <w:rsid w:val="00894600"/>
    <w:rsid w:val="008B7697"/>
    <w:rsid w:val="008D2485"/>
    <w:rsid w:val="008F124A"/>
    <w:rsid w:val="008F2B14"/>
    <w:rsid w:val="00933619"/>
    <w:rsid w:val="009538A5"/>
    <w:rsid w:val="00986298"/>
    <w:rsid w:val="00986CEC"/>
    <w:rsid w:val="00993CDE"/>
    <w:rsid w:val="009B187F"/>
    <w:rsid w:val="009F3111"/>
    <w:rsid w:val="009F6DB1"/>
    <w:rsid w:val="00A13777"/>
    <w:rsid w:val="00A17A00"/>
    <w:rsid w:val="00A27468"/>
    <w:rsid w:val="00A42253"/>
    <w:rsid w:val="00A47C14"/>
    <w:rsid w:val="00A66910"/>
    <w:rsid w:val="00A66CC0"/>
    <w:rsid w:val="00A83F58"/>
    <w:rsid w:val="00A8549F"/>
    <w:rsid w:val="00A95432"/>
    <w:rsid w:val="00AB47CC"/>
    <w:rsid w:val="00B03925"/>
    <w:rsid w:val="00B25350"/>
    <w:rsid w:val="00B6252F"/>
    <w:rsid w:val="00B70C70"/>
    <w:rsid w:val="00B8056B"/>
    <w:rsid w:val="00B91001"/>
    <w:rsid w:val="00B9402D"/>
    <w:rsid w:val="00B97CDF"/>
    <w:rsid w:val="00BA1483"/>
    <w:rsid w:val="00BC25C2"/>
    <w:rsid w:val="00C31709"/>
    <w:rsid w:val="00C32B18"/>
    <w:rsid w:val="00C413C7"/>
    <w:rsid w:val="00C71CE8"/>
    <w:rsid w:val="00C97207"/>
    <w:rsid w:val="00CB157E"/>
    <w:rsid w:val="00CB374E"/>
    <w:rsid w:val="00CD0DA3"/>
    <w:rsid w:val="00CE5319"/>
    <w:rsid w:val="00CF11D2"/>
    <w:rsid w:val="00CF5D88"/>
    <w:rsid w:val="00D316F0"/>
    <w:rsid w:val="00D571C1"/>
    <w:rsid w:val="00D80DF7"/>
    <w:rsid w:val="00D84620"/>
    <w:rsid w:val="00D879A8"/>
    <w:rsid w:val="00D94F6F"/>
    <w:rsid w:val="00D97881"/>
    <w:rsid w:val="00DB0A8D"/>
    <w:rsid w:val="00DD0174"/>
    <w:rsid w:val="00DD01DF"/>
    <w:rsid w:val="00DD51F2"/>
    <w:rsid w:val="00DE72B8"/>
    <w:rsid w:val="00E01649"/>
    <w:rsid w:val="00E12859"/>
    <w:rsid w:val="00E2770F"/>
    <w:rsid w:val="00E43FAD"/>
    <w:rsid w:val="00E728A3"/>
    <w:rsid w:val="00E87124"/>
    <w:rsid w:val="00EA31E5"/>
    <w:rsid w:val="00ED0DAA"/>
    <w:rsid w:val="00ED37FC"/>
    <w:rsid w:val="00F0385F"/>
    <w:rsid w:val="00F264CC"/>
    <w:rsid w:val="00F50CD6"/>
    <w:rsid w:val="00FA2EB8"/>
    <w:rsid w:val="00FA34EB"/>
    <w:rsid w:val="00FA79C6"/>
    <w:rsid w:val="00FC1E10"/>
    <w:rsid w:val="00FC37B9"/>
    <w:rsid w:val="00FC3E60"/>
    <w:rsid w:val="00FE4641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D4FF"/>
  <w15:docId w15:val="{B8FD12B5-BCCD-4EDC-B697-60366B1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649"/>
  </w:style>
  <w:style w:type="paragraph" w:styleId="Porat">
    <w:name w:val="footer"/>
    <w:basedOn w:val="prastasis"/>
    <w:link w:val="PoratDiagrama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Lenciauskas</dc:creator>
  <cp:lastModifiedBy>Simas</cp:lastModifiedBy>
  <cp:revision>3</cp:revision>
  <dcterms:created xsi:type="dcterms:W3CDTF">2025-08-18T08:49:00Z</dcterms:created>
  <dcterms:modified xsi:type="dcterms:W3CDTF">2025-08-18T08:49:00Z</dcterms:modified>
</cp:coreProperties>
</file>