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3B064" w14:textId="77777777" w:rsidR="00A355D6" w:rsidRPr="00926128" w:rsidRDefault="00A355D6" w:rsidP="00A355D6">
      <w:pPr>
        <w:spacing w:after="200" w:line="276" w:lineRule="auto"/>
        <w:ind w:firstLine="0"/>
        <w:jc w:val="center"/>
        <w:rPr>
          <w:rFonts w:cs="Arial"/>
          <w:b/>
          <w:bCs/>
          <w:sz w:val="20"/>
          <w:szCs w:val="20"/>
        </w:rPr>
      </w:pPr>
      <w:r w:rsidRPr="00926128">
        <w:rPr>
          <w:rFonts w:eastAsia="Arial" w:cs="Arial"/>
          <w:b/>
          <w:bCs/>
          <w:sz w:val="20"/>
          <w:szCs w:val="20"/>
        </w:rPr>
        <w:t>TECHNINĖ SPECIFIKACIJA</w:t>
      </w:r>
    </w:p>
    <w:p w14:paraId="71D2E51C" w14:textId="7900719D" w:rsidR="00A355D6" w:rsidRDefault="00A355D6" w:rsidP="00A355D6">
      <w:pPr>
        <w:pStyle w:val="ListParagraph"/>
        <w:tabs>
          <w:tab w:val="left" w:pos="284"/>
        </w:tabs>
        <w:spacing w:before="60" w:after="60"/>
        <w:ind w:left="0" w:firstLine="0"/>
        <w:contextualSpacing w:val="0"/>
        <w:jc w:val="center"/>
        <w:rPr>
          <w:rFonts w:cs="Arial"/>
          <w:b/>
          <w:bCs/>
          <w:sz w:val="20"/>
          <w:szCs w:val="20"/>
        </w:rPr>
      </w:pPr>
    </w:p>
    <w:p w14:paraId="42AC5BE2" w14:textId="77777777" w:rsidR="00A355D6" w:rsidRPr="00926128" w:rsidRDefault="00A355D6" w:rsidP="008A4127">
      <w:pPr>
        <w:pStyle w:val="ListParagraph"/>
        <w:numPr>
          <w:ilvl w:val="0"/>
          <w:numId w:val="5"/>
        </w:numPr>
        <w:pBdr>
          <w:top w:val="single" w:sz="8" w:space="1" w:color="auto"/>
          <w:bottom w:val="single" w:sz="8" w:space="1" w:color="auto"/>
        </w:pBdr>
        <w:tabs>
          <w:tab w:val="left" w:pos="360"/>
        </w:tabs>
        <w:ind w:left="0" w:firstLine="0"/>
        <w:contextualSpacing w:val="0"/>
        <w:rPr>
          <w:rFonts w:eastAsia="Arial" w:cs="Arial"/>
          <w:b/>
          <w:bCs/>
          <w:sz w:val="20"/>
          <w:szCs w:val="20"/>
        </w:rPr>
      </w:pPr>
      <w:r w:rsidRPr="00926128">
        <w:rPr>
          <w:rFonts w:eastAsia="Arial" w:cs="Arial"/>
          <w:b/>
          <w:bCs/>
          <w:sz w:val="20"/>
          <w:szCs w:val="20"/>
        </w:rPr>
        <w:t>SĄVOKOS IR SUTRUMPINIMAI</w:t>
      </w:r>
    </w:p>
    <w:p w14:paraId="694DB88D" w14:textId="4CE559C7" w:rsidR="00A355D6" w:rsidRPr="00926128" w:rsidRDefault="00A355D6" w:rsidP="008A4127">
      <w:pPr>
        <w:pStyle w:val="ListParagraph"/>
        <w:numPr>
          <w:ilvl w:val="1"/>
          <w:numId w:val="4"/>
        </w:numPr>
        <w:tabs>
          <w:tab w:val="left" w:pos="142"/>
        </w:tabs>
        <w:ind w:hanging="502"/>
        <w:contextualSpacing w:val="0"/>
        <w:jc w:val="both"/>
        <w:rPr>
          <w:rFonts w:eastAsia="Arial" w:cs="Arial"/>
          <w:sz w:val="20"/>
          <w:szCs w:val="20"/>
        </w:rPr>
      </w:pPr>
      <w:r w:rsidRPr="00926128">
        <w:rPr>
          <w:rFonts w:eastAsia="Arial" w:cs="Arial"/>
          <w:b/>
          <w:bCs/>
          <w:sz w:val="20"/>
          <w:szCs w:val="20"/>
        </w:rPr>
        <w:t>Pirkėjas</w:t>
      </w:r>
      <w:r w:rsidR="00A82AA6" w:rsidRPr="00926128">
        <w:rPr>
          <w:rFonts w:eastAsia="Arial" w:cs="Arial"/>
          <w:b/>
          <w:bCs/>
          <w:sz w:val="20"/>
          <w:szCs w:val="20"/>
        </w:rPr>
        <w:t xml:space="preserve"> arba Bendrovė</w:t>
      </w:r>
      <w:r w:rsidRPr="00926128">
        <w:rPr>
          <w:rFonts w:eastAsia="Arial" w:cs="Arial"/>
          <w:b/>
          <w:bCs/>
          <w:sz w:val="20"/>
          <w:szCs w:val="20"/>
        </w:rPr>
        <w:t xml:space="preserve"> </w:t>
      </w:r>
      <w:r w:rsidRPr="00926128">
        <w:rPr>
          <w:rFonts w:eastAsia="Arial" w:cs="Arial"/>
          <w:sz w:val="20"/>
          <w:szCs w:val="20"/>
        </w:rPr>
        <w:t xml:space="preserve">– </w:t>
      </w:r>
      <w:sdt>
        <w:sdtPr>
          <w:rPr>
            <w:rFonts w:cs="Arial"/>
            <w:sz w:val="20"/>
            <w:szCs w:val="20"/>
          </w:rPr>
          <w:id w:val="-1782485041"/>
          <w:placeholder>
            <w:docPart w:val="B1439586377C40F38170C11A58EE4EB4"/>
          </w:placeholder>
          <w:dropDownList>
            <w:listItem w:value="[Pasirinkite]"/>
            <w:listItem w:displayText="AB „Energijos skirstymo operatorius“" w:value="AB „Energijos skirstymo operatorius“"/>
            <w:listItem w:displayText="UAB „Ignitis“" w:value="UAB „Ignitis“"/>
            <w:listItem w:displayText="AB „Ignitis gamyba”" w:value="AB „Ignitis gamyba”"/>
            <w:listItem w:displayText="AB „Ignitis grupė“" w:value="AB „Ignitis grupė“"/>
            <w:listItem w:displayText="UAB „Ignitis grupės paslaugų centras“" w:value="UAB „Ignitis grupės paslaugų centras“"/>
            <w:listItem w:displayText="UAB Kauno kogeneracinė jėgainė" w:value="UAB Kauno kogeneracinė jėgainė"/>
            <w:listItem w:displayText="UAB Vilniaus kogeneracinė jėgainė" w:value="UAB Vilniaus kogeneracinė jėgainė"/>
            <w:listItem w:displayText="UAB „EURAKRAS“" w:value="UAB „EURAKRAS“"/>
            <w:listItem w:displayText="UAB „VĖJO GŪSIS“" w:value="UAB „VĖJO GŪSIS“"/>
            <w:listItem w:displayText="UAB „VĖJO VATAS“" w:value="UAB „VĖJO VATAS“"/>
            <w:listItem w:displayText="UAB „VVP Investment“" w:value="UAB „VVP Investment“"/>
            <w:listItem w:displayText="Nacionalinė Lietuvos elektros asociacija" w:value="Nacionalinė Lietuvos elektros asociacija"/>
            <w:listItem w:displayText="UAB „Ignitis renewables“" w:value="UAB „Ignitis renewables“"/>
          </w:dropDownList>
        </w:sdtPr>
        <w:sdtContent>
          <w:r w:rsidR="00E72729">
            <w:rPr>
              <w:rFonts w:cs="Arial"/>
              <w:sz w:val="20"/>
              <w:szCs w:val="20"/>
            </w:rPr>
            <w:t>AB „Energijos skirstymo operatorius“</w:t>
          </w:r>
        </w:sdtContent>
      </w:sdt>
      <w:r w:rsidR="00A82AA6" w:rsidRPr="00926128">
        <w:rPr>
          <w:rFonts w:cs="Arial"/>
          <w:sz w:val="20"/>
          <w:szCs w:val="20"/>
        </w:rPr>
        <w:t>.</w:t>
      </w:r>
    </w:p>
    <w:p w14:paraId="65ADF60D" w14:textId="6B21AE19" w:rsidR="00A355D6" w:rsidRPr="00454447" w:rsidRDefault="00A355D6" w:rsidP="00454447">
      <w:pPr>
        <w:pStyle w:val="ListParagraph"/>
        <w:numPr>
          <w:ilvl w:val="1"/>
          <w:numId w:val="4"/>
        </w:numPr>
        <w:tabs>
          <w:tab w:val="left" w:pos="426"/>
        </w:tabs>
        <w:ind w:left="0" w:firstLine="0"/>
        <w:contextualSpacing w:val="0"/>
        <w:jc w:val="both"/>
        <w:rPr>
          <w:rFonts w:eastAsia="Arial" w:cs="Arial"/>
          <w:sz w:val="20"/>
          <w:szCs w:val="20"/>
        </w:rPr>
      </w:pPr>
      <w:r w:rsidRPr="00454447">
        <w:rPr>
          <w:rFonts w:eastAsia="Arial" w:cs="Arial"/>
          <w:b/>
          <w:bCs/>
          <w:sz w:val="20"/>
          <w:szCs w:val="20"/>
        </w:rPr>
        <w:t>Tiekėjas</w:t>
      </w:r>
      <w:r w:rsidRPr="00454447">
        <w:rPr>
          <w:rFonts w:cs="Arial"/>
          <w:b/>
          <w:bCs/>
          <w:sz w:val="20"/>
          <w:szCs w:val="20"/>
        </w:rPr>
        <w:t xml:space="preserve"> </w:t>
      </w:r>
      <w:r w:rsidR="00454447" w:rsidRPr="00454447">
        <w:rPr>
          <w:rFonts w:cs="Arial"/>
          <w:b/>
          <w:bCs/>
          <w:sz w:val="20"/>
          <w:szCs w:val="20"/>
        </w:rPr>
        <w:t xml:space="preserve">arba DET </w:t>
      </w:r>
      <w:r w:rsidRPr="00454447">
        <w:rPr>
          <w:rFonts w:eastAsia="Arial" w:cs="Arial"/>
          <w:sz w:val="20"/>
          <w:szCs w:val="20"/>
        </w:rPr>
        <w:t>– ūkio subjektas – fizinis asmuo, privatusis juridinis asmuo, viešasis juridinis asmuo, kitos organizacijos ir jų padaliniai ar tokių asmenų grupė, su kuriuo Pirkėjas sudaro Sutartį</w:t>
      </w:r>
      <w:r w:rsidR="00454447">
        <w:rPr>
          <w:rFonts w:eastAsia="Arial" w:cs="Arial"/>
          <w:sz w:val="20"/>
          <w:szCs w:val="20"/>
        </w:rPr>
        <w:t xml:space="preserve">, ir kuris pagal </w:t>
      </w:r>
      <w:r w:rsidR="00454447" w:rsidRPr="00B852DE">
        <w:rPr>
          <w:sz w:val="20"/>
          <w:szCs w:val="20"/>
        </w:rPr>
        <w:t xml:space="preserve">Lietuvos Respublikos teisės aktus veikia kaip elektros energijos nepriklausomas tiekėjas ir kaip </w:t>
      </w:r>
      <w:r w:rsidR="0008258C">
        <w:rPr>
          <w:sz w:val="20"/>
          <w:szCs w:val="20"/>
        </w:rPr>
        <w:t xml:space="preserve">disbalanso </w:t>
      </w:r>
      <w:r w:rsidR="00B72ACF">
        <w:rPr>
          <w:sz w:val="20"/>
          <w:szCs w:val="20"/>
        </w:rPr>
        <w:t>valdymo</w:t>
      </w:r>
      <w:r w:rsidR="0008258C" w:rsidRPr="00B852DE">
        <w:rPr>
          <w:sz w:val="20"/>
          <w:szCs w:val="20"/>
        </w:rPr>
        <w:t xml:space="preserve"> </w:t>
      </w:r>
      <w:r w:rsidR="00403C3D">
        <w:rPr>
          <w:sz w:val="20"/>
          <w:szCs w:val="20"/>
        </w:rPr>
        <w:t xml:space="preserve">paslaugos </w:t>
      </w:r>
      <w:r w:rsidR="00454447" w:rsidRPr="00B852DE">
        <w:rPr>
          <w:sz w:val="20"/>
          <w:szCs w:val="20"/>
        </w:rPr>
        <w:t xml:space="preserve"> tiekėja</w:t>
      </w:r>
      <w:r w:rsidR="00E03436">
        <w:rPr>
          <w:sz w:val="20"/>
          <w:szCs w:val="20"/>
        </w:rPr>
        <w:t>s</w:t>
      </w:r>
      <w:r w:rsidRPr="00454447">
        <w:rPr>
          <w:rFonts w:eastAsia="Arial" w:cs="Arial"/>
          <w:sz w:val="20"/>
          <w:szCs w:val="20"/>
        </w:rPr>
        <w:t>.</w:t>
      </w:r>
    </w:p>
    <w:p w14:paraId="5DC54216" w14:textId="2F956161" w:rsidR="00A355D6" w:rsidRPr="00926128" w:rsidRDefault="00A355D6" w:rsidP="008A4127">
      <w:pPr>
        <w:pStyle w:val="ListParagraph"/>
        <w:numPr>
          <w:ilvl w:val="1"/>
          <w:numId w:val="4"/>
        </w:numPr>
        <w:tabs>
          <w:tab w:val="left" w:pos="142"/>
        </w:tabs>
        <w:ind w:hanging="502"/>
        <w:contextualSpacing w:val="0"/>
        <w:jc w:val="both"/>
        <w:rPr>
          <w:rFonts w:eastAsia="Arial" w:cs="Arial"/>
          <w:sz w:val="20"/>
          <w:szCs w:val="20"/>
        </w:rPr>
      </w:pPr>
      <w:r w:rsidRPr="00926128">
        <w:rPr>
          <w:rFonts w:eastAsia="Arial" w:cs="Arial"/>
          <w:b/>
          <w:bCs/>
          <w:sz w:val="20"/>
          <w:szCs w:val="20"/>
        </w:rPr>
        <w:t>Sutartis</w:t>
      </w:r>
      <w:r w:rsidRPr="00926128">
        <w:rPr>
          <w:rFonts w:eastAsia="Arial" w:cs="Arial"/>
          <w:sz w:val="20"/>
          <w:szCs w:val="20"/>
        </w:rPr>
        <w:t xml:space="preserve"> – Sutartis, sudaroma tarp Tiekėjo ir Pirkėjo dėl Pirkimo objekto.</w:t>
      </w:r>
    </w:p>
    <w:p w14:paraId="73853F60" w14:textId="0620F417" w:rsidR="00A355D6" w:rsidRPr="00926128" w:rsidRDefault="00A355D6" w:rsidP="008A4127">
      <w:pPr>
        <w:pStyle w:val="ListParagraph"/>
        <w:numPr>
          <w:ilvl w:val="1"/>
          <w:numId w:val="4"/>
        </w:numPr>
        <w:tabs>
          <w:tab w:val="left" w:pos="142"/>
        </w:tabs>
        <w:ind w:hanging="502"/>
        <w:contextualSpacing w:val="0"/>
        <w:jc w:val="both"/>
        <w:rPr>
          <w:rFonts w:eastAsia="Arial" w:cs="Arial"/>
          <w:sz w:val="20"/>
          <w:szCs w:val="20"/>
        </w:rPr>
      </w:pPr>
      <w:r w:rsidRPr="00926128">
        <w:rPr>
          <w:rFonts w:eastAsia="Arial" w:cs="Arial"/>
          <w:b/>
          <w:bCs/>
          <w:sz w:val="20"/>
          <w:szCs w:val="20"/>
        </w:rPr>
        <w:t>Prekės</w:t>
      </w:r>
      <w:r w:rsidRPr="00926128">
        <w:rPr>
          <w:rFonts w:eastAsia="Arial" w:cs="Arial"/>
          <w:sz w:val="20"/>
          <w:szCs w:val="20"/>
        </w:rPr>
        <w:t xml:space="preserve"> – </w:t>
      </w:r>
      <w:sdt>
        <w:sdtPr>
          <w:rPr>
            <w:sz w:val="20"/>
            <w:szCs w:val="20"/>
          </w:rPr>
          <w:id w:val="-1199315965"/>
          <w:placeholder>
            <w:docPart w:val="52561CA106E34BE2885CD49F648B476B"/>
          </w:placeholder>
          <w:text/>
        </w:sdtPr>
        <w:sdtContent>
          <w:r w:rsidR="0008258C">
            <w:rPr>
              <w:sz w:val="20"/>
              <w:szCs w:val="20"/>
            </w:rPr>
            <w:t>Elektros energija su disbalanso valdymo paslauga</w:t>
          </w:r>
        </w:sdtContent>
      </w:sdt>
      <w:r w:rsidRPr="00926128">
        <w:rPr>
          <w:rFonts w:cs="Arial"/>
          <w:bCs/>
          <w:sz w:val="20"/>
          <w:szCs w:val="20"/>
        </w:rPr>
        <w:t>.</w:t>
      </w:r>
    </w:p>
    <w:p w14:paraId="47777D88" w14:textId="77777777" w:rsidR="00A978A2" w:rsidRPr="00A978A2" w:rsidRDefault="00A355D6" w:rsidP="008A4127">
      <w:pPr>
        <w:pStyle w:val="ListParagraph"/>
        <w:numPr>
          <w:ilvl w:val="1"/>
          <w:numId w:val="4"/>
        </w:numPr>
        <w:tabs>
          <w:tab w:val="left" w:pos="142"/>
        </w:tabs>
        <w:ind w:hanging="502"/>
        <w:contextualSpacing w:val="0"/>
        <w:jc w:val="both"/>
        <w:rPr>
          <w:rFonts w:cs="Arial"/>
          <w:i/>
          <w:sz w:val="20"/>
          <w:szCs w:val="20"/>
        </w:rPr>
      </w:pPr>
      <w:r w:rsidRPr="00926128">
        <w:rPr>
          <w:rFonts w:cs="Arial"/>
          <w:b/>
          <w:sz w:val="20"/>
          <w:szCs w:val="20"/>
        </w:rPr>
        <w:t xml:space="preserve">PSO – </w:t>
      </w:r>
      <w:r w:rsidRPr="00926128">
        <w:rPr>
          <w:rFonts w:cs="Arial"/>
          <w:sz w:val="20"/>
          <w:szCs w:val="20"/>
        </w:rPr>
        <w:t>Perdavimo sistemos operatorius.</w:t>
      </w:r>
    </w:p>
    <w:p w14:paraId="391DFF1C" w14:textId="475BE297" w:rsidR="00F12C90" w:rsidRPr="00A978A2" w:rsidRDefault="00A978A2" w:rsidP="008A4127">
      <w:pPr>
        <w:pStyle w:val="ListParagraph"/>
        <w:numPr>
          <w:ilvl w:val="1"/>
          <w:numId w:val="4"/>
        </w:numPr>
        <w:tabs>
          <w:tab w:val="left" w:pos="142"/>
        </w:tabs>
        <w:ind w:hanging="502"/>
        <w:contextualSpacing w:val="0"/>
        <w:jc w:val="both"/>
        <w:rPr>
          <w:rFonts w:cs="Arial"/>
          <w:i/>
          <w:sz w:val="20"/>
          <w:szCs w:val="20"/>
        </w:rPr>
      </w:pPr>
      <w:r w:rsidRPr="00A978A2">
        <w:rPr>
          <w:rFonts w:eastAsia="Times New Roman" w:cs="Arial"/>
          <w:b/>
          <w:sz w:val="20"/>
          <w:szCs w:val="20"/>
          <w:lang w:eastAsia="lt-LT"/>
        </w:rPr>
        <w:t>Disbalansas</w:t>
      </w:r>
      <w:r w:rsidRPr="00A978A2">
        <w:rPr>
          <w:rFonts w:eastAsia="Times New Roman" w:cs="Arial"/>
          <w:sz w:val="20"/>
          <w:szCs w:val="20"/>
          <w:lang w:eastAsia="lt-LT"/>
        </w:rPr>
        <w:t xml:space="preserve"> </w:t>
      </w:r>
      <w:r w:rsidRPr="00926128">
        <w:rPr>
          <w:rFonts w:eastAsia="Arial" w:cs="Arial"/>
          <w:sz w:val="20"/>
          <w:szCs w:val="20"/>
        </w:rPr>
        <w:t>–</w:t>
      </w:r>
      <w:r w:rsidRPr="00A978A2">
        <w:rPr>
          <w:rFonts w:eastAsia="Times New Roman" w:cs="Arial"/>
          <w:sz w:val="20"/>
          <w:szCs w:val="20"/>
          <w:lang w:eastAsia="lt-LT"/>
        </w:rPr>
        <w:t xml:space="preserve"> per atsiskaitymo už Disbalansą laikotarpį apskaičiuotas energijos kiekis lygus skirtumui tarp faktinio ir planinio balansų, </w:t>
      </w:r>
      <w:r>
        <w:rPr>
          <w:rFonts w:eastAsia="Times New Roman" w:cs="Arial"/>
          <w:sz w:val="20"/>
          <w:szCs w:val="20"/>
          <w:lang w:eastAsia="lt-LT"/>
        </w:rPr>
        <w:t>atsiskaitant</w:t>
      </w:r>
      <w:r w:rsidRPr="00A978A2">
        <w:rPr>
          <w:rFonts w:eastAsia="Times New Roman" w:cs="Arial"/>
          <w:sz w:val="20"/>
          <w:szCs w:val="20"/>
          <w:lang w:eastAsia="lt-LT"/>
        </w:rPr>
        <w:t xml:space="preserve"> su PSO</w:t>
      </w:r>
      <w:r>
        <w:rPr>
          <w:rFonts w:eastAsia="Times New Roman" w:cs="Arial"/>
          <w:sz w:val="20"/>
          <w:szCs w:val="20"/>
          <w:lang w:eastAsia="lt-LT"/>
        </w:rPr>
        <w:t xml:space="preserve"> perdavimo tinklo riboje</w:t>
      </w:r>
      <w:r w:rsidRPr="00A978A2">
        <w:rPr>
          <w:rFonts w:eastAsia="Times New Roman" w:cs="Arial"/>
          <w:sz w:val="20"/>
          <w:szCs w:val="20"/>
          <w:lang w:eastAsia="lt-LT"/>
        </w:rPr>
        <w:t>.</w:t>
      </w:r>
    </w:p>
    <w:p w14:paraId="079A164C" w14:textId="22CBC899" w:rsidR="00A978A2" w:rsidRPr="00A978A2" w:rsidRDefault="00A978A2" w:rsidP="008A4127">
      <w:pPr>
        <w:pStyle w:val="ListParagraph"/>
        <w:numPr>
          <w:ilvl w:val="1"/>
          <w:numId w:val="4"/>
        </w:numPr>
        <w:tabs>
          <w:tab w:val="left" w:pos="142"/>
        </w:tabs>
        <w:ind w:hanging="502"/>
        <w:contextualSpacing w:val="0"/>
        <w:jc w:val="both"/>
        <w:rPr>
          <w:rFonts w:cs="Arial"/>
          <w:i/>
          <w:sz w:val="20"/>
          <w:szCs w:val="20"/>
        </w:rPr>
      </w:pPr>
      <w:r w:rsidRPr="00A978A2">
        <w:rPr>
          <w:rFonts w:eastAsia="Times New Roman" w:cs="Arial"/>
          <w:b/>
          <w:sz w:val="20"/>
          <w:szCs w:val="20"/>
          <w:lang w:eastAsia="lt-LT"/>
        </w:rPr>
        <w:t>Atsiskaitymo už disbalansą laikotarpis</w:t>
      </w:r>
      <w:r>
        <w:rPr>
          <w:rFonts w:eastAsia="Times New Roman" w:cs="Arial"/>
          <w:b/>
          <w:sz w:val="20"/>
          <w:szCs w:val="20"/>
          <w:lang w:eastAsia="lt-LT"/>
        </w:rPr>
        <w:t xml:space="preserve"> </w:t>
      </w:r>
      <w:r w:rsidRPr="00926128">
        <w:rPr>
          <w:rFonts w:eastAsia="Arial" w:cs="Arial"/>
          <w:sz w:val="20"/>
          <w:szCs w:val="20"/>
        </w:rPr>
        <w:t>–</w:t>
      </w:r>
      <w:r>
        <w:rPr>
          <w:rFonts w:eastAsia="Times New Roman" w:cs="Arial"/>
          <w:b/>
          <w:sz w:val="20"/>
          <w:szCs w:val="20"/>
          <w:lang w:eastAsia="lt-LT"/>
        </w:rPr>
        <w:t xml:space="preserve"> </w:t>
      </w:r>
      <w:r w:rsidRPr="00A978A2">
        <w:rPr>
          <w:rFonts w:eastAsia="Times New Roman" w:cs="Arial"/>
          <w:sz w:val="20"/>
          <w:szCs w:val="20"/>
          <w:lang w:eastAsia="lt-LT"/>
        </w:rPr>
        <w:t>PSO</w:t>
      </w:r>
      <w:r w:rsidRPr="00A978A2">
        <w:rPr>
          <w:rFonts w:eastAsia="Times New Roman" w:cs="Arial"/>
          <w:bCs/>
          <w:sz w:val="20"/>
          <w:szCs w:val="20"/>
          <w:lang w:eastAsia="lt-LT"/>
        </w:rPr>
        <w:t xml:space="preserve"> </w:t>
      </w:r>
      <w:r>
        <w:rPr>
          <w:rFonts w:eastAsia="Times New Roman" w:cs="Arial"/>
          <w:bCs/>
          <w:sz w:val="20"/>
          <w:szCs w:val="20"/>
          <w:lang w:eastAsia="lt-LT"/>
        </w:rPr>
        <w:t xml:space="preserve">nustatytas rinkos dalyviams </w:t>
      </w:r>
      <w:r w:rsidRPr="00A978A2">
        <w:rPr>
          <w:rFonts w:eastAsia="Times New Roman" w:cs="Arial"/>
          <w:bCs/>
          <w:sz w:val="20"/>
          <w:szCs w:val="20"/>
          <w:lang w:eastAsia="lt-LT"/>
        </w:rPr>
        <w:t xml:space="preserve"> 15 minučių</w:t>
      </w:r>
      <w:r w:rsidRPr="00A978A2">
        <w:rPr>
          <w:rFonts w:eastAsia="Times New Roman" w:cs="Arial"/>
          <w:sz w:val="20"/>
          <w:szCs w:val="20"/>
          <w:lang w:eastAsia="lt-LT"/>
        </w:rPr>
        <w:t xml:space="preserve"> laikotarpis, kuriam yra nustatomos Disbalanso apimtys ir Disbalanso kainos.</w:t>
      </w:r>
    </w:p>
    <w:p w14:paraId="341CAB5F" w14:textId="0621BDF9" w:rsidR="00B852DE" w:rsidRPr="002C43CA" w:rsidRDefault="00B852DE" w:rsidP="008A4127">
      <w:pPr>
        <w:pStyle w:val="ListParagraph"/>
        <w:numPr>
          <w:ilvl w:val="1"/>
          <w:numId w:val="4"/>
        </w:numPr>
        <w:tabs>
          <w:tab w:val="left" w:pos="142"/>
        </w:tabs>
        <w:ind w:hanging="502"/>
        <w:contextualSpacing w:val="0"/>
        <w:jc w:val="both"/>
        <w:rPr>
          <w:rFonts w:cs="Arial"/>
          <w:i/>
          <w:sz w:val="20"/>
          <w:szCs w:val="20"/>
        </w:rPr>
      </w:pPr>
      <w:r w:rsidRPr="00FB429F">
        <w:rPr>
          <w:rFonts w:cs="Arial"/>
          <w:b/>
          <w:bCs/>
          <w:sz w:val="20"/>
          <w:szCs w:val="20"/>
        </w:rPr>
        <w:t>Kilmės garantija</w:t>
      </w:r>
      <w:r w:rsidRPr="00FB429F">
        <w:rPr>
          <w:rFonts w:cs="Arial"/>
          <w:sz w:val="20"/>
          <w:szCs w:val="20"/>
        </w:rPr>
        <w:t xml:space="preserve"> - žaliosios energijos patvirtinimas ar ekvivalentas, kaip tai aprašyta Europos Sąjungos ir Lietuvos Respublikos reglamentuojančiuose teisės aktuose</w:t>
      </w:r>
      <w:r>
        <w:rPr>
          <w:rFonts w:cs="Arial"/>
          <w:sz w:val="20"/>
          <w:szCs w:val="20"/>
        </w:rPr>
        <w:t>.</w:t>
      </w:r>
    </w:p>
    <w:p w14:paraId="295C286A" w14:textId="77777777" w:rsidR="00A355D6" w:rsidRPr="00926128" w:rsidRDefault="00A355D6" w:rsidP="00A355D6">
      <w:pPr>
        <w:pStyle w:val="ListParagraph"/>
        <w:numPr>
          <w:ilvl w:val="0"/>
          <w:numId w:val="5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contextualSpacing w:val="0"/>
        <w:rPr>
          <w:rFonts w:eastAsia="Arial" w:cs="Arial"/>
          <w:b/>
          <w:bCs/>
          <w:sz w:val="20"/>
          <w:szCs w:val="20"/>
        </w:rPr>
      </w:pPr>
      <w:r w:rsidRPr="00926128">
        <w:rPr>
          <w:rFonts w:eastAsia="Arial" w:cs="Arial"/>
          <w:b/>
          <w:bCs/>
          <w:sz w:val="20"/>
          <w:szCs w:val="20"/>
        </w:rPr>
        <w:t>PIRKIMO OBJEKTAS</w:t>
      </w:r>
    </w:p>
    <w:p w14:paraId="30C21967" w14:textId="7EDB4E73" w:rsidR="00A355D6" w:rsidRPr="002C43CA" w:rsidRDefault="00CC52C1" w:rsidP="00A355D6">
      <w:pPr>
        <w:spacing w:before="60" w:after="60"/>
        <w:ind w:firstLine="0"/>
        <w:jc w:val="both"/>
        <w:rPr>
          <w:rFonts w:eastAsia="Arial" w:cs="Arial"/>
          <w:i/>
          <w:iCs/>
          <w:sz w:val="20"/>
          <w:szCs w:val="20"/>
        </w:rPr>
      </w:pPr>
      <w:r>
        <w:rPr>
          <w:rFonts w:cs="Arial"/>
          <w:sz w:val="20"/>
          <w:szCs w:val="20"/>
        </w:rPr>
        <w:t xml:space="preserve">2.1. </w:t>
      </w:r>
      <w:sdt>
        <w:sdtPr>
          <w:rPr>
            <w:rFonts w:cs="Arial"/>
            <w:sz w:val="20"/>
            <w:szCs w:val="20"/>
          </w:rPr>
          <w:id w:val="2065445972"/>
          <w:placeholder>
            <w:docPart w:val="4D76DAF83721448FA5FF9D5B994C7E1C"/>
          </w:placeholder>
          <w:text/>
        </w:sdtPr>
        <w:sdtContent>
          <w:r w:rsidR="00403C3D">
            <w:rPr>
              <w:rFonts w:cs="Arial"/>
              <w:sz w:val="20"/>
              <w:szCs w:val="20"/>
            </w:rPr>
            <w:t>Elektros energija su disbalanso valdymo paslauga,  su Kilmės garantija Pirkėjo technologinių nuostolių elektros energijos poreikiui.</w:t>
          </w:r>
        </w:sdtContent>
      </w:sdt>
      <w:r w:rsidR="00A355D6" w:rsidRPr="00926128">
        <w:rPr>
          <w:rFonts w:eastAsia="Arial" w:cs="Arial"/>
          <w:i/>
          <w:iCs/>
          <w:sz w:val="20"/>
          <w:szCs w:val="20"/>
        </w:rPr>
        <w:t xml:space="preserve"> </w:t>
      </w:r>
    </w:p>
    <w:p w14:paraId="040A1020" w14:textId="61BB4CB9" w:rsidR="00B90663" w:rsidRPr="00B90663" w:rsidRDefault="00A355D6" w:rsidP="00B90663">
      <w:pPr>
        <w:pStyle w:val="ListParagraph"/>
        <w:numPr>
          <w:ilvl w:val="0"/>
          <w:numId w:val="5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contextualSpacing w:val="0"/>
        <w:rPr>
          <w:rFonts w:eastAsia="Arial" w:cs="Arial"/>
          <w:b/>
          <w:bCs/>
          <w:sz w:val="20"/>
          <w:szCs w:val="20"/>
        </w:rPr>
      </w:pPr>
      <w:r w:rsidRPr="00926128">
        <w:rPr>
          <w:rFonts w:eastAsia="Arial" w:cs="Arial"/>
          <w:b/>
          <w:bCs/>
          <w:sz w:val="20"/>
          <w:szCs w:val="20"/>
        </w:rPr>
        <w:t>PIRKIMO OBJEKTO APIMTY</w:t>
      </w:r>
      <w:r w:rsidR="00E03436">
        <w:rPr>
          <w:rFonts w:eastAsia="Arial" w:cs="Arial"/>
          <w:b/>
          <w:bCs/>
          <w:sz w:val="20"/>
          <w:szCs w:val="20"/>
        </w:rPr>
        <w:t>S</w:t>
      </w:r>
    </w:p>
    <w:p w14:paraId="11195CE4" w14:textId="4E7EF470" w:rsidR="00B90663" w:rsidRPr="006244B7" w:rsidRDefault="00B90663" w:rsidP="00B90663">
      <w:pPr>
        <w:pStyle w:val="ListParagraph"/>
        <w:numPr>
          <w:ilvl w:val="1"/>
          <w:numId w:val="17"/>
        </w:numPr>
        <w:spacing w:before="60" w:after="60"/>
        <w:jc w:val="both"/>
        <w:rPr>
          <w:rFonts w:cs="Arial"/>
          <w:color w:val="000000" w:themeColor="text1"/>
          <w:sz w:val="20"/>
          <w:szCs w:val="20"/>
        </w:rPr>
      </w:pPr>
      <w:r w:rsidRPr="006244B7">
        <w:rPr>
          <w:rFonts w:cs="Arial"/>
          <w:color w:val="000000" w:themeColor="text1"/>
          <w:sz w:val="20"/>
          <w:szCs w:val="20"/>
        </w:rPr>
        <w:t xml:space="preserve">Metinis preliminarus perkamų Prekių (elektros energijos) kiekis – </w:t>
      </w:r>
      <w:r w:rsidR="008F20E7" w:rsidRPr="006244B7">
        <w:rPr>
          <w:rFonts w:cs="Arial"/>
          <w:color w:val="000000" w:themeColor="text1"/>
          <w:sz w:val="20"/>
          <w:szCs w:val="20"/>
        </w:rPr>
        <w:t>2</w:t>
      </w:r>
      <w:r w:rsidR="001E1179" w:rsidRPr="006244B7">
        <w:rPr>
          <w:rFonts w:cs="Arial"/>
          <w:color w:val="000000" w:themeColor="text1"/>
          <w:sz w:val="20"/>
          <w:szCs w:val="20"/>
          <w:lang w:val="en-US"/>
        </w:rPr>
        <w:t>0</w:t>
      </w:r>
      <w:r w:rsidR="001212F1" w:rsidRPr="006244B7">
        <w:rPr>
          <w:rFonts w:cs="Arial"/>
          <w:color w:val="000000" w:themeColor="text1"/>
          <w:sz w:val="20"/>
          <w:szCs w:val="20"/>
          <w:lang w:val="en-US"/>
        </w:rPr>
        <w:t>3</w:t>
      </w:r>
      <w:r w:rsidR="008F20E7" w:rsidRPr="006244B7">
        <w:rPr>
          <w:color w:val="000000" w:themeColor="text1"/>
          <w:sz w:val="20"/>
        </w:rPr>
        <w:t xml:space="preserve"> </w:t>
      </w:r>
      <w:r w:rsidRPr="006244B7">
        <w:rPr>
          <w:color w:val="000000" w:themeColor="text1"/>
          <w:sz w:val="20"/>
        </w:rPr>
        <w:t>000</w:t>
      </w:r>
      <w:r w:rsidRPr="006244B7">
        <w:rPr>
          <w:rFonts w:cs="Arial"/>
          <w:color w:val="000000" w:themeColor="text1"/>
          <w:sz w:val="20"/>
          <w:szCs w:val="20"/>
        </w:rPr>
        <w:t xml:space="preserve"> MWh (</w:t>
      </w:r>
      <w:r w:rsidRPr="006244B7">
        <w:rPr>
          <w:rFonts w:cs="Arial"/>
          <w:color w:val="000000" w:themeColor="text1"/>
          <w:sz w:val="20"/>
          <w:szCs w:val="20"/>
          <w:lang w:val="en-US"/>
        </w:rPr>
        <w:t>+/-</w:t>
      </w:r>
      <w:r w:rsidR="00664EC4" w:rsidRPr="006244B7">
        <w:rPr>
          <w:rFonts w:cs="Arial"/>
          <w:color w:val="000000" w:themeColor="text1"/>
          <w:sz w:val="20"/>
          <w:szCs w:val="20"/>
          <w:lang w:val="en-US"/>
        </w:rPr>
        <w:t>40</w:t>
      </w:r>
      <w:r w:rsidRPr="006244B7">
        <w:rPr>
          <w:rFonts w:cs="Arial"/>
          <w:color w:val="000000" w:themeColor="text1"/>
          <w:sz w:val="20"/>
          <w:szCs w:val="20"/>
          <w:lang w:val="en-US"/>
        </w:rPr>
        <w:t>%)</w:t>
      </w:r>
      <w:r w:rsidRPr="006244B7">
        <w:rPr>
          <w:rFonts w:cs="Arial"/>
          <w:color w:val="000000" w:themeColor="text1"/>
          <w:sz w:val="20"/>
          <w:szCs w:val="20"/>
        </w:rPr>
        <w:t>.</w:t>
      </w:r>
      <w:r w:rsidRPr="006244B7">
        <w:rPr>
          <w:color w:val="000000" w:themeColor="text1"/>
        </w:rPr>
        <w:t xml:space="preserve"> </w:t>
      </w:r>
      <w:r w:rsidRPr="006244B7">
        <w:rPr>
          <w:rFonts w:cs="Arial"/>
          <w:color w:val="000000" w:themeColor="text1"/>
          <w:sz w:val="20"/>
          <w:szCs w:val="20"/>
        </w:rPr>
        <w:t xml:space="preserve">Pirkėjas neįsipareigoja nupirkti viso nurodyto kiekio, tačiau Pirkėjas turi teisę pirkti Prekes neviršydamas </w:t>
      </w:r>
      <w:r w:rsidR="00A27DE2" w:rsidRPr="006244B7">
        <w:rPr>
          <w:rFonts w:cs="Arial"/>
          <w:color w:val="000000" w:themeColor="text1"/>
          <w:sz w:val="20"/>
          <w:szCs w:val="20"/>
          <w:lang w:val="en-US"/>
        </w:rPr>
        <w:t>2</w:t>
      </w:r>
      <w:r w:rsidR="00566C3F" w:rsidRPr="006244B7">
        <w:rPr>
          <w:rFonts w:cs="Arial"/>
          <w:color w:val="000000" w:themeColor="text1"/>
          <w:sz w:val="20"/>
          <w:szCs w:val="20"/>
          <w:lang w:val="en-US"/>
        </w:rPr>
        <w:t>84</w:t>
      </w:r>
      <w:r w:rsidR="00A27DE2" w:rsidRPr="006244B7">
        <w:rPr>
          <w:rFonts w:cs="Arial"/>
          <w:color w:val="000000" w:themeColor="text1"/>
          <w:sz w:val="20"/>
          <w:szCs w:val="20"/>
          <w:lang w:val="en-US"/>
        </w:rPr>
        <w:t> </w:t>
      </w:r>
      <w:r w:rsidR="008723C7" w:rsidRPr="006244B7">
        <w:rPr>
          <w:rFonts w:cs="Arial"/>
          <w:color w:val="000000" w:themeColor="text1"/>
          <w:sz w:val="20"/>
          <w:szCs w:val="20"/>
          <w:lang w:val="en-US"/>
        </w:rPr>
        <w:t>00</w:t>
      </w:r>
      <w:r w:rsidRPr="006244B7">
        <w:rPr>
          <w:rFonts w:cs="Arial"/>
          <w:color w:val="000000" w:themeColor="text1"/>
          <w:sz w:val="20"/>
          <w:szCs w:val="20"/>
          <w:lang w:val="en-US"/>
        </w:rPr>
        <w:t>0 MWh</w:t>
      </w:r>
      <w:r w:rsidR="006207D2" w:rsidRPr="006244B7">
        <w:rPr>
          <w:rFonts w:cs="Arial"/>
          <w:color w:val="000000" w:themeColor="text1"/>
          <w:sz w:val="20"/>
          <w:szCs w:val="20"/>
        </w:rPr>
        <w:t xml:space="preserve"> (maksimalaus </w:t>
      </w:r>
      <w:r w:rsidR="00670233" w:rsidRPr="006244B7">
        <w:rPr>
          <w:rFonts w:cs="Arial"/>
          <w:color w:val="000000" w:themeColor="text1"/>
          <w:sz w:val="20"/>
          <w:szCs w:val="20"/>
        </w:rPr>
        <w:t xml:space="preserve">metinio </w:t>
      </w:r>
      <w:r w:rsidR="006207D2" w:rsidRPr="006244B7">
        <w:rPr>
          <w:rFonts w:cs="Arial"/>
          <w:color w:val="000000" w:themeColor="text1"/>
          <w:sz w:val="20"/>
          <w:szCs w:val="20"/>
        </w:rPr>
        <w:t>kiekio)</w:t>
      </w:r>
      <w:r w:rsidR="00CC52C1" w:rsidRPr="006244B7">
        <w:rPr>
          <w:rFonts w:cs="Arial"/>
          <w:color w:val="000000" w:themeColor="text1"/>
          <w:sz w:val="20"/>
          <w:szCs w:val="20"/>
        </w:rPr>
        <w:t>.</w:t>
      </w:r>
    </w:p>
    <w:p w14:paraId="150D5253" w14:textId="4665D0D0" w:rsidR="00B90663" w:rsidRPr="006244B7" w:rsidRDefault="00B90663" w:rsidP="00B90663">
      <w:pPr>
        <w:pStyle w:val="ListParagraph"/>
        <w:numPr>
          <w:ilvl w:val="1"/>
          <w:numId w:val="17"/>
        </w:numPr>
        <w:spacing w:before="60" w:after="60"/>
        <w:jc w:val="both"/>
        <w:rPr>
          <w:rFonts w:cs="Arial"/>
          <w:color w:val="000000" w:themeColor="text1"/>
          <w:sz w:val="20"/>
          <w:szCs w:val="20"/>
        </w:rPr>
      </w:pPr>
      <w:r w:rsidRPr="006244B7">
        <w:rPr>
          <w:rFonts w:cs="Arial"/>
          <w:color w:val="000000" w:themeColor="text1"/>
          <w:sz w:val="20"/>
          <w:szCs w:val="20"/>
        </w:rPr>
        <w:t xml:space="preserve">Metinė Bendrovės iš perdavimo </w:t>
      </w:r>
      <w:r w:rsidR="00670233" w:rsidRPr="006244B7">
        <w:rPr>
          <w:rFonts w:cs="Arial"/>
          <w:color w:val="000000" w:themeColor="text1"/>
          <w:sz w:val="20"/>
          <w:szCs w:val="20"/>
        </w:rPr>
        <w:t xml:space="preserve">ir skirstomojo </w:t>
      </w:r>
      <w:r w:rsidRPr="006244B7">
        <w:rPr>
          <w:rFonts w:cs="Arial"/>
          <w:color w:val="000000" w:themeColor="text1"/>
          <w:sz w:val="20"/>
          <w:szCs w:val="20"/>
        </w:rPr>
        <w:t xml:space="preserve">tinklo įsigytos elektros energijos apimtis, kuriai užtikrinama disbalanso paslauga – </w:t>
      </w:r>
      <w:r w:rsidR="00A27DE2" w:rsidRPr="006244B7">
        <w:rPr>
          <w:rFonts w:cs="Arial"/>
          <w:color w:val="000000" w:themeColor="text1"/>
          <w:sz w:val="20"/>
          <w:szCs w:val="20"/>
        </w:rPr>
        <w:t>8</w:t>
      </w:r>
      <w:r w:rsidR="00566C3F" w:rsidRPr="006244B7">
        <w:rPr>
          <w:rFonts w:cs="Arial"/>
          <w:color w:val="000000" w:themeColor="text1"/>
          <w:sz w:val="20"/>
          <w:szCs w:val="20"/>
        </w:rPr>
        <w:t>5</w:t>
      </w:r>
      <w:r w:rsidR="00A27DE2" w:rsidRPr="006244B7">
        <w:rPr>
          <w:rFonts w:cs="Arial"/>
          <w:color w:val="000000" w:themeColor="text1"/>
          <w:sz w:val="20"/>
          <w:szCs w:val="20"/>
        </w:rPr>
        <w:t>0</w:t>
      </w:r>
      <w:r w:rsidR="00A27DE2" w:rsidRPr="006244B7">
        <w:rPr>
          <w:color w:val="000000" w:themeColor="text1"/>
          <w:sz w:val="20"/>
        </w:rPr>
        <w:t xml:space="preserve"> </w:t>
      </w:r>
      <w:r w:rsidRPr="006244B7">
        <w:rPr>
          <w:color w:val="000000" w:themeColor="text1"/>
          <w:sz w:val="20"/>
        </w:rPr>
        <w:t>000</w:t>
      </w:r>
      <w:r w:rsidRPr="006244B7">
        <w:rPr>
          <w:rFonts w:cs="Arial"/>
          <w:color w:val="000000" w:themeColor="text1"/>
          <w:sz w:val="20"/>
          <w:szCs w:val="20"/>
        </w:rPr>
        <w:t xml:space="preserve"> MWh (+/- </w:t>
      </w:r>
      <w:r w:rsidR="00664EC4" w:rsidRPr="006244B7">
        <w:rPr>
          <w:rFonts w:cs="Arial"/>
          <w:color w:val="000000" w:themeColor="text1"/>
          <w:sz w:val="20"/>
          <w:szCs w:val="20"/>
        </w:rPr>
        <w:t>20</w:t>
      </w:r>
      <w:r w:rsidRPr="006244B7">
        <w:rPr>
          <w:rFonts w:cs="Arial"/>
          <w:color w:val="000000" w:themeColor="text1"/>
          <w:sz w:val="20"/>
          <w:szCs w:val="20"/>
        </w:rPr>
        <w:t>%).</w:t>
      </w:r>
    </w:p>
    <w:p w14:paraId="3B1BF62C" w14:textId="6B1F9B3F" w:rsidR="00B90663" w:rsidRPr="00522E97" w:rsidRDefault="00B852DE" w:rsidP="00B90663">
      <w:pPr>
        <w:pStyle w:val="ListParagraph"/>
        <w:numPr>
          <w:ilvl w:val="1"/>
          <w:numId w:val="17"/>
        </w:numPr>
        <w:spacing w:before="60" w:after="60"/>
        <w:jc w:val="both"/>
        <w:rPr>
          <w:rFonts w:cs="Arial"/>
          <w:color w:val="000000" w:themeColor="text1"/>
          <w:sz w:val="20"/>
          <w:szCs w:val="20"/>
        </w:rPr>
      </w:pPr>
      <w:bookmarkStart w:id="0" w:name="_Hlk117153266"/>
      <w:r w:rsidRPr="006244B7">
        <w:rPr>
          <w:rFonts w:cs="Arial"/>
          <w:sz w:val="20"/>
          <w:szCs w:val="20"/>
        </w:rPr>
        <w:t xml:space="preserve">Preliminari metinė </w:t>
      </w:r>
      <w:r w:rsidR="00B90663" w:rsidRPr="006244B7">
        <w:rPr>
          <w:rFonts w:cs="Arial"/>
          <w:sz w:val="20"/>
          <w:szCs w:val="20"/>
        </w:rPr>
        <w:t>Kilmės garantijų apimtis</w:t>
      </w:r>
      <w:r w:rsidRPr="006244B7">
        <w:rPr>
          <w:rFonts w:cs="Arial"/>
          <w:sz w:val="20"/>
          <w:szCs w:val="20"/>
        </w:rPr>
        <w:t xml:space="preserve"> </w:t>
      </w:r>
      <w:r w:rsidR="00B90663" w:rsidRPr="006244B7">
        <w:rPr>
          <w:rFonts w:cs="Arial"/>
          <w:sz w:val="20"/>
          <w:szCs w:val="20"/>
        </w:rPr>
        <w:t xml:space="preserve">– </w:t>
      </w:r>
      <w:r w:rsidR="00A27DE2" w:rsidRPr="006244B7">
        <w:rPr>
          <w:rFonts w:cs="Arial"/>
          <w:sz w:val="20"/>
          <w:szCs w:val="20"/>
          <w:lang w:val="en-US"/>
        </w:rPr>
        <w:t>2</w:t>
      </w:r>
      <w:r w:rsidR="00364240" w:rsidRPr="006244B7">
        <w:rPr>
          <w:rFonts w:cs="Arial"/>
          <w:sz w:val="20"/>
          <w:szCs w:val="20"/>
          <w:lang w:val="en-US"/>
        </w:rPr>
        <w:t>0</w:t>
      </w:r>
      <w:r w:rsidR="00566C3F" w:rsidRPr="006244B7">
        <w:rPr>
          <w:rFonts w:cs="Arial"/>
          <w:sz w:val="20"/>
          <w:szCs w:val="20"/>
          <w:lang w:val="en-US"/>
        </w:rPr>
        <w:t>3</w:t>
      </w:r>
      <w:r w:rsidR="00A27DE2" w:rsidRPr="006244B7">
        <w:rPr>
          <w:sz w:val="20"/>
          <w:lang w:val="en-US"/>
        </w:rPr>
        <w:t xml:space="preserve"> </w:t>
      </w:r>
      <w:r w:rsidR="00B90663" w:rsidRPr="006244B7">
        <w:rPr>
          <w:sz w:val="20"/>
          <w:lang w:val="en-US"/>
        </w:rPr>
        <w:t>000</w:t>
      </w:r>
      <w:r w:rsidR="00B90663" w:rsidRPr="006244B7">
        <w:rPr>
          <w:rFonts w:cs="Arial"/>
          <w:sz w:val="20"/>
          <w:szCs w:val="20"/>
          <w:lang w:val="en-US"/>
        </w:rPr>
        <w:t xml:space="preserve"> MWh</w:t>
      </w:r>
      <w:r w:rsidR="00B90663" w:rsidRPr="006B53D5">
        <w:rPr>
          <w:rFonts w:cs="Arial"/>
          <w:sz w:val="20"/>
          <w:szCs w:val="20"/>
          <w:lang w:val="en-US"/>
        </w:rPr>
        <w:t xml:space="preserve"> (+/-</w:t>
      </w:r>
      <w:r w:rsidR="00664EC4" w:rsidRPr="006B53D5">
        <w:rPr>
          <w:rFonts w:cs="Arial"/>
          <w:sz w:val="20"/>
          <w:szCs w:val="20"/>
          <w:lang w:val="en-US"/>
        </w:rPr>
        <w:t>40</w:t>
      </w:r>
      <w:r w:rsidR="00B90663" w:rsidRPr="006B53D5">
        <w:rPr>
          <w:rFonts w:cs="Arial"/>
          <w:sz w:val="20"/>
          <w:szCs w:val="20"/>
          <w:lang w:val="en-US"/>
        </w:rPr>
        <w:t>%)</w:t>
      </w:r>
      <w:r w:rsidRPr="006B53D5">
        <w:rPr>
          <w:rFonts w:cs="Arial"/>
          <w:sz w:val="20"/>
          <w:szCs w:val="20"/>
        </w:rPr>
        <w:t>,</w:t>
      </w:r>
      <w:r w:rsidRPr="00522E97">
        <w:rPr>
          <w:rFonts w:cs="Arial"/>
          <w:sz w:val="20"/>
          <w:szCs w:val="20"/>
        </w:rPr>
        <w:t xml:space="preserve"> t. y.</w:t>
      </w:r>
      <w:r w:rsidR="00B90663" w:rsidRPr="00522E97">
        <w:rPr>
          <w:rFonts w:cs="Arial"/>
          <w:sz w:val="20"/>
          <w:szCs w:val="20"/>
        </w:rPr>
        <w:t xml:space="preserve"> turi sudaryti ne mažiau, kaip </w:t>
      </w:r>
      <w:r w:rsidR="006C24EA" w:rsidRPr="00522E97">
        <w:rPr>
          <w:rFonts w:cs="Arial"/>
          <w:sz w:val="20"/>
          <w:szCs w:val="20"/>
          <w:lang w:val="en-US"/>
        </w:rPr>
        <w:t xml:space="preserve">100 </w:t>
      </w:r>
      <w:r w:rsidR="00B90663" w:rsidRPr="00522E97">
        <w:rPr>
          <w:rFonts w:cs="Arial"/>
          <w:sz w:val="20"/>
          <w:szCs w:val="20"/>
          <w:lang w:val="en-US"/>
        </w:rPr>
        <w:t xml:space="preserve">proc. </w:t>
      </w:r>
      <w:r w:rsidR="00B90663" w:rsidRPr="00522E97">
        <w:rPr>
          <w:rFonts w:cs="Arial"/>
          <w:sz w:val="20"/>
          <w:szCs w:val="20"/>
        </w:rPr>
        <w:t>Pirkėjo iš Tiekėjo perdavimo tinkle nupirktos elektros energijos.</w:t>
      </w:r>
    </w:p>
    <w:bookmarkEnd w:id="0"/>
    <w:p w14:paraId="3ABFBC6B" w14:textId="33AC1D54" w:rsidR="00B90663" w:rsidRPr="00B90663" w:rsidRDefault="00B90663" w:rsidP="00B90663">
      <w:pPr>
        <w:pStyle w:val="ListParagraph"/>
        <w:numPr>
          <w:ilvl w:val="1"/>
          <w:numId w:val="17"/>
        </w:numPr>
        <w:tabs>
          <w:tab w:val="left" w:pos="1080"/>
        </w:tabs>
        <w:jc w:val="both"/>
        <w:rPr>
          <w:rFonts w:cs="Calibri"/>
          <w:color w:val="000000" w:themeColor="text1"/>
          <w:sz w:val="20"/>
          <w:szCs w:val="20"/>
        </w:rPr>
      </w:pPr>
      <w:r w:rsidRPr="00B90663">
        <w:rPr>
          <w:rFonts w:cs="Calibri"/>
          <w:color w:val="000000" w:themeColor="text1"/>
          <w:sz w:val="20"/>
          <w:szCs w:val="20"/>
        </w:rPr>
        <w:t>Perkamos elektros energijos preliminaraus kiekio tiekimas metų eigoje suderintu grafiku, pateikiamas lentelėje Nr. 1</w:t>
      </w:r>
      <w:r w:rsidR="00B852DE">
        <w:rPr>
          <w:rFonts w:cs="Calibri"/>
          <w:color w:val="000000" w:themeColor="text1"/>
          <w:sz w:val="20"/>
          <w:szCs w:val="20"/>
        </w:rPr>
        <w:t>:</w:t>
      </w:r>
      <w:r w:rsidRPr="00B90663">
        <w:rPr>
          <w:rFonts w:cs="Calibri"/>
          <w:color w:val="000000" w:themeColor="text1"/>
          <w:sz w:val="20"/>
          <w:szCs w:val="20"/>
        </w:rPr>
        <w:t xml:space="preserve"> </w:t>
      </w:r>
    </w:p>
    <w:p w14:paraId="68AC24D1" w14:textId="77777777" w:rsidR="00B90663" w:rsidRPr="006207D3" w:rsidRDefault="00B90663" w:rsidP="006207D3">
      <w:pPr>
        <w:tabs>
          <w:tab w:val="left" w:pos="1080"/>
        </w:tabs>
        <w:ind w:left="360" w:firstLine="0"/>
        <w:jc w:val="right"/>
        <w:rPr>
          <w:rFonts w:cs="Calibri"/>
          <w:color w:val="000000" w:themeColor="text1"/>
          <w:sz w:val="20"/>
          <w:szCs w:val="20"/>
        </w:rPr>
      </w:pPr>
      <w:r w:rsidRPr="006207D3">
        <w:rPr>
          <w:rFonts w:cs="Calibri"/>
          <w:color w:val="000000" w:themeColor="text1"/>
          <w:sz w:val="20"/>
          <w:szCs w:val="20"/>
        </w:rPr>
        <w:t xml:space="preserve">Lentelė  Nr. 1 </w:t>
      </w:r>
    </w:p>
    <w:tbl>
      <w:tblPr>
        <w:tblStyle w:val="TableGrid1"/>
        <w:tblW w:w="9628" w:type="dxa"/>
        <w:tblLook w:val="04A0" w:firstRow="1" w:lastRow="0" w:firstColumn="1" w:lastColumn="0" w:noHBand="0" w:noVBand="1"/>
      </w:tblPr>
      <w:tblGrid>
        <w:gridCol w:w="581"/>
        <w:gridCol w:w="751"/>
        <w:gridCol w:w="761"/>
        <w:gridCol w:w="747"/>
        <w:gridCol w:w="775"/>
        <w:gridCol w:w="722"/>
        <w:gridCol w:w="718"/>
        <w:gridCol w:w="699"/>
        <w:gridCol w:w="822"/>
        <w:gridCol w:w="762"/>
        <w:gridCol w:w="746"/>
        <w:gridCol w:w="775"/>
        <w:gridCol w:w="769"/>
      </w:tblGrid>
      <w:tr w:rsidR="00B8508C" w:rsidRPr="00047EEF" w14:paraId="16B694D7" w14:textId="77777777" w:rsidTr="00C748EC">
        <w:trPr>
          <w:trHeight w:val="259"/>
        </w:trPr>
        <w:tc>
          <w:tcPr>
            <w:tcW w:w="445" w:type="dxa"/>
            <w:hideMark/>
          </w:tcPr>
          <w:p w14:paraId="2F0D5EDD" w14:textId="77777777" w:rsidR="00B90663" w:rsidRPr="0079396E" w:rsidRDefault="00B90663" w:rsidP="000A26C0">
            <w:pPr>
              <w:ind w:firstLine="0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eastAsia="lt-LT"/>
              </w:rPr>
            </w:pPr>
            <w:r w:rsidRPr="007B4B3A">
              <w:rPr>
                <w:rFonts w:asciiTheme="minorHAnsi" w:hAnsiTheme="minorHAnsi" w:cstheme="minorHAnsi"/>
                <w:color w:val="000000"/>
                <w:sz w:val="16"/>
                <w:szCs w:val="16"/>
                <w:lang w:eastAsia="lt-LT"/>
              </w:rPr>
              <w:t>Mėn.</w:t>
            </w:r>
          </w:p>
        </w:tc>
        <w:tc>
          <w:tcPr>
            <w:tcW w:w="778" w:type="dxa"/>
            <w:hideMark/>
          </w:tcPr>
          <w:p w14:paraId="2EFCFE35" w14:textId="77777777" w:rsidR="00B90663" w:rsidRPr="0079396E" w:rsidRDefault="00B90663" w:rsidP="000A26C0">
            <w:pPr>
              <w:ind w:firstLine="0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eastAsia="lt-LT"/>
              </w:rPr>
            </w:pPr>
            <w:r w:rsidRPr="0079396E">
              <w:rPr>
                <w:rFonts w:asciiTheme="minorHAnsi" w:hAnsiTheme="minorHAnsi" w:cstheme="minorHAnsi"/>
                <w:color w:val="000000"/>
                <w:sz w:val="16"/>
                <w:szCs w:val="16"/>
                <w:lang w:eastAsia="lt-LT"/>
              </w:rPr>
              <w:t>Sausis</w:t>
            </w:r>
          </w:p>
        </w:tc>
        <w:tc>
          <w:tcPr>
            <w:tcW w:w="778" w:type="dxa"/>
            <w:hideMark/>
          </w:tcPr>
          <w:p w14:paraId="3AB0FA64" w14:textId="77777777" w:rsidR="00B90663" w:rsidRPr="0079396E" w:rsidRDefault="00B90663" w:rsidP="000A26C0">
            <w:pPr>
              <w:ind w:firstLine="0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eastAsia="lt-LT"/>
              </w:rPr>
            </w:pPr>
            <w:r w:rsidRPr="0079396E">
              <w:rPr>
                <w:rFonts w:asciiTheme="minorHAnsi" w:hAnsiTheme="minorHAnsi" w:cstheme="minorHAnsi"/>
                <w:color w:val="000000"/>
                <w:sz w:val="16"/>
                <w:szCs w:val="16"/>
                <w:lang w:eastAsia="lt-LT"/>
              </w:rPr>
              <w:t>Vasaris</w:t>
            </w:r>
          </w:p>
        </w:tc>
        <w:tc>
          <w:tcPr>
            <w:tcW w:w="778" w:type="dxa"/>
            <w:hideMark/>
          </w:tcPr>
          <w:p w14:paraId="32829E94" w14:textId="77777777" w:rsidR="00B90663" w:rsidRPr="0079396E" w:rsidRDefault="00B90663" w:rsidP="000A26C0">
            <w:pPr>
              <w:ind w:firstLine="0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eastAsia="lt-LT"/>
              </w:rPr>
            </w:pPr>
            <w:r w:rsidRPr="0079396E">
              <w:rPr>
                <w:rFonts w:asciiTheme="minorHAnsi" w:hAnsiTheme="minorHAnsi" w:cstheme="minorHAnsi"/>
                <w:color w:val="000000"/>
                <w:sz w:val="16"/>
                <w:szCs w:val="16"/>
                <w:lang w:eastAsia="lt-LT"/>
              </w:rPr>
              <w:t>Kovas</w:t>
            </w:r>
          </w:p>
        </w:tc>
        <w:tc>
          <w:tcPr>
            <w:tcW w:w="778" w:type="dxa"/>
            <w:hideMark/>
          </w:tcPr>
          <w:p w14:paraId="580A5BD8" w14:textId="77777777" w:rsidR="00B90663" w:rsidRPr="0079396E" w:rsidRDefault="00B90663" w:rsidP="000A26C0">
            <w:pPr>
              <w:ind w:firstLine="0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eastAsia="lt-LT"/>
              </w:rPr>
            </w:pPr>
            <w:r w:rsidRPr="0079396E">
              <w:rPr>
                <w:rFonts w:asciiTheme="minorHAnsi" w:hAnsiTheme="minorHAnsi" w:cstheme="minorHAnsi"/>
                <w:color w:val="000000"/>
                <w:sz w:val="16"/>
                <w:szCs w:val="16"/>
                <w:lang w:eastAsia="lt-LT"/>
              </w:rPr>
              <w:t>Balandis</w:t>
            </w:r>
          </w:p>
        </w:tc>
        <w:tc>
          <w:tcPr>
            <w:tcW w:w="727" w:type="dxa"/>
            <w:hideMark/>
          </w:tcPr>
          <w:p w14:paraId="207263A2" w14:textId="77777777" w:rsidR="00B90663" w:rsidRPr="0079396E" w:rsidRDefault="00B90663" w:rsidP="000A26C0">
            <w:pPr>
              <w:ind w:firstLine="0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eastAsia="lt-LT"/>
              </w:rPr>
            </w:pPr>
            <w:r w:rsidRPr="0079396E">
              <w:rPr>
                <w:rFonts w:asciiTheme="minorHAnsi" w:hAnsiTheme="minorHAnsi" w:cstheme="minorHAnsi"/>
                <w:color w:val="000000"/>
                <w:sz w:val="16"/>
                <w:szCs w:val="16"/>
                <w:lang w:eastAsia="lt-LT"/>
              </w:rPr>
              <w:t>Gegužė</w:t>
            </w:r>
          </w:p>
        </w:tc>
        <w:tc>
          <w:tcPr>
            <w:tcW w:w="727" w:type="dxa"/>
            <w:hideMark/>
          </w:tcPr>
          <w:p w14:paraId="5F65027C" w14:textId="77777777" w:rsidR="00B90663" w:rsidRPr="0079396E" w:rsidRDefault="00B90663" w:rsidP="000A26C0">
            <w:pPr>
              <w:ind w:firstLine="0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eastAsia="lt-LT"/>
              </w:rPr>
            </w:pPr>
            <w:r w:rsidRPr="0079396E">
              <w:rPr>
                <w:rFonts w:asciiTheme="minorHAnsi" w:hAnsiTheme="minorHAnsi" w:cstheme="minorHAnsi"/>
                <w:color w:val="000000"/>
                <w:sz w:val="16"/>
                <w:szCs w:val="16"/>
                <w:lang w:eastAsia="lt-LT"/>
              </w:rPr>
              <w:t>Birželis</w:t>
            </w:r>
          </w:p>
        </w:tc>
        <w:tc>
          <w:tcPr>
            <w:tcW w:w="727" w:type="dxa"/>
            <w:hideMark/>
          </w:tcPr>
          <w:p w14:paraId="411D3792" w14:textId="77777777" w:rsidR="00B90663" w:rsidRPr="0079396E" w:rsidRDefault="00B90663" w:rsidP="000A26C0">
            <w:pPr>
              <w:ind w:firstLine="0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eastAsia="lt-LT"/>
              </w:rPr>
            </w:pPr>
            <w:r w:rsidRPr="0079396E">
              <w:rPr>
                <w:rFonts w:asciiTheme="minorHAnsi" w:hAnsiTheme="minorHAnsi" w:cstheme="minorHAnsi"/>
                <w:color w:val="000000"/>
                <w:sz w:val="16"/>
                <w:szCs w:val="16"/>
                <w:lang w:eastAsia="lt-LT"/>
              </w:rPr>
              <w:t>Liepa</w:t>
            </w:r>
          </w:p>
        </w:tc>
        <w:tc>
          <w:tcPr>
            <w:tcW w:w="778" w:type="dxa"/>
            <w:hideMark/>
          </w:tcPr>
          <w:p w14:paraId="18E9C4CB" w14:textId="77777777" w:rsidR="00B90663" w:rsidRPr="0079396E" w:rsidRDefault="00B90663" w:rsidP="000A26C0">
            <w:pPr>
              <w:ind w:firstLine="0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eastAsia="lt-LT"/>
              </w:rPr>
            </w:pPr>
            <w:r w:rsidRPr="0079396E">
              <w:rPr>
                <w:rFonts w:asciiTheme="minorHAnsi" w:hAnsiTheme="minorHAnsi" w:cstheme="minorHAnsi"/>
                <w:color w:val="000000"/>
                <w:sz w:val="16"/>
                <w:szCs w:val="16"/>
                <w:lang w:eastAsia="lt-LT"/>
              </w:rPr>
              <w:t>Rugpjūtis</w:t>
            </w:r>
          </w:p>
        </w:tc>
        <w:tc>
          <w:tcPr>
            <w:tcW w:w="778" w:type="dxa"/>
            <w:hideMark/>
          </w:tcPr>
          <w:p w14:paraId="5B2F50AC" w14:textId="77777777" w:rsidR="00B90663" w:rsidRPr="0079396E" w:rsidRDefault="00B90663" w:rsidP="000A26C0">
            <w:pPr>
              <w:ind w:firstLine="0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eastAsia="lt-LT"/>
              </w:rPr>
            </w:pPr>
            <w:r w:rsidRPr="0079396E">
              <w:rPr>
                <w:rFonts w:asciiTheme="minorHAnsi" w:hAnsiTheme="minorHAnsi" w:cstheme="minorHAnsi"/>
                <w:color w:val="000000"/>
                <w:sz w:val="16"/>
                <w:szCs w:val="16"/>
                <w:lang w:eastAsia="lt-LT"/>
              </w:rPr>
              <w:t>Rugsėji</w:t>
            </w:r>
          </w:p>
        </w:tc>
        <w:tc>
          <w:tcPr>
            <w:tcW w:w="778" w:type="dxa"/>
            <w:hideMark/>
          </w:tcPr>
          <w:p w14:paraId="4136C7C7" w14:textId="77777777" w:rsidR="00B90663" w:rsidRPr="0079396E" w:rsidRDefault="00B90663" w:rsidP="000A26C0">
            <w:pPr>
              <w:ind w:firstLine="0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eastAsia="lt-LT"/>
              </w:rPr>
            </w:pPr>
            <w:r w:rsidRPr="0079396E">
              <w:rPr>
                <w:rFonts w:asciiTheme="minorHAnsi" w:hAnsiTheme="minorHAnsi" w:cstheme="minorHAnsi"/>
                <w:color w:val="000000"/>
                <w:sz w:val="16"/>
                <w:szCs w:val="16"/>
                <w:lang w:eastAsia="lt-LT"/>
              </w:rPr>
              <w:t>Spalis</w:t>
            </w:r>
          </w:p>
        </w:tc>
        <w:tc>
          <w:tcPr>
            <w:tcW w:w="778" w:type="dxa"/>
            <w:hideMark/>
          </w:tcPr>
          <w:p w14:paraId="6D9AE958" w14:textId="77777777" w:rsidR="00B90663" w:rsidRPr="0079396E" w:rsidRDefault="00B90663" w:rsidP="000A26C0">
            <w:pPr>
              <w:ind w:firstLine="0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eastAsia="lt-LT"/>
              </w:rPr>
            </w:pPr>
            <w:r w:rsidRPr="0079396E">
              <w:rPr>
                <w:rFonts w:asciiTheme="minorHAnsi" w:hAnsiTheme="minorHAnsi" w:cstheme="minorHAnsi"/>
                <w:color w:val="000000"/>
                <w:sz w:val="16"/>
                <w:szCs w:val="16"/>
                <w:lang w:eastAsia="lt-LT"/>
              </w:rPr>
              <w:t>Lapkritis</w:t>
            </w:r>
          </w:p>
        </w:tc>
        <w:tc>
          <w:tcPr>
            <w:tcW w:w="778" w:type="dxa"/>
            <w:hideMark/>
          </w:tcPr>
          <w:p w14:paraId="6AF6BCD1" w14:textId="77777777" w:rsidR="00B90663" w:rsidRPr="0079396E" w:rsidRDefault="00B90663" w:rsidP="000A26C0">
            <w:pPr>
              <w:ind w:firstLine="0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eastAsia="lt-LT"/>
              </w:rPr>
            </w:pPr>
            <w:r w:rsidRPr="0079396E">
              <w:rPr>
                <w:rFonts w:asciiTheme="minorHAnsi" w:hAnsiTheme="minorHAnsi" w:cstheme="minorHAnsi"/>
                <w:color w:val="000000"/>
                <w:sz w:val="16"/>
                <w:szCs w:val="16"/>
                <w:lang w:eastAsia="lt-LT"/>
              </w:rPr>
              <w:t>Gruodis</w:t>
            </w:r>
          </w:p>
        </w:tc>
      </w:tr>
      <w:tr w:rsidR="00C748EC" w:rsidRPr="00047EEF" w14:paraId="6A961185" w14:textId="77777777" w:rsidTr="00C748EC">
        <w:trPr>
          <w:trHeight w:val="259"/>
        </w:trPr>
        <w:tc>
          <w:tcPr>
            <w:tcW w:w="445" w:type="dxa"/>
            <w:hideMark/>
          </w:tcPr>
          <w:p w14:paraId="7578B9C5" w14:textId="5640D784" w:rsidR="00C748EC" w:rsidRPr="00522E97" w:rsidRDefault="00C748EC" w:rsidP="00C748EC">
            <w:pPr>
              <w:ind w:firstLine="0"/>
              <w:rPr>
                <w:rFonts w:asciiTheme="minorHAnsi" w:hAnsiTheme="minorHAnsi" w:cstheme="minorHAnsi"/>
                <w:color w:val="000000"/>
                <w:sz w:val="16"/>
                <w:szCs w:val="16"/>
                <w:lang w:eastAsia="lt-LT"/>
              </w:rPr>
            </w:pPr>
            <w:r w:rsidRPr="00522E97">
              <w:rPr>
                <w:rFonts w:asciiTheme="minorHAnsi" w:hAnsiTheme="minorHAnsi" w:cstheme="minorHAnsi"/>
                <w:color w:val="000000"/>
                <w:sz w:val="16"/>
                <w:szCs w:val="16"/>
                <w:lang w:eastAsia="lt-LT"/>
              </w:rPr>
              <w:t>MWh</w:t>
            </w:r>
          </w:p>
        </w:tc>
        <w:tc>
          <w:tcPr>
            <w:tcW w:w="778" w:type="dxa"/>
            <w:vAlign w:val="bottom"/>
            <w:hideMark/>
          </w:tcPr>
          <w:p w14:paraId="337BA737" w14:textId="6927AEA9" w:rsidR="00C748EC" w:rsidRPr="00C748EC" w:rsidRDefault="00C748EC" w:rsidP="00C748EC">
            <w:pPr>
              <w:ind w:firstLine="0"/>
              <w:rPr>
                <w:rFonts w:asciiTheme="minorHAns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C748EC">
              <w:rPr>
                <w:rFonts w:cs="Arial"/>
                <w:color w:val="000000"/>
                <w:sz w:val="16"/>
                <w:szCs w:val="16"/>
              </w:rPr>
              <w:t>26 000</w:t>
            </w:r>
          </w:p>
        </w:tc>
        <w:tc>
          <w:tcPr>
            <w:tcW w:w="778" w:type="dxa"/>
            <w:vAlign w:val="bottom"/>
            <w:hideMark/>
          </w:tcPr>
          <w:p w14:paraId="29CAAB25" w14:textId="55AF1643" w:rsidR="00C748EC" w:rsidRPr="00C748EC" w:rsidRDefault="00C748EC" w:rsidP="00C748EC">
            <w:pPr>
              <w:ind w:firstLine="0"/>
              <w:rPr>
                <w:rFonts w:asciiTheme="minorHAns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C748EC">
              <w:rPr>
                <w:rFonts w:cs="Arial"/>
                <w:color w:val="000000"/>
                <w:sz w:val="16"/>
                <w:szCs w:val="16"/>
              </w:rPr>
              <w:t>23 000</w:t>
            </w:r>
          </w:p>
        </w:tc>
        <w:tc>
          <w:tcPr>
            <w:tcW w:w="778" w:type="dxa"/>
            <w:vAlign w:val="bottom"/>
            <w:hideMark/>
          </w:tcPr>
          <w:p w14:paraId="5F146CD4" w14:textId="4B3518EB" w:rsidR="00C748EC" w:rsidRPr="00C748EC" w:rsidRDefault="00C748EC" w:rsidP="00C748EC">
            <w:pPr>
              <w:ind w:firstLine="0"/>
              <w:rPr>
                <w:rFonts w:asciiTheme="minorHAns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C748EC">
              <w:rPr>
                <w:rFonts w:cs="Arial"/>
                <w:color w:val="000000"/>
                <w:sz w:val="16"/>
                <w:szCs w:val="16"/>
              </w:rPr>
              <w:t>20 000</w:t>
            </w:r>
          </w:p>
        </w:tc>
        <w:tc>
          <w:tcPr>
            <w:tcW w:w="778" w:type="dxa"/>
            <w:vAlign w:val="bottom"/>
            <w:hideMark/>
          </w:tcPr>
          <w:p w14:paraId="2D9FD84F" w14:textId="45EBE91E" w:rsidR="00C748EC" w:rsidRPr="00C748EC" w:rsidRDefault="00C748EC" w:rsidP="00C748EC">
            <w:pPr>
              <w:ind w:firstLine="0"/>
              <w:rPr>
                <w:rFonts w:asciiTheme="minorHAns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C748EC">
              <w:rPr>
                <w:rFonts w:cs="Arial"/>
                <w:color w:val="000000"/>
                <w:sz w:val="16"/>
                <w:szCs w:val="16"/>
              </w:rPr>
              <w:t>14 000</w:t>
            </w:r>
          </w:p>
        </w:tc>
        <w:tc>
          <w:tcPr>
            <w:tcW w:w="727" w:type="dxa"/>
            <w:vAlign w:val="bottom"/>
            <w:hideMark/>
          </w:tcPr>
          <w:p w14:paraId="683A19A0" w14:textId="69FEE1C3" w:rsidR="00C748EC" w:rsidRPr="00C748EC" w:rsidRDefault="00C748EC" w:rsidP="00C748EC">
            <w:pPr>
              <w:ind w:firstLine="0"/>
              <w:rPr>
                <w:rFonts w:asciiTheme="minorHAns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C748EC">
              <w:rPr>
                <w:rFonts w:cs="Arial"/>
                <w:color w:val="000000"/>
                <w:sz w:val="16"/>
                <w:szCs w:val="16"/>
              </w:rPr>
              <w:t>8 000</w:t>
            </w:r>
          </w:p>
        </w:tc>
        <w:tc>
          <w:tcPr>
            <w:tcW w:w="727" w:type="dxa"/>
            <w:vAlign w:val="bottom"/>
            <w:hideMark/>
          </w:tcPr>
          <w:p w14:paraId="17F6018B" w14:textId="01DD5842" w:rsidR="00C748EC" w:rsidRPr="00C748EC" w:rsidRDefault="00C748EC" w:rsidP="00C748EC">
            <w:pPr>
              <w:ind w:firstLine="0"/>
              <w:rPr>
                <w:rFonts w:asciiTheme="minorHAns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C748EC">
              <w:rPr>
                <w:rFonts w:cs="Arial"/>
                <w:color w:val="000000"/>
                <w:sz w:val="16"/>
                <w:szCs w:val="16"/>
              </w:rPr>
              <w:t>8 000</w:t>
            </w:r>
          </w:p>
        </w:tc>
        <w:tc>
          <w:tcPr>
            <w:tcW w:w="727" w:type="dxa"/>
            <w:vAlign w:val="bottom"/>
            <w:hideMark/>
          </w:tcPr>
          <w:p w14:paraId="53A5F2FC" w14:textId="238F94D9" w:rsidR="00C748EC" w:rsidRPr="00C748EC" w:rsidRDefault="00C748EC" w:rsidP="00C748EC">
            <w:pPr>
              <w:ind w:firstLine="0"/>
              <w:rPr>
                <w:rFonts w:asciiTheme="minorHAns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C748EC">
              <w:rPr>
                <w:rFonts w:cs="Arial"/>
                <w:color w:val="000000"/>
                <w:sz w:val="16"/>
                <w:szCs w:val="16"/>
              </w:rPr>
              <w:t>8 000</w:t>
            </w:r>
          </w:p>
        </w:tc>
        <w:tc>
          <w:tcPr>
            <w:tcW w:w="778" w:type="dxa"/>
            <w:vAlign w:val="bottom"/>
            <w:hideMark/>
          </w:tcPr>
          <w:p w14:paraId="20677DF2" w14:textId="564E1D81" w:rsidR="00C748EC" w:rsidRPr="00C748EC" w:rsidRDefault="00C748EC" w:rsidP="00C748EC">
            <w:pPr>
              <w:ind w:firstLine="0"/>
              <w:rPr>
                <w:rFonts w:asciiTheme="minorHAns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C748EC">
              <w:rPr>
                <w:rFonts w:cs="Arial"/>
                <w:color w:val="000000"/>
                <w:sz w:val="16"/>
                <w:szCs w:val="16"/>
              </w:rPr>
              <w:t>10 000</w:t>
            </w:r>
          </w:p>
        </w:tc>
        <w:tc>
          <w:tcPr>
            <w:tcW w:w="778" w:type="dxa"/>
            <w:vAlign w:val="bottom"/>
            <w:hideMark/>
          </w:tcPr>
          <w:p w14:paraId="3D5782EF" w14:textId="0DCEB216" w:rsidR="00C748EC" w:rsidRPr="00C748EC" w:rsidRDefault="00C748EC" w:rsidP="00C748EC">
            <w:pPr>
              <w:ind w:firstLine="0"/>
              <w:rPr>
                <w:rFonts w:asciiTheme="minorHAns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C748EC">
              <w:rPr>
                <w:rFonts w:cs="Arial"/>
                <w:color w:val="000000"/>
                <w:sz w:val="16"/>
                <w:szCs w:val="16"/>
              </w:rPr>
              <w:t>15 000</w:t>
            </w:r>
          </w:p>
        </w:tc>
        <w:tc>
          <w:tcPr>
            <w:tcW w:w="778" w:type="dxa"/>
            <w:vAlign w:val="bottom"/>
            <w:hideMark/>
          </w:tcPr>
          <w:p w14:paraId="6146D261" w14:textId="4D92AFC3" w:rsidR="00C748EC" w:rsidRPr="00C748EC" w:rsidRDefault="00C748EC" w:rsidP="00C748EC">
            <w:pPr>
              <w:ind w:firstLine="0"/>
              <w:rPr>
                <w:rFonts w:asciiTheme="minorHAns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C748EC">
              <w:rPr>
                <w:rFonts w:cs="Arial"/>
                <w:color w:val="000000"/>
                <w:sz w:val="16"/>
                <w:szCs w:val="16"/>
              </w:rPr>
              <w:t>21 000</w:t>
            </w:r>
          </w:p>
        </w:tc>
        <w:tc>
          <w:tcPr>
            <w:tcW w:w="778" w:type="dxa"/>
            <w:vAlign w:val="bottom"/>
            <w:hideMark/>
          </w:tcPr>
          <w:p w14:paraId="7501BEFB" w14:textId="0F6DA768" w:rsidR="00C748EC" w:rsidRPr="00C748EC" w:rsidRDefault="00C748EC" w:rsidP="00C748EC">
            <w:pPr>
              <w:ind w:firstLine="0"/>
              <w:rPr>
                <w:rFonts w:asciiTheme="minorHAns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C748EC">
              <w:rPr>
                <w:rFonts w:cs="Arial"/>
                <w:color w:val="000000"/>
                <w:sz w:val="16"/>
                <w:szCs w:val="16"/>
              </w:rPr>
              <w:t>24 000</w:t>
            </w:r>
          </w:p>
        </w:tc>
        <w:tc>
          <w:tcPr>
            <w:tcW w:w="778" w:type="dxa"/>
            <w:vAlign w:val="bottom"/>
            <w:hideMark/>
          </w:tcPr>
          <w:p w14:paraId="5F08AB07" w14:textId="7CBBF2E8" w:rsidR="00C748EC" w:rsidRPr="00C748EC" w:rsidRDefault="00C748EC" w:rsidP="00C748EC">
            <w:pPr>
              <w:ind w:firstLine="0"/>
              <w:rPr>
                <w:rFonts w:asciiTheme="minorHAnsi" w:hAnsiTheme="minorHAnsi" w:cstheme="minorHAnsi"/>
                <w:color w:val="000000"/>
                <w:sz w:val="16"/>
                <w:szCs w:val="16"/>
                <w:highlight w:val="yellow"/>
              </w:rPr>
            </w:pPr>
            <w:r w:rsidRPr="00C748EC">
              <w:rPr>
                <w:rFonts w:cs="Arial"/>
                <w:color w:val="000000"/>
                <w:sz w:val="16"/>
                <w:szCs w:val="16"/>
              </w:rPr>
              <w:t>26 000</w:t>
            </w:r>
          </w:p>
        </w:tc>
      </w:tr>
    </w:tbl>
    <w:p w14:paraId="7E45231A" w14:textId="77777777" w:rsidR="00B90663" w:rsidRPr="00B90663" w:rsidRDefault="00B90663" w:rsidP="00B90663">
      <w:pPr>
        <w:spacing w:before="60" w:after="60"/>
        <w:ind w:firstLine="0"/>
        <w:jc w:val="both"/>
        <w:rPr>
          <w:rFonts w:eastAsia="Arial" w:cs="Arial"/>
          <w:i/>
          <w:iCs/>
          <w:sz w:val="2"/>
          <w:szCs w:val="2"/>
        </w:rPr>
      </w:pPr>
    </w:p>
    <w:p w14:paraId="4D6BEA65" w14:textId="75A5BA78" w:rsidR="00B90663" w:rsidRPr="0054013F" w:rsidRDefault="00454447" w:rsidP="0054013F">
      <w:p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360" w:firstLine="0"/>
        <w:rPr>
          <w:rFonts w:eastAsia="Arial" w:cs="Arial"/>
          <w:b/>
          <w:bCs/>
          <w:sz w:val="20"/>
          <w:szCs w:val="20"/>
        </w:rPr>
      </w:pPr>
      <w:r>
        <w:rPr>
          <w:rFonts w:eastAsia="Arial" w:cs="Arial"/>
          <w:b/>
          <w:bCs/>
          <w:sz w:val="20"/>
          <w:szCs w:val="20"/>
        </w:rPr>
        <w:t xml:space="preserve">4. </w:t>
      </w:r>
      <w:r w:rsidR="00B90663" w:rsidRPr="0054013F">
        <w:rPr>
          <w:rFonts w:eastAsia="Arial" w:cs="Arial"/>
          <w:b/>
          <w:bCs/>
          <w:sz w:val="20"/>
          <w:szCs w:val="20"/>
        </w:rPr>
        <w:t>SUTARTINIŲ ĮSIPAREIGOJIMŲ VYKDYMO VIETA</w:t>
      </w:r>
    </w:p>
    <w:p w14:paraId="252B105C" w14:textId="30A3E383" w:rsidR="00B90663" w:rsidRPr="00926128" w:rsidRDefault="00B90663" w:rsidP="00B90663">
      <w:pPr>
        <w:pStyle w:val="ListParagraph"/>
        <w:tabs>
          <w:tab w:val="left" w:pos="540"/>
        </w:tabs>
        <w:spacing w:before="60" w:after="60"/>
        <w:ind w:left="0" w:firstLine="0"/>
        <w:jc w:val="both"/>
        <w:rPr>
          <w:rFonts w:cs="Arial"/>
          <w:i/>
          <w:sz w:val="20"/>
          <w:szCs w:val="20"/>
        </w:rPr>
      </w:pPr>
      <w:r w:rsidRPr="00926128">
        <w:rPr>
          <w:rFonts w:cs="Arial"/>
          <w:bCs/>
          <w:iCs/>
          <w:sz w:val="20"/>
          <w:szCs w:val="20"/>
        </w:rPr>
        <w:t xml:space="preserve">4.1 Prekės turės būti pristatomos: </w:t>
      </w:r>
      <w:sdt>
        <w:sdtPr>
          <w:rPr>
            <w:rFonts w:cs="Arial"/>
            <w:sz w:val="20"/>
            <w:szCs w:val="20"/>
          </w:rPr>
          <w:id w:val="-1972815521"/>
          <w:placeholder>
            <w:docPart w:val="D6F1E0B084164F8C959FA65211AD9CD0"/>
          </w:placeholder>
          <w:text/>
        </w:sdtPr>
        <w:sdtContent>
          <w:r w:rsidR="00E72729">
            <w:rPr>
              <w:rFonts w:cs="Arial"/>
              <w:sz w:val="20"/>
              <w:szCs w:val="20"/>
            </w:rPr>
            <w:t>Lietuvos Respublikos – elektros energijos perdavimo sistema</w:t>
          </w:r>
        </w:sdtContent>
      </w:sdt>
      <w:r w:rsidRPr="00926128">
        <w:rPr>
          <w:rFonts w:cs="Arial"/>
          <w:bCs/>
          <w:sz w:val="20"/>
          <w:szCs w:val="20"/>
        </w:rPr>
        <w:t>.</w:t>
      </w:r>
      <w:r w:rsidRPr="00926128">
        <w:rPr>
          <w:rFonts w:cs="Arial"/>
          <w:bCs/>
          <w:i/>
          <w:sz w:val="20"/>
          <w:szCs w:val="20"/>
        </w:rPr>
        <w:t xml:space="preserve"> </w:t>
      </w:r>
    </w:p>
    <w:p w14:paraId="001F5957" w14:textId="77777777" w:rsidR="00B90663" w:rsidRPr="00926128" w:rsidRDefault="00B90663" w:rsidP="00B90663">
      <w:pPr>
        <w:pStyle w:val="ListParagraph"/>
        <w:numPr>
          <w:ilvl w:val="0"/>
          <w:numId w:val="13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hanging="720"/>
        <w:contextualSpacing w:val="0"/>
        <w:rPr>
          <w:rFonts w:eastAsia="Arial" w:cs="Arial"/>
          <w:b/>
          <w:bCs/>
          <w:sz w:val="20"/>
          <w:szCs w:val="20"/>
        </w:rPr>
      </w:pPr>
      <w:r w:rsidRPr="00926128">
        <w:rPr>
          <w:rFonts w:eastAsia="Arial" w:cs="Arial"/>
          <w:b/>
          <w:bCs/>
          <w:sz w:val="20"/>
          <w:szCs w:val="20"/>
        </w:rPr>
        <w:t>REIKALAVIMAI PIRKIMO OBJEKTUI</w:t>
      </w:r>
    </w:p>
    <w:p w14:paraId="4DB30FC2" w14:textId="77777777" w:rsidR="00B90663" w:rsidRPr="00926128" w:rsidRDefault="00B90663" w:rsidP="00B90663">
      <w:pPr>
        <w:pStyle w:val="ListParagraph"/>
        <w:numPr>
          <w:ilvl w:val="1"/>
          <w:numId w:val="13"/>
        </w:numPr>
        <w:pBdr>
          <w:bottom w:val="single" w:sz="8" w:space="1" w:color="auto"/>
          <w:between w:val="single" w:sz="12" w:space="1" w:color="auto"/>
        </w:pBdr>
        <w:tabs>
          <w:tab w:val="left" w:pos="540"/>
        </w:tabs>
        <w:spacing w:before="60" w:after="60"/>
        <w:ind w:left="0" w:firstLine="0"/>
        <w:rPr>
          <w:rFonts w:eastAsia="Arial" w:cs="Arial"/>
          <w:b/>
          <w:bCs/>
          <w:sz w:val="20"/>
          <w:szCs w:val="20"/>
        </w:rPr>
      </w:pPr>
      <w:r w:rsidRPr="00926128">
        <w:rPr>
          <w:rFonts w:eastAsia="Arial" w:cs="Arial"/>
          <w:b/>
          <w:bCs/>
          <w:sz w:val="20"/>
          <w:szCs w:val="20"/>
        </w:rPr>
        <w:t>Esamos situacijos aprašymas</w:t>
      </w:r>
    </w:p>
    <w:p w14:paraId="6970654F" w14:textId="76FE21F0" w:rsidR="00B90663" w:rsidRPr="00926128" w:rsidRDefault="00B90663" w:rsidP="00B90663">
      <w:pPr>
        <w:pStyle w:val="ListParagraph"/>
        <w:numPr>
          <w:ilvl w:val="2"/>
          <w:numId w:val="13"/>
        </w:numPr>
        <w:tabs>
          <w:tab w:val="left" w:pos="284"/>
          <w:tab w:val="left" w:pos="426"/>
          <w:tab w:val="left" w:pos="567"/>
        </w:tabs>
        <w:ind w:left="0" w:firstLine="0"/>
        <w:jc w:val="both"/>
        <w:rPr>
          <w:rFonts w:cs="Arial"/>
          <w:sz w:val="20"/>
          <w:szCs w:val="20"/>
        </w:rPr>
      </w:pPr>
      <w:r w:rsidRPr="00926128">
        <w:rPr>
          <w:rFonts w:cs="Arial"/>
          <w:sz w:val="20"/>
          <w:szCs w:val="20"/>
        </w:rPr>
        <w:t xml:space="preserve">Bendrovė </w:t>
      </w:r>
      <w:r w:rsidR="00DC6378" w:rsidRPr="00926128">
        <w:rPr>
          <w:rFonts w:cs="Arial"/>
          <w:sz w:val="20"/>
          <w:szCs w:val="20"/>
        </w:rPr>
        <w:t>202</w:t>
      </w:r>
      <w:r w:rsidR="00403C3D">
        <w:rPr>
          <w:rFonts w:cs="Arial"/>
          <w:sz w:val="20"/>
          <w:szCs w:val="20"/>
        </w:rPr>
        <w:t>6</w:t>
      </w:r>
      <w:r w:rsidR="00DC6378" w:rsidRPr="00926128">
        <w:rPr>
          <w:rFonts w:cs="Arial"/>
          <w:sz w:val="20"/>
          <w:szCs w:val="20"/>
        </w:rPr>
        <w:t xml:space="preserve"> </w:t>
      </w:r>
      <w:r w:rsidRPr="00926128">
        <w:rPr>
          <w:rFonts w:cs="Arial"/>
          <w:sz w:val="20"/>
          <w:szCs w:val="20"/>
        </w:rPr>
        <w:t xml:space="preserve">metams </w:t>
      </w:r>
      <w:r w:rsidR="00B852DE" w:rsidRPr="00926128">
        <w:rPr>
          <w:rFonts w:cs="Arial"/>
          <w:sz w:val="20"/>
          <w:szCs w:val="20"/>
        </w:rPr>
        <w:t>įsigy</w:t>
      </w:r>
      <w:r w:rsidR="00B852DE">
        <w:rPr>
          <w:rFonts w:cs="Arial"/>
          <w:sz w:val="20"/>
          <w:szCs w:val="20"/>
        </w:rPr>
        <w:t>ja</w:t>
      </w:r>
      <w:r w:rsidR="00B852DE" w:rsidRPr="00926128">
        <w:rPr>
          <w:rFonts w:cs="Arial"/>
          <w:sz w:val="20"/>
          <w:szCs w:val="20"/>
        </w:rPr>
        <w:t xml:space="preserve"> trūkstam</w:t>
      </w:r>
      <w:r w:rsidR="00B852DE">
        <w:rPr>
          <w:rFonts w:cs="Arial"/>
          <w:sz w:val="20"/>
          <w:szCs w:val="20"/>
        </w:rPr>
        <w:t xml:space="preserve">ą </w:t>
      </w:r>
      <w:r w:rsidRPr="00926128">
        <w:rPr>
          <w:rFonts w:cs="Arial"/>
          <w:sz w:val="20"/>
          <w:szCs w:val="20"/>
        </w:rPr>
        <w:t xml:space="preserve">elektros </w:t>
      </w:r>
      <w:r w:rsidR="00B852DE" w:rsidRPr="00926128">
        <w:rPr>
          <w:rFonts w:cs="Arial"/>
          <w:sz w:val="20"/>
          <w:szCs w:val="20"/>
        </w:rPr>
        <w:t>energij</w:t>
      </w:r>
      <w:r w:rsidR="00B852DE">
        <w:rPr>
          <w:rFonts w:cs="Arial"/>
          <w:sz w:val="20"/>
          <w:szCs w:val="20"/>
        </w:rPr>
        <w:t>ą</w:t>
      </w:r>
      <w:r w:rsidR="00B852DE" w:rsidRPr="00926128">
        <w:rPr>
          <w:rFonts w:cs="Arial"/>
          <w:sz w:val="20"/>
          <w:szCs w:val="20"/>
        </w:rPr>
        <w:t xml:space="preserve"> </w:t>
      </w:r>
      <w:r w:rsidRPr="00926128">
        <w:rPr>
          <w:rFonts w:cs="Arial"/>
          <w:sz w:val="20"/>
          <w:szCs w:val="20"/>
        </w:rPr>
        <w:t>savo ir garantini</w:t>
      </w:r>
      <w:r>
        <w:rPr>
          <w:rFonts w:cs="Arial"/>
          <w:sz w:val="20"/>
          <w:szCs w:val="20"/>
        </w:rPr>
        <w:t>o tiekimo</w:t>
      </w:r>
      <w:r w:rsidRPr="00926128">
        <w:rPr>
          <w:rFonts w:cs="Arial"/>
          <w:sz w:val="20"/>
          <w:szCs w:val="20"/>
        </w:rPr>
        <w:t xml:space="preserve"> klientų poreikiams.</w:t>
      </w:r>
    </w:p>
    <w:p w14:paraId="17EB7C24" w14:textId="25773CDD" w:rsidR="00B90663" w:rsidRPr="00926128" w:rsidRDefault="00B90663" w:rsidP="00B90663">
      <w:pPr>
        <w:pStyle w:val="ListParagraph"/>
        <w:numPr>
          <w:ilvl w:val="2"/>
          <w:numId w:val="13"/>
        </w:numPr>
        <w:tabs>
          <w:tab w:val="left" w:pos="284"/>
          <w:tab w:val="left" w:pos="426"/>
          <w:tab w:val="left" w:pos="567"/>
        </w:tabs>
        <w:ind w:left="0" w:firstLine="0"/>
        <w:jc w:val="both"/>
        <w:rPr>
          <w:rFonts w:eastAsia="Times New Roman" w:cs="Arial"/>
          <w:color w:val="000000"/>
          <w:sz w:val="20"/>
          <w:szCs w:val="20"/>
        </w:rPr>
      </w:pPr>
      <w:r w:rsidRPr="00926128">
        <w:rPr>
          <w:rFonts w:eastAsia="Times New Roman" w:cs="Arial"/>
          <w:color w:val="000000"/>
          <w:sz w:val="20"/>
          <w:szCs w:val="20"/>
        </w:rPr>
        <w:t xml:space="preserve">Perkant visą </w:t>
      </w:r>
      <w:r w:rsidRPr="00926128">
        <w:rPr>
          <w:rFonts w:cs="Arial"/>
          <w:sz w:val="20"/>
          <w:szCs w:val="20"/>
        </w:rPr>
        <w:t xml:space="preserve">trūkstamą elektros energiją kartu </w:t>
      </w:r>
      <w:r w:rsidRPr="00926128">
        <w:rPr>
          <w:rFonts w:eastAsia="Times New Roman" w:cs="Arial"/>
          <w:color w:val="000000"/>
          <w:sz w:val="20"/>
          <w:szCs w:val="20"/>
        </w:rPr>
        <w:t>siekiama, kad elektros energija būtų įsigyjama vadovaujantis mažiausių sąnaudų principais.</w:t>
      </w:r>
    </w:p>
    <w:p w14:paraId="40062EE5" w14:textId="12D23A61" w:rsidR="00B90663" w:rsidRPr="00926128" w:rsidRDefault="00B90663" w:rsidP="00B90663">
      <w:pPr>
        <w:pStyle w:val="ListParagraph"/>
        <w:numPr>
          <w:ilvl w:val="2"/>
          <w:numId w:val="13"/>
        </w:numPr>
        <w:tabs>
          <w:tab w:val="left" w:pos="284"/>
          <w:tab w:val="left" w:pos="426"/>
          <w:tab w:val="left" w:pos="567"/>
        </w:tabs>
        <w:ind w:left="0" w:firstLine="0"/>
        <w:jc w:val="both"/>
        <w:rPr>
          <w:rFonts w:eastAsia="Times New Roman" w:cs="Arial"/>
          <w:color w:val="000000"/>
          <w:sz w:val="20"/>
          <w:szCs w:val="20"/>
        </w:rPr>
      </w:pPr>
      <w:r w:rsidRPr="00926128">
        <w:rPr>
          <w:rFonts w:cs="Arial"/>
          <w:sz w:val="20"/>
          <w:szCs w:val="20"/>
        </w:rPr>
        <w:t>Bendrovė vykdydama ūkinę veiklą, siekia kuo mažesnio poveikio aplinkai</w:t>
      </w:r>
      <w:r w:rsidR="00B852DE">
        <w:rPr>
          <w:rFonts w:cs="Arial"/>
          <w:sz w:val="20"/>
          <w:szCs w:val="20"/>
        </w:rPr>
        <w:t>, todėl</w:t>
      </w:r>
      <w:r w:rsidRPr="00926128" w:rsidDel="00B852DE">
        <w:rPr>
          <w:rFonts w:cs="Arial"/>
          <w:sz w:val="20"/>
          <w:szCs w:val="20"/>
        </w:rPr>
        <w:t xml:space="preserve"> </w:t>
      </w:r>
      <w:r w:rsidRPr="00926128">
        <w:rPr>
          <w:rFonts w:cs="Arial"/>
          <w:sz w:val="20"/>
          <w:szCs w:val="20"/>
        </w:rPr>
        <w:t xml:space="preserve">technologiniam poreikiui sunaudotai elektros energijai </w:t>
      </w:r>
      <w:r w:rsidR="00B852DE">
        <w:rPr>
          <w:rFonts w:cs="Arial"/>
          <w:sz w:val="20"/>
          <w:szCs w:val="20"/>
        </w:rPr>
        <w:t>įsigyja</w:t>
      </w:r>
      <w:r w:rsidR="00B852DE" w:rsidRPr="00926128">
        <w:rPr>
          <w:rFonts w:cs="Arial"/>
          <w:sz w:val="20"/>
          <w:szCs w:val="20"/>
        </w:rPr>
        <w:t xml:space="preserve"> </w:t>
      </w:r>
      <w:r w:rsidRPr="00926128">
        <w:rPr>
          <w:rFonts w:cs="Arial"/>
          <w:sz w:val="20"/>
          <w:szCs w:val="20"/>
        </w:rPr>
        <w:t xml:space="preserve">elektros energijos </w:t>
      </w:r>
      <w:r w:rsidR="00B852DE">
        <w:rPr>
          <w:rFonts w:cs="Arial"/>
          <w:sz w:val="20"/>
          <w:szCs w:val="20"/>
        </w:rPr>
        <w:t>K</w:t>
      </w:r>
      <w:r w:rsidR="00B852DE" w:rsidRPr="00926128">
        <w:rPr>
          <w:rFonts w:cs="Arial"/>
          <w:sz w:val="20"/>
          <w:szCs w:val="20"/>
        </w:rPr>
        <w:t>ilmės garantij</w:t>
      </w:r>
      <w:r w:rsidR="00B852DE">
        <w:rPr>
          <w:rFonts w:cs="Arial"/>
          <w:sz w:val="20"/>
          <w:szCs w:val="20"/>
        </w:rPr>
        <w:t>as</w:t>
      </w:r>
      <w:r w:rsidRPr="00926128">
        <w:rPr>
          <w:rFonts w:cs="Arial"/>
          <w:sz w:val="20"/>
          <w:szCs w:val="20"/>
        </w:rPr>
        <w:t xml:space="preserve">, </w:t>
      </w:r>
      <w:r w:rsidR="00B852DE" w:rsidRPr="00926128">
        <w:rPr>
          <w:rFonts w:cs="Arial"/>
          <w:sz w:val="20"/>
          <w:szCs w:val="20"/>
        </w:rPr>
        <w:t>patvirtinanči</w:t>
      </w:r>
      <w:r w:rsidR="00B852DE">
        <w:rPr>
          <w:rFonts w:cs="Arial"/>
          <w:sz w:val="20"/>
          <w:szCs w:val="20"/>
        </w:rPr>
        <w:t>as</w:t>
      </w:r>
      <w:r w:rsidRPr="00926128">
        <w:rPr>
          <w:rFonts w:cs="Arial"/>
          <w:sz w:val="20"/>
          <w:szCs w:val="20"/>
        </w:rPr>
        <w:t>, kad elektra pagaminta iš atsinaujinančių energijos išteklių.</w:t>
      </w:r>
    </w:p>
    <w:p w14:paraId="4841DB69" w14:textId="6777FFE9" w:rsidR="00B90663" w:rsidRPr="00926128" w:rsidRDefault="00B90663" w:rsidP="00B90663">
      <w:pPr>
        <w:numPr>
          <w:ilvl w:val="2"/>
          <w:numId w:val="13"/>
        </w:numPr>
        <w:tabs>
          <w:tab w:val="left" w:pos="0"/>
          <w:tab w:val="left" w:pos="567"/>
        </w:tabs>
        <w:ind w:left="0" w:firstLine="0"/>
        <w:contextualSpacing/>
        <w:jc w:val="both"/>
        <w:rPr>
          <w:rFonts w:eastAsia="Times New Roman" w:cs="Arial"/>
          <w:sz w:val="20"/>
          <w:szCs w:val="20"/>
        </w:rPr>
      </w:pPr>
      <w:r w:rsidRPr="00926128">
        <w:rPr>
          <w:rFonts w:eastAsia="Times New Roman" w:cs="Arial"/>
          <w:sz w:val="20"/>
          <w:szCs w:val="20"/>
        </w:rPr>
        <w:t xml:space="preserve">Tiekėjas prisiima </w:t>
      </w:r>
      <w:r>
        <w:rPr>
          <w:rFonts w:eastAsia="Times New Roman" w:cs="Arial"/>
          <w:sz w:val="20"/>
          <w:szCs w:val="20"/>
        </w:rPr>
        <w:t xml:space="preserve">disbalanso </w:t>
      </w:r>
      <w:r w:rsidRPr="00926128">
        <w:rPr>
          <w:rFonts w:eastAsia="Times New Roman" w:cs="Arial"/>
          <w:sz w:val="20"/>
          <w:szCs w:val="20"/>
        </w:rPr>
        <w:t xml:space="preserve">atsakomybę pieš </w:t>
      </w:r>
      <w:r w:rsidR="00B852DE">
        <w:rPr>
          <w:rFonts w:eastAsia="Times New Roman" w:cs="Arial"/>
          <w:sz w:val="20"/>
          <w:szCs w:val="20"/>
        </w:rPr>
        <w:t>PSO</w:t>
      </w:r>
      <w:r w:rsidRPr="00926128">
        <w:rPr>
          <w:rFonts w:eastAsia="Times New Roman" w:cs="Arial"/>
          <w:sz w:val="20"/>
          <w:szCs w:val="20"/>
        </w:rPr>
        <w:t xml:space="preserve"> už Pirkėjo elektros energijos poreikio subalansavimą, jei suderintas </w:t>
      </w:r>
      <w:r w:rsidR="00B852DE">
        <w:rPr>
          <w:rFonts w:eastAsia="Times New Roman" w:cs="Arial"/>
          <w:sz w:val="20"/>
          <w:szCs w:val="20"/>
        </w:rPr>
        <w:t>a</w:t>
      </w:r>
      <w:r w:rsidR="00B852DE" w:rsidRPr="00926128">
        <w:rPr>
          <w:rFonts w:eastAsia="Times New Roman" w:cs="Arial"/>
          <w:sz w:val="20"/>
          <w:szCs w:val="20"/>
        </w:rPr>
        <w:t xml:space="preserve">taskaitinio </w:t>
      </w:r>
      <w:r w:rsidRPr="00926128">
        <w:rPr>
          <w:rFonts w:eastAsia="Times New Roman" w:cs="Arial"/>
          <w:sz w:val="20"/>
          <w:szCs w:val="20"/>
        </w:rPr>
        <w:t xml:space="preserve">laikotarpio </w:t>
      </w:r>
      <w:r>
        <w:rPr>
          <w:rFonts w:eastAsia="Times New Roman" w:cs="Arial"/>
          <w:sz w:val="20"/>
          <w:szCs w:val="20"/>
        </w:rPr>
        <w:t>elektros energijos įsigijimo</w:t>
      </w:r>
      <w:r w:rsidRPr="00926128">
        <w:rPr>
          <w:rFonts w:eastAsia="Times New Roman" w:cs="Arial"/>
          <w:sz w:val="20"/>
          <w:szCs w:val="20"/>
        </w:rPr>
        <w:t xml:space="preserve"> </w:t>
      </w:r>
      <w:r w:rsidR="003564E4">
        <w:rPr>
          <w:sz w:val="20"/>
          <w:szCs w:val="20"/>
        </w:rPr>
        <w:t xml:space="preserve"> 15 min.</w:t>
      </w:r>
      <w:r w:rsidR="003564E4" w:rsidRPr="002574CA">
        <w:rPr>
          <w:sz w:val="20"/>
          <w:szCs w:val="20"/>
        </w:rPr>
        <w:t xml:space="preserve"> </w:t>
      </w:r>
      <w:r w:rsidRPr="00926128">
        <w:rPr>
          <w:rFonts w:eastAsia="Times New Roman" w:cs="Arial"/>
          <w:sz w:val="20"/>
          <w:szCs w:val="20"/>
        </w:rPr>
        <w:t xml:space="preserve"> grafikas skyrėsi nuo Pirkėjo faktinio elektros energijos kiekio poreikio.</w:t>
      </w:r>
    </w:p>
    <w:p w14:paraId="218B2B48" w14:textId="54C1D260" w:rsidR="00B90663" w:rsidRPr="00926128" w:rsidRDefault="00B852DE" w:rsidP="00B90663">
      <w:pPr>
        <w:pStyle w:val="ListParagraph"/>
        <w:numPr>
          <w:ilvl w:val="2"/>
          <w:numId w:val="13"/>
        </w:numPr>
        <w:tabs>
          <w:tab w:val="left" w:pos="567"/>
        </w:tabs>
        <w:ind w:left="0" w:firstLine="0"/>
        <w:jc w:val="both"/>
        <w:rPr>
          <w:rFonts w:eastAsia="Calibri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 xml:space="preserve">Viso Sutarties galiojimo laikotarpiu </w:t>
      </w:r>
      <w:r w:rsidR="00B90663" w:rsidRPr="00926128">
        <w:rPr>
          <w:rFonts w:eastAsia="Times New Roman" w:cs="Arial"/>
          <w:sz w:val="20"/>
          <w:szCs w:val="20"/>
        </w:rPr>
        <w:t xml:space="preserve">Tiekėjas turi turėti galiojančią sutartį ar kitą susitarimą su  </w:t>
      </w:r>
      <w:r>
        <w:rPr>
          <w:rFonts w:eastAsia="Times New Roman" w:cs="Arial"/>
          <w:sz w:val="20"/>
          <w:szCs w:val="20"/>
        </w:rPr>
        <w:t>PSO (</w:t>
      </w:r>
      <w:r w:rsidR="00B90663" w:rsidRPr="00926128">
        <w:rPr>
          <w:rFonts w:eastAsia="Calibri" w:cs="Arial"/>
          <w:sz w:val="20"/>
          <w:szCs w:val="20"/>
        </w:rPr>
        <w:t xml:space="preserve">LITGRID AB), suteikiančią teisę Tiekėjui teikti šioje </w:t>
      </w:r>
      <w:r>
        <w:rPr>
          <w:rFonts w:eastAsia="Calibri" w:cs="Arial"/>
          <w:sz w:val="20"/>
          <w:szCs w:val="20"/>
        </w:rPr>
        <w:t>t</w:t>
      </w:r>
      <w:r w:rsidRPr="00926128">
        <w:rPr>
          <w:rFonts w:eastAsia="Calibri" w:cs="Arial"/>
          <w:sz w:val="20"/>
          <w:szCs w:val="20"/>
        </w:rPr>
        <w:t xml:space="preserve">echninėje </w:t>
      </w:r>
      <w:r w:rsidR="00B90663" w:rsidRPr="00926128">
        <w:rPr>
          <w:rFonts w:eastAsia="Calibri" w:cs="Arial"/>
          <w:sz w:val="20"/>
          <w:szCs w:val="20"/>
        </w:rPr>
        <w:t xml:space="preserve">specifikacijoje nurodytas </w:t>
      </w:r>
      <w:r w:rsidR="00B90663">
        <w:rPr>
          <w:rFonts w:eastAsia="Calibri" w:cs="Arial"/>
          <w:sz w:val="20"/>
          <w:szCs w:val="20"/>
        </w:rPr>
        <w:t>disbalanso energijos tiekimo</w:t>
      </w:r>
      <w:r w:rsidR="00B90663" w:rsidRPr="00926128">
        <w:rPr>
          <w:rFonts w:eastAsia="Calibri" w:cs="Arial"/>
          <w:sz w:val="20"/>
          <w:szCs w:val="20"/>
        </w:rPr>
        <w:t xml:space="preserve"> paslaugas. </w:t>
      </w:r>
    </w:p>
    <w:p w14:paraId="6972A055" w14:textId="519187A0" w:rsidR="00B90663" w:rsidRPr="00B90663" w:rsidRDefault="00B852DE" w:rsidP="00B90663">
      <w:pPr>
        <w:pStyle w:val="ListParagraph"/>
        <w:numPr>
          <w:ilvl w:val="2"/>
          <w:numId w:val="13"/>
        </w:numPr>
        <w:tabs>
          <w:tab w:val="left" w:pos="567"/>
        </w:tabs>
        <w:ind w:left="0" w:firstLine="0"/>
        <w:jc w:val="both"/>
        <w:rPr>
          <w:rFonts w:eastAsia="Calibri" w:cs="Arial"/>
          <w:sz w:val="20"/>
          <w:szCs w:val="20"/>
        </w:rPr>
      </w:pPr>
      <w:r>
        <w:rPr>
          <w:rFonts w:eastAsia="Calibri" w:cs="Arial"/>
          <w:sz w:val="20"/>
          <w:szCs w:val="20"/>
        </w:rPr>
        <w:t xml:space="preserve">Viso Sutarties galiojimo laikotarpiu </w:t>
      </w:r>
      <w:r w:rsidR="00B90663" w:rsidRPr="00926128">
        <w:rPr>
          <w:rFonts w:eastAsia="Calibri" w:cs="Arial"/>
          <w:sz w:val="20"/>
          <w:szCs w:val="20"/>
        </w:rPr>
        <w:t xml:space="preserve">Tiekėjas turi </w:t>
      </w:r>
      <w:r>
        <w:rPr>
          <w:rFonts w:eastAsia="Calibri" w:cs="Arial"/>
          <w:sz w:val="20"/>
          <w:szCs w:val="20"/>
        </w:rPr>
        <w:t>turėti</w:t>
      </w:r>
      <w:r w:rsidR="00B90663" w:rsidRPr="00926128">
        <w:rPr>
          <w:rFonts w:eastAsia="Calibri" w:cs="Arial"/>
          <w:sz w:val="20"/>
          <w:szCs w:val="20"/>
        </w:rPr>
        <w:t xml:space="preserve"> teisę dalyvauti </w:t>
      </w:r>
      <w:r w:rsidR="00B90663" w:rsidRPr="00926128">
        <w:rPr>
          <w:rFonts w:eastAsia="Calibri" w:cs="Times New Roman"/>
          <w:sz w:val="20"/>
          <w:szCs w:val="20"/>
        </w:rPr>
        <w:t xml:space="preserve">biržoje Nord Pool (Nord Pool AS) ir įsigyti Prekes. </w:t>
      </w:r>
    </w:p>
    <w:p w14:paraId="629FF586" w14:textId="46B1B475" w:rsidR="00B90663" w:rsidRPr="00B90663" w:rsidRDefault="00B90663" w:rsidP="00B90663">
      <w:pPr>
        <w:pStyle w:val="ListParagraph"/>
        <w:numPr>
          <w:ilvl w:val="1"/>
          <w:numId w:val="13"/>
        </w:numPr>
        <w:pBdr>
          <w:bottom w:val="single" w:sz="8" w:space="1" w:color="auto"/>
          <w:between w:val="single" w:sz="12" w:space="1" w:color="auto"/>
        </w:pBdr>
        <w:tabs>
          <w:tab w:val="left" w:pos="540"/>
        </w:tabs>
        <w:spacing w:before="60" w:after="60"/>
        <w:ind w:left="0" w:firstLine="0"/>
        <w:rPr>
          <w:rFonts w:eastAsia="Arial" w:cs="Arial"/>
          <w:b/>
          <w:bCs/>
          <w:sz w:val="20"/>
          <w:szCs w:val="20"/>
        </w:rPr>
      </w:pPr>
      <w:bookmarkStart w:id="1" w:name="_Hlk72316056"/>
      <w:r w:rsidRPr="00926128">
        <w:rPr>
          <w:rFonts w:eastAsia="Arial" w:cs="Arial"/>
          <w:b/>
          <w:bCs/>
          <w:sz w:val="20"/>
          <w:szCs w:val="20"/>
        </w:rPr>
        <w:t>Pirkimo objekto aprašymas</w:t>
      </w:r>
      <w:bookmarkEnd w:id="1"/>
    </w:p>
    <w:p w14:paraId="2D9B046D" w14:textId="01BD8083" w:rsidR="00B90663" w:rsidRPr="00CA44AE" w:rsidRDefault="00B90663" w:rsidP="00CA44AE">
      <w:pPr>
        <w:pStyle w:val="ListParagraph"/>
        <w:numPr>
          <w:ilvl w:val="2"/>
          <w:numId w:val="13"/>
        </w:numPr>
        <w:spacing w:before="60" w:after="60"/>
        <w:jc w:val="both"/>
        <w:rPr>
          <w:b/>
          <w:sz w:val="20"/>
          <w:szCs w:val="20"/>
        </w:rPr>
      </w:pPr>
      <w:r w:rsidRPr="00CA44AE">
        <w:rPr>
          <w:b/>
          <w:sz w:val="20"/>
          <w:szCs w:val="20"/>
        </w:rPr>
        <w:t>DET atliekamos funkcijos.</w:t>
      </w:r>
    </w:p>
    <w:p w14:paraId="2F058EE8" w14:textId="1E7A9618" w:rsidR="00B90663" w:rsidRPr="00CA44AE" w:rsidRDefault="00B852DE" w:rsidP="00CA44AE">
      <w:pPr>
        <w:tabs>
          <w:tab w:val="left" w:pos="851"/>
        </w:tabs>
        <w:spacing w:before="60" w:after="60"/>
        <w:ind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5.2.1.1. </w:t>
      </w:r>
      <w:r w:rsidR="00B90663" w:rsidRPr="00CA44AE">
        <w:rPr>
          <w:sz w:val="20"/>
          <w:szCs w:val="20"/>
        </w:rPr>
        <w:t xml:space="preserve">Bendrovės elektros energijos poreikio prognozavimas: </w:t>
      </w:r>
    </w:p>
    <w:p w14:paraId="034834CC" w14:textId="6228E94C" w:rsidR="00B90663" w:rsidRPr="002574CA" w:rsidRDefault="00B852DE" w:rsidP="002574CA">
      <w:pPr>
        <w:tabs>
          <w:tab w:val="left" w:pos="851"/>
        </w:tabs>
        <w:spacing w:before="60" w:after="60"/>
        <w:ind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5.2.1.1.1. </w:t>
      </w:r>
      <w:r w:rsidR="00B90663" w:rsidRPr="00CA44AE">
        <w:rPr>
          <w:sz w:val="20"/>
          <w:szCs w:val="20"/>
        </w:rPr>
        <w:t xml:space="preserve">DET, atsižvelgdamas į Bendrovės pateiktas sumines mėnesines elektros energijos poreikio prognozes </w:t>
      </w:r>
      <w:r w:rsidR="00B90663" w:rsidRPr="002574CA">
        <w:rPr>
          <w:sz w:val="20"/>
          <w:szCs w:val="20"/>
        </w:rPr>
        <w:t xml:space="preserve">bei prognozuojamą </w:t>
      </w:r>
      <w:r w:rsidR="003564E4">
        <w:rPr>
          <w:sz w:val="20"/>
          <w:szCs w:val="20"/>
        </w:rPr>
        <w:t xml:space="preserve"> 15 min.</w:t>
      </w:r>
      <w:r w:rsidR="00B90663" w:rsidRPr="002574CA">
        <w:rPr>
          <w:sz w:val="20"/>
          <w:szCs w:val="20"/>
        </w:rPr>
        <w:t xml:space="preserve"> elektros energijos gamybos kiekių įsigijimą Bendrovės skirstomajame elektros tinkle, </w:t>
      </w:r>
      <w:r w:rsidRPr="002574CA">
        <w:rPr>
          <w:sz w:val="20"/>
          <w:szCs w:val="20"/>
        </w:rPr>
        <w:t>tu</w:t>
      </w:r>
      <w:r>
        <w:rPr>
          <w:sz w:val="20"/>
          <w:szCs w:val="20"/>
        </w:rPr>
        <w:t>ri</w:t>
      </w:r>
      <w:r w:rsidRPr="002574CA">
        <w:rPr>
          <w:sz w:val="20"/>
          <w:szCs w:val="20"/>
        </w:rPr>
        <w:t xml:space="preserve"> </w:t>
      </w:r>
      <w:r w:rsidR="00B90663" w:rsidRPr="002574CA">
        <w:rPr>
          <w:sz w:val="20"/>
          <w:szCs w:val="20"/>
        </w:rPr>
        <w:t xml:space="preserve">atlikti </w:t>
      </w:r>
      <w:r w:rsidR="003564E4">
        <w:rPr>
          <w:sz w:val="20"/>
          <w:szCs w:val="20"/>
        </w:rPr>
        <w:t xml:space="preserve"> 15 min.</w:t>
      </w:r>
      <w:r w:rsidR="00B90663" w:rsidRPr="002574CA">
        <w:rPr>
          <w:sz w:val="20"/>
          <w:szCs w:val="20"/>
        </w:rPr>
        <w:t xml:space="preserve"> Bendrovės elektros energijos poreikio iš perdavimo tinklo prognozavimą.</w:t>
      </w:r>
    </w:p>
    <w:p w14:paraId="041E39C6" w14:textId="1072D447" w:rsidR="00B90663" w:rsidRPr="00522E97" w:rsidRDefault="00B852DE" w:rsidP="00CA44AE">
      <w:pPr>
        <w:tabs>
          <w:tab w:val="left" w:pos="851"/>
        </w:tabs>
        <w:spacing w:before="60" w:after="60"/>
        <w:ind w:firstLine="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5.2.1.1.2. </w:t>
      </w:r>
      <w:r w:rsidR="00D64640" w:rsidRPr="00CA44AE">
        <w:rPr>
          <w:sz w:val="20"/>
          <w:szCs w:val="20"/>
        </w:rPr>
        <w:t>P</w:t>
      </w:r>
      <w:r w:rsidR="00D64640">
        <w:rPr>
          <w:sz w:val="20"/>
          <w:szCs w:val="20"/>
        </w:rPr>
        <w:t>rognozuojama</w:t>
      </w:r>
      <w:r w:rsidR="00D64640" w:rsidRPr="00CA44AE">
        <w:rPr>
          <w:sz w:val="20"/>
          <w:szCs w:val="20"/>
        </w:rPr>
        <w:t xml:space="preserve"> </w:t>
      </w:r>
      <w:r w:rsidR="00B90663" w:rsidRPr="00CA44AE">
        <w:rPr>
          <w:sz w:val="20"/>
          <w:szCs w:val="20"/>
        </w:rPr>
        <w:t xml:space="preserve">metinė gamyba iš </w:t>
      </w:r>
      <w:r w:rsidR="00B90663" w:rsidRPr="006244B7">
        <w:rPr>
          <w:sz w:val="20"/>
          <w:szCs w:val="20"/>
        </w:rPr>
        <w:t xml:space="preserve">atsinaujinančių ir /ar kitų energijos šaltinių, kuriuos Bendrovė planuoja nupirkti skirstomajame tinkle </w:t>
      </w:r>
      <w:r w:rsidR="00670233" w:rsidRPr="006244B7">
        <w:rPr>
          <w:sz w:val="20"/>
          <w:szCs w:val="20"/>
        </w:rPr>
        <w:t xml:space="preserve">sudarys apie </w:t>
      </w:r>
      <w:r w:rsidR="00A27DE2" w:rsidRPr="006244B7">
        <w:rPr>
          <w:sz w:val="20"/>
          <w:szCs w:val="20"/>
          <w:lang w:val="en-US"/>
        </w:rPr>
        <w:t>3</w:t>
      </w:r>
      <w:r w:rsidR="00536414" w:rsidRPr="006244B7">
        <w:rPr>
          <w:sz w:val="20"/>
          <w:szCs w:val="20"/>
          <w:lang w:val="en-US"/>
        </w:rPr>
        <w:t>3</w:t>
      </w:r>
      <w:r w:rsidR="000138F4" w:rsidRPr="006244B7">
        <w:rPr>
          <w:sz w:val="20"/>
          <w:szCs w:val="20"/>
          <w:lang w:val="en-US"/>
        </w:rPr>
        <w:t>6</w:t>
      </w:r>
      <w:r w:rsidR="00A27DE2" w:rsidRPr="006244B7">
        <w:rPr>
          <w:sz w:val="20"/>
          <w:lang w:val="en-US"/>
        </w:rPr>
        <w:t> </w:t>
      </w:r>
      <w:r w:rsidR="00B90663" w:rsidRPr="006244B7">
        <w:rPr>
          <w:sz w:val="20"/>
          <w:lang w:val="en-US"/>
        </w:rPr>
        <w:t>000</w:t>
      </w:r>
      <w:r w:rsidR="00B90663" w:rsidRPr="006244B7">
        <w:rPr>
          <w:sz w:val="20"/>
          <w:szCs w:val="20"/>
          <w:lang w:val="en-US"/>
        </w:rPr>
        <w:t xml:space="preserve"> MWh.</w:t>
      </w:r>
    </w:p>
    <w:p w14:paraId="169B153C" w14:textId="4880FCB5" w:rsidR="00B90663" w:rsidRPr="00522E97" w:rsidRDefault="00B852DE" w:rsidP="00CA44AE">
      <w:pPr>
        <w:tabs>
          <w:tab w:val="left" w:pos="851"/>
        </w:tabs>
        <w:spacing w:before="60" w:after="60"/>
        <w:ind w:firstLine="0"/>
        <w:jc w:val="both"/>
        <w:rPr>
          <w:sz w:val="20"/>
          <w:szCs w:val="20"/>
        </w:rPr>
      </w:pPr>
      <w:r w:rsidRPr="00522E97">
        <w:rPr>
          <w:sz w:val="20"/>
          <w:szCs w:val="20"/>
        </w:rPr>
        <w:t xml:space="preserve">5.2.1.2. </w:t>
      </w:r>
      <w:r w:rsidR="003564E4" w:rsidRPr="00522E97">
        <w:rPr>
          <w:sz w:val="20"/>
          <w:szCs w:val="20"/>
        </w:rPr>
        <w:t>15 min.</w:t>
      </w:r>
      <w:r w:rsidR="00B90663" w:rsidRPr="00522E97">
        <w:rPr>
          <w:sz w:val="20"/>
          <w:szCs w:val="20"/>
        </w:rPr>
        <w:t xml:space="preserve"> elektros energijos kiekių, kuriuos Bendrovė nupirks perdavimo tinkle ne iš DET, derinimas:</w:t>
      </w:r>
    </w:p>
    <w:p w14:paraId="568A6106" w14:textId="34ED6927" w:rsidR="00B90663" w:rsidRPr="00522E97" w:rsidRDefault="00B852DE" w:rsidP="00CA44AE">
      <w:pPr>
        <w:tabs>
          <w:tab w:val="left" w:pos="851"/>
        </w:tabs>
        <w:spacing w:before="60" w:after="60"/>
        <w:ind w:firstLine="0"/>
        <w:jc w:val="both"/>
        <w:rPr>
          <w:sz w:val="20"/>
          <w:szCs w:val="20"/>
        </w:rPr>
      </w:pPr>
      <w:r w:rsidRPr="00522E97">
        <w:rPr>
          <w:sz w:val="20"/>
          <w:szCs w:val="20"/>
        </w:rPr>
        <w:t xml:space="preserve">5.2.1.2.1. </w:t>
      </w:r>
      <w:r w:rsidR="00B90663" w:rsidRPr="00522E97">
        <w:rPr>
          <w:sz w:val="20"/>
          <w:szCs w:val="20"/>
        </w:rPr>
        <w:t xml:space="preserve">DET, formuodamas Bendrovės elektros energijos įsigijimo portfelį, kiekvieną pirmadienį Bendrovei </w:t>
      </w:r>
      <w:r w:rsidRPr="00522E97">
        <w:rPr>
          <w:sz w:val="20"/>
          <w:szCs w:val="20"/>
        </w:rPr>
        <w:t xml:space="preserve">pateikia </w:t>
      </w:r>
      <w:r w:rsidR="00B90663" w:rsidRPr="00522E97">
        <w:rPr>
          <w:sz w:val="20"/>
          <w:szCs w:val="20"/>
        </w:rPr>
        <w:t xml:space="preserve">tos savaitės Bendrovės </w:t>
      </w:r>
      <w:r w:rsidR="003564E4" w:rsidRPr="00522E97">
        <w:rPr>
          <w:sz w:val="20"/>
          <w:szCs w:val="20"/>
        </w:rPr>
        <w:t xml:space="preserve">15 min. </w:t>
      </w:r>
      <w:r w:rsidR="00B90663" w:rsidRPr="00522E97">
        <w:rPr>
          <w:sz w:val="20"/>
          <w:szCs w:val="20"/>
        </w:rPr>
        <w:t>elektros energijos poreikio iš perdavimo tinklo prognozę bei</w:t>
      </w:r>
      <w:r w:rsidRPr="00522E97">
        <w:rPr>
          <w:sz w:val="20"/>
          <w:szCs w:val="20"/>
        </w:rPr>
        <w:t>,</w:t>
      </w:r>
      <w:r w:rsidR="00B90663" w:rsidRPr="00522E97">
        <w:rPr>
          <w:sz w:val="20"/>
          <w:szCs w:val="20"/>
        </w:rPr>
        <w:t xml:space="preserve"> esant poreikiui</w:t>
      </w:r>
      <w:r w:rsidRPr="00522E97">
        <w:rPr>
          <w:sz w:val="20"/>
          <w:szCs w:val="20"/>
        </w:rPr>
        <w:t>,</w:t>
      </w:r>
      <w:r w:rsidR="00B90663" w:rsidRPr="00522E97">
        <w:rPr>
          <w:sz w:val="20"/>
          <w:szCs w:val="20"/>
        </w:rPr>
        <w:t xml:space="preserve"> </w:t>
      </w:r>
      <w:r w:rsidRPr="00522E97">
        <w:rPr>
          <w:sz w:val="20"/>
          <w:szCs w:val="20"/>
        </w:rPr>
        <w:t xml:space="preserve">įvertina </w:t>
      </w:r>
      <w:r w:rsidR="00B90663" w:rsidRPr="00522E97">
        <w:rPr>
          <w:sz w:val="20"/>
          <w:szCs w:val="20"/>
        </w:rPr>
        <w:t>elektros energijos, Bendrovės perkamos iš kitų šaltinių, apimtis.</w:t>
      </w:r>
    </w:p>
    <w:p w14:paraId="15B903A7" w14:textId="5FA3E244" w:rsidR="00B90663" w:rsidRPr="00CA44AE" w:rsidRDefault="00B852DE" w:rsidP="00CA44AE">
      <w:pPr>
        <w:tabs>
          <w:tab w:val="left" w:pos="851"/>
        </w:tabs>
        <w:spacing w:before="60" w:after="60"/>
        <w:ind w:firstLine="0"/>
        <w:jc w:val="both"/>
        <w:rPr>
          <w:sz w:val="20"/>
          <w:szCs w:val="20"/>
        </w:rPr>
      </w:pPr>
      <w:r w:rsidRPr="00522E97">
        <w:rPr>
          <w:sz w:val="20"/>
          <w:szCs w:val="20"/>
        </w:rPr>
        <w:t xml:space="preserve">5.2.1.2.2. </w:t>
      </w:r>
      <w:r w:rsidR="00B90663" w:rsidRPr="00522E97">
        <w:rPr>
          <w:sz w:val="20"/>
          <w:szCs w:val="20"/>
        </w:rPr>
        <w:t>Metinis elektros energijos kiekis iš perdavimo tinklo, kuris Bendrovės planuojamas nupirkti ne iš DET, o iš kitų šaltinių perdavimo tinkle</w:t>
      </w:r>
      <w:r w:rsidRPr="00522E97">
        <w:rPr>
          <w:sz w:val="20"/>
          <w:szCs w:val="20"/>
        </w:rPr>
        <w:t xml:space="preserve"> -</w:t>
      </w:r>
      <w:r w:rsidR="00B90663" w:rsidRPr="00522E97">
        <w:rPr>
          <w:sz w:val="20"/>
          <w:szCs w:val="20"/>
        </w:rPr>
        <w:t xml:space="preserve"> apie </w:t>
      </w:r>
      <w:r w:rsidR="00B51583">
        <w:rPr>
          <w:sz w:val="20"/>
          <w:szCs w:val="20"/>
        </w:rPr>
        <w:t>311</w:t>
      </w:r>
      <w:r w:rsidR="005D458A" w:rsidRPr="006B53D5">
        <w:rPr>
          <w:sz w:val="20"/>
        </w:rPr>
        <w:t> </w:t>
      </w:r>
      <w:r w:rsidR="00B90663" w:rsidRPr="006B53D5">
        <w:rPr>
          <w:sz w:val="20"/>
        </w:rPr>
        <w:t>000</w:t>
      </w:r>
      <w:r w:rsidR="00B90663" w:rsidRPr="00522E97">
        <w:rPr>
          <w:sz w:val="20"/>
          <w:szCs w:val="20"/>
        </w:rPr>
        <w:t xml:space="preserve"> MWh.</w:t>
      </w:r>
    </w:p>
    <w:p w14:paraId="75CDDF01" w14:textId="1120FE91" w:rsidR="00B90663" w:rsidRPr="00CA44AE" w:rsidRDefault="00B852DE" w:rsidP="00CA44AE">
      <w:pPr>
        <w:tabs>
          <w:tab w:val="left" w:pos="851"/>
        </w:tabs>
        <w:spacing w:before="60" w:after="60"/>
        <w:ind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5.2.1.3. </w:t>
      </w:r>
      <w:r w:rsidR="00B90663" w:rsidRPr="00CA44AE">
        <w:rPr>
          <w:sz w:val="20"/>
          <w:szCs w:val="20"/>
        </w:rPr>
        <w:t xml:space="preserve">DET, formuodamas Bendrovės elektros energijos įsigijimo portfelį, </w:t>
      </w:r>
      <w:r w:rsidRPr="00CA44AE">
        <w:rPr>
          <w:sz w:val="20"/>
          <w:szCs w:val="20"/>
        </w:rPr>
        <w:t>prival</w:t>
      </w:r>
      <w:r>
        <w:rPr>
          <w:sz w:val="20"/>
          <w:szCs w:val="20"/>
        </w:rPr>
        <w:t>o</w:t>
      </w:r>
      <w:r w:rsidRPr="00CA44AE">
        <w:rPr>
          <w:sz w:val="20"/>
          <w:szCs w:val="20"/>
        </w:rPr>
        <w:t xml:space="preserve"> </w:t>
      </w:r>
      <w:r w:rsidR="00B90663" w:rsidRPr="00CA44AE">
        <w:rPr>
          <w:sz w:val="20"/>
          <w:szCs w:val="20"/>
        </w:rPr>
        <w:t xml:space="preserve">ne vėliau nei vieną dieną prieš operatyvinę dieną įforminti užregistruojant </w:t>
      </w:r>
      <w:r>
        <w:rPr>
          <w:sz w:val="20"/>
          <w:szCs w:val="20"/>
        </w:rPr>
        <w:t>PSO</w:t>
      </w:r>
      <w:r w:rsidR="00B90663" w:rsidRPr="00CA44AE">
        <w:rPr>
          <w:sz w:val="20"/>
          <w:szCs w:val="20"/>
        </w:rPr>
        <w:t xml:space="preserve"> informacinėje sistemoje, elektros energijos </w:t>
      </w:r>
      <w:r w:rsidR="003564E4">
        <w:rPr>
          <w:sz w:val="20"/>
          <w:szCs w:val="20"/>
        </w:rPr>
        <w:t>15 min.</w:t>
      </w:r>
      <w:r w:rsidR="00B90663" w:rsidRPr="00CA44AE">
        <w:rPr>
          <w:sz w:val="20"/>
          <w:szCs w:val="20"/>
        </w:rPr>
        <w:t xml:space="preserve"> kiekius, kurie bus Bendrovės tiesiogiai įsigyti ar parduoti iš atsinaujinančių energijos išteklių gamintojų skirstomajame tinkle, pagal Bendrovės ir/ar PSO pateiktus prognozuojamus duomenis ir</w:t>
      </w:r>
      <w:r w:rsidR="00B90663" w:rsidRPr="00CA44AE">
        <w:rPr>
          <w:rFonts w:cs="Arial"/>
          <w:sz w:val="20"/>
          <w:szCs w:val="20"/>
        </w:rPr>
        <w:t xml:space="preserve"> faktinius suprekiautus kitai parai iš atsinaujinančių energijos išteklių elektros energijos kiekius </w:t>
      </w:r>
      <w:proofErr w:type="spellStart"/>
      <w:r w:rsidR="00B90663" w:rsidRPr="00CA44AE">
        <w:rPr>
          <w:rFonts w:cs="Arial"/>
          <w:sz w:val="20"/>
          <w:szCs w:val="20"/>
        </w:rPr>
        <w:t>NordPool</w:t>
      </w:r>
      <w:proofErr w:type="spellEnd"/>
      <w:r w:rsidR="00B90663" w:rsidRPr="00CA44AE">
        <w:rPr>
          <w:rFonts w:cs="Arial"/>
          <w:sz w:val="20"/>
          <w:szCs w:val="20"/>
        </w:rPr>
        <w:t xml:space="preserve"> biržoje</w:t>
      </w:r>
      <w:r w:rsidR="00B90663" w:rsidRPr="00CA44AE">
        <w:rPr>
          <w:sz w:val="20"/>
          <w:szCs w:val="20"/>
        </w:rPr>
        <w:t>.</w:t>
      </w:r>
    </w:p>
    <w:p w14:paraId="75F1122F" w14:textId="6704E36B" w:rsidR="00B90663" w:rsidRPr="00CA44AE" w:rsidRDefault="00B852DE" w:rsidP="00CA44AE">
      <w:pPr>
        <w:tabs>
          <w:tab w:val="left" w:pos="851"/>
        </w:tabs>
        <w:spacing w:before="60" w:after="60"/>
        <w:ind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5.2.1.4. </w:t>
      </w:r>
      <w:r w:rsidR="00B90663" w:rsidRPr="00CA44AE">
        <w:rPr>
          <w:sz w:val="20"/>
          <w:szCs w:val="20"/>
        </w:rPr>
        <w:t xml:space="preserve">DET, formuodamas Bendrovės elektros energijos įsigijimo portfelį, </w:t>
      </w:r>
      <w:r w:rsidRPr="00CA44AE">
        <w:rPr>
          <w:sz w:val="20"/>
          <w:szCs w:val="20"/>
        </w:rPr>
        <w:t>prival</w:t>
      </w:r>
      <w:r>
        <w:rPr>
          <w:sz w:val="20"/>
          <w:szCs w:val="20"/>
        </w:rPr>
        <w:t>o</w:t>
      </w:r>
      <w:r w:rsidRPr="00CA44AE">
        <w:rPr>
          <w:sz w:val="20"/>
          <w:szCs w:val="20"/>
        </w:rPr>
        <w:t xml:space="preserve"> </w:t>
      </w:r>
      <w:r w:rsidR="00B90663" w:rsidRPr="00CA44AE">
        <w:rPr>
          <w:sz w:val="20"/>
          <w:szCs w:val="20"/>
        </w:rPr>
        <w:t xml:space="preserve">ne vėliau nei vieną dieną prieš operatyvinę dieną suderinti galutinius kiekvienos paros elektros energijos gamybos/tiekimo </w:t>
      </w:r>
      <w:r w:rsidR="003564E4">
        <w:rPr>
          <w:sz w:val="20"/>
          <w:szCs w:val="20"/>
        </w:rPr>
        <w:t>15 min.</w:t>
      </w:r>
      <w:r w:rsidR="00B90663" w:rsidRPr="00CA44AE">
        <w:rPr>
          <w:sz w:val="20"/>
          <w:szCs w:val="20"/>
        </w:rPr>
        <w:t xml:space="preserve"> kiekius su kitais gamintojais perdavimo tinkle, iš kurių elektros energiją Bendrovė įsigyja tiesiogiai ir juos įforminti užregistruojant PSO informacinėje sistemoje.</w:t>
      </w:r>
    </w:p>
    <w:p w14:paraId="3C5399C6" w14:textId="77777777" w:rsidR="00B90663" w:rsidRPr="00926128" w:rsidRDefault="00B90663" w:rsidP="00B90663">
      <w:pPr>
        <w:pStyle w:val="ListParagraph"/>
        <w:tabs>
          <w:tab w:val="left" w:pos="567"/>
        </w:tabs>
        <w:spacing w:before="60" w:after="60"/>
        <w:ind w:left="0" w:firstLine="0"/>
        <w:jc w:val="both"/>
        <w:rPr>
          <w:rFonts w:cs="Arial"/>
          <w:sz w:val="20"/>
          <w:szCs w:val="20"/>
        </w:rPr>
      </w:pPr>
    </w:p>
    <w:p w14:paraId="6E3F0EC7" w14:textId="766DB6B0" w:rsidR="00B90663" w:rsidRPr="00926128" w:rsidRDefault="00B90663" w:rsidP="00CA44AE">
      <w:pPr>
        <w:pStyle w:val="ListParagraph"/>
        <w:numPr>
          <w:ilvl w:val="2"/>
          <w:numId w:val="13"/>
        </w:numPr>
        <w:tabs>
          <w:tab w:val="left" w:pos="720"/>
        </w:tabs>
        <w:spacing w:before="60" w:after="60"/>
        <w:jc w:val="both"/>
        <w:rPr>
          <w:b/>
          <w:sz w:val="20"/>
          <w:szCs w:val="20"/>
        </w:rPr>
      </w:pPr>
      <w:r w:rsidRPr="008A5204">
        <w:rPr>
          <w:b/>
          <w:sz w:val="20"/>
          <w:szCs w:val="20"/>
        </w:rPr>
        <w:t>Elektros energijos pirkimas.</w:t>
      </w:r>
    </w:p>
    <w:p w14:paraId="0426DDEF" w14:textId="1DF4FADF" w:rsidR="00B90663" w:rsidRPr="00CA44AE" w:rsidRDefault="001E79BA" w:rsidP="00CA44AE">
      <w:pPr>
        <w:tabs>
          <w:tab w:val="left" w:pos="851"/>
        </w:tabs>
        <w:spacing w:before="60" w:after="60"/>
        <w:ind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5.2.2.1. </w:t>
      </w:r>
      <w:r w:rsidR="00B90663" w:rsidRPr="00CA44AE">
        <w:rPr>
          <w:sz w:val="20"/>
          <w:szCs w:val="20"/>
        </w:rPr>
        <w:t xml:space="preserve">Pagal atliktą </w:t>
      </w:r>
      <w:r w:rsidR="00992614">
        <w:rPr>
          <w:sz w:val="20"/>
          <w:szCs w:val="20"/>
        </w:rPr>
        <w:t>15 min.</w:t>
      </w:r>
      <w:r w:rsidR="00B90663" w:rsidRPr="00CA44AE">
        <w:rPr>
          <w:sz w:val="20"/>
          <w:szCs w:val="20"/>
        </w:rPr>
        <w:t xml:space="preserve"> Bendrovės elektros energijos poreikio iš perdavimo tinklo prognozę ir įvertintą Bendrovės perkamą elektros energijos kiekį iš kitų šaltinių, DET </w:t>
      </w:r>
      <w:r w:rsidRPr="00CA44AE">
        <w:rPr>
          <w:sz w:val="20"/>
          <w:szCs w:val="20"/>
        </w:rPr>
        <w:t>prival</w:t>
      </w:r>
      <w:r>
        <w:rPr>
          <w:sz w:val="20"/>
          <w:szCs w:val="20"/>
        </w:rPr>
        <w:t>o</w:t>
      </w:r>
      <w:r w:rsidRPr="00CA44AE">
        <w:rPr>
          <w:sz w:val="20"/>
          <w:szCs w:val="20"/>
        </w:rPr>
        <w:t xml:space="preserve"> </w:t>
      </w:r>
      <w:r w:rsidR="00B90663" w:rsidRPr="00CA44AE">
        <w:rPr>
          <w:sz w:val="20"/>
          <w:szCs w:val="20"/>
        </w:rPr>
        <w:t xml:space="preserve">nupirkti Bendrovei trūkstamą elektros energijos kiekį, pagal </w:t>
      </w:r>
      <w:r>
        <w:rPr>
          <w:sz w:val="20"/>
          <w:szCs w:val="20"/>
        </w:rPr>
        <w:t xml:space="preserve">aktualios redakcijos </w:t>
      </w:r>
      <w:r w:rsidR="00B90663" w:rsidRPr="00CA44AE">
        <w:rPr>
          <w:sz w:val="20"/>
          <w:szCs w:val="20"/>
        </w:rPr>
        <w:t>Elektros energijos rinkos taisyklių</w:t>
      </w:r>
      <w:r>
        <w:rPr>
          <w:sz w:val="20"/>
          <w:szCs w:val="20"/>
        </w:rPr>
        <w:t>, patvirtintų 2021 m. gruodžio 29 d. Lietuvos Respublikos energetikos ministro įsakymu Nr. 1-378,</w:t>
      </w:r>
      <w:r w:rsidR="00B90663" w:rsidRPr="00CA44AE">
        <w:rPr>
          <w:sz w:val="20"/>
          <w:szCs w:val="20"/>
        </w:rPr>
        <w:t xml:space="preserve"> reikalavimus:</w:t>
      </w:r>
    </w:p>
    <w:p w14:paraId="621CD431" w14:textId="4F76B8AC" w:rsidR="00B90663" w:rsidRPr="00CA44AE" w:rsidRDefault="001E79BA" w:rsidP="00CA44AE">
      <w:pPr>
        <w:tabs>
          <w:tab w:val="left" w:pos="851"/>
        </w:tabs>
        <w:spacing w:before="60" w:after="60"/>
        <w:ind w:firstLine="0"/>
        <w:jc w:val="both"/>
        <w:rPr>
          <w:sz w:val="20"/>
          <w:szCs w:val="20"/>
        </w:rPr>
      </w:pPr>
      <w:r>
        <w:rPr>
          <w:sz w:val="20"/>
          <w:szCs w:val="20"/>
        </w:rPr>
        <w:t>5.2.2.1.1.</w:t>
      </w:r>
      <w:r w:rsidR="00B90663" w:rsidDel="001E79BA">
        <w:rPr>
          <w:sz w:val="20"/>
          <w:szCs w:val="20"/>
        </w:rPr>
        <w:t xml:space="preserve"> </w:t>
      </w:r>
      <w:r w:rsidR="00B90663" w:rsidRPr="00CA44AE">
        <w:rPr>
          <w:sz w:val="20"/>
          <w:szCs w:val="20"/>
        </w:rPr>
        <w:t xml:space="preserve">Visas Bendrovei trūkstamas elektros energijos kiekis, kuris Bendrovės nebus nupirktas iš kitų šaltinių, Bendrovės naudai DET perkamas Nord Pool elektros energijos biržoje. </w:t>
      </w:r>
    </w:p>
    <w:p w14:paraId="070548C0" w14:textId="3E411A6C" w:rsidR="00B90663" w:rsidRPr="00CA44AE" w:rsidRDefault="001E79BA" w:rsidP="00CA44AE">
      <w:pPr>
        <w:tabs>
          <w:tab w:val="left" w:pos="851"/>
        </w:tabs>
        <w:spacing w:before="60" w:after="60"/>
        <w:ind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5.2.2.1.2. </w:t>
      </w:r>
      <w:r w:rsidR="00B90663" w:rsidRPr="00CA44AE">
        <w:rPr>
          <w:sz w:val="20"/>
          <w:szCs w:val="20"/>
        </w:rPr>
        <w:t>Bendrovė</w:t>
      </w:r>
      <w:r w:rsidR="00B90663" w:rsidRPr="00CA44AE" w:rsidDel="001E79BA">
        <w:rPr>
          <w:sz w:val="20"/>
          <w:szCs w:val="20"/>
        </w:rPr>
        <w:t xml:space="preserve"> </w:t>
      </w:r>
      <w:r w:rsidRPr="00CA44AE">
        <w:rPr>
          <w:sz w:val="20"/>
          <w:szCs w:val="20"/>
        </w:rPr>
        <w:t>apmok</w:t>
      </w:r>
      <w:r>
        <w:rPr>
          <w:sz w:val="20"/>
          <w:szCs w:val="20"/>
        </w:rPr>
        <w:t>a</w:t>
      </w:r>
      <w:r w:rsidRPr="00CA44AE">
        <w:rPr>
          <w:sz w:val="20"/>
          <w:szCs w:val="20"/>
        </w:rPr>
        <w:t xml:space="preserve"> </w:t>
      </w:r>
      <w:r w:rsidR="00B90663" w:rsidRPr="00CA44AE">
        <w:rPr>
          <w:sz w:val="20"/>
          <w:szCs w:val="20"/>
        </w:rPr>
        <w:t xml:space="preserve">DET elektros energijos įsigijimo sąnaudas pagal </w:t>
      </w:r>
      <w:r w:rsidR="00992614">
        <w:rPr>
          <w:sz w:val="20"/>
          <w:szCs w:val="20"/>
        </w:rPr>
        <w:t>15 min.</w:t>
      </w:r>
      <w:r w:rsidR="00B90663" w:rsidRPr="00CA44AE">
        <w:rPr>
          <w:sz w:val="20"/>
          <w:szCs w:val="20"/>
        </w:rPr>
        <w:t xml:space="preserve"> elektros biržos kainas Nord Pool Lietuvos kainų zonoje. </w:t>
      </w:r>
    </w:p>
    <w:p w14:paraId="70C4A545" w14:textId="68DDCE50" w:rsidR="00B90663" w:rsidRPr="00CA44AE" w:rsidRDefault="001E79BA" w:rsidP="00CA44AE">
      <w:pPr>
        <w:tabs>
          <w:tab w:val="left" w:pos="851"/>
        </w:tabs>
        <w:spacing w:before="60" w:after="60"/>
        <w:ind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5.2.2.1.3. </w:t>
      </w:r>
      <w:r w:rsidR="00B90663" w:rsidRPr="00CA44AE">
        <w:rPr>
          <w:sz w:val="20"/>
          <w:szCs w:val="20"/>
        </w:rPr>
        <w:t xml:space="preserve">DET pateikiamose sąskaitose Bendrovei, </w:t>
      </w:r>
      <w:r w:rsidRPr="00CA44AE">
        <w:rPr>
          <w:sz w:val="20"/>
          <w:szCs w:val="20"/>
        </w:rPr>
        <w:t>prival</w:t>
      </w:r>
      <w:r>
        <w:rPr>
          <w:sz w:val="20"/>
          <w:szCs w:val="20"/>
        </w:rPr>
        <w:t>o</w:t>
      </w:r>
      <w:r w:rsidRPr="00CA44AE">
        <w:rPr>
          <w:sz w:val="20"/>
          <w:szCs w:val="20"/>
        </w:rPr>
        <w:t xml:space="preserve"> </w:t>
      </w:r>
      <w:r w:rsidR="00B90663" w:rsidRPr="00CA44AE">
        <w:rPr>
          <w:sz w:val="20"/>
          <w:szCs w:val="20"/>
        </w:rPr>
        <w:t>išskirti elektros energijos</w:t>
      </w:r>
      <w:r>
        <w:rPr>
          <w:sz w:val="20"/>
          <w:szCs w:val="20"/>
        </w:rPr>
        <w:t xml:space="preserve"> įsigijimo</w:t>
      </w:r>
      <w:r w:rsidR="00B90663" w:rsidRPr="00CA44AE">
        <w:rPr>
          <w:sz w:val="20"/>
          <w:szCs w:val="20"/>
        </w:rPr>
        <w:t xml:space="preserve"> biržoje </w:t>
      </w:r>
      <w:r>
        <w:rPr>
          <w:sz w:val="20"/>
          <w:szCs w:val="20"/>
        </w:rPr>
        <w:t>kainą</w:t>
      </w:r>
      <w:r w:rsidR="00B90663" w:rsidRPr="00CA44AE">
        <w:rPr>
          <w:sz w:val="20"/>
          <w:szCs w:val="20"/>
        </w:rPr>
        <w:t xml:space="preserve"> ir</w:t>
      </w:r>
      <w:r w:rsidR="00B90663" w:rsidRPr="00CA44AE" w:rsidDel="001E79BA">
        <w:rPr>
          <w:sz w:val="20"/>
          <w:szCs w:val="20"/>
        </w:rPr>
        <w:t xml:space="preserve"> </w:t>
      </w:r>
      <w:r>
        <w:rPr>
          <w:sz w:val="20"/>
          <w:szCs w:val="20"/>
        </w:rPr>
        <w:t>atskirai</w:t>
      </w:r>
      <w:r w:rsidRPr="00CA44AE">
        <w:rPr>
          <w:sz w:val="20"/>
          <w:szCs w:val="20"/>
        </w:rPr>
        <w:t xml:space="preserve"> </w:t>
      </w:r>
      <w:r w:rsidR="00B90663" w:rsidRPr="00CA44AE">
        <w:rPr>
          <w:sz w:val="20"/>
          <w:szCs w:val="20"/>
        </w:rPr>
        <w:t>elektros energijos biržos apyvartos mokesčius.</w:t>
      </w:r>
    </w:p>
    <w:p w14:paraId="430538C2" w14:textId="77777777" w:rsidR="00B90663" w:rsidRPr="00926128" w:rsidRDefault="00B90663" w:rsidP="00B90663">
      <w:pPr>
        <w:pStyle w:val="ListParagraph"/>
        <w:tabs>
          <w:tab w:val="left" w:pos="720"/>
        </w:tabs>
        <w:spacing w:before="60" w:after="60"/>
        <w:ind w:left="0" w:firstLine="0"/>
        <w:jc w:val="both"/>
        <w:rPr>
          <w:sz w:val="20"/>
          <w:szCs w:val="20"/>
        </w:rPr>
      </w:pPr>
    </w:p>
    <w:p w14:paraId="3A5F4B82" w14:textId="46038EC0" w:rsidR="00B90663" w:rsidRPr="00926128" w:rsidRDefault="00B90663" w:rsidP="00CA44AE">
      <w:pPr>
        <w:pStyle w:val="ListParagraph"/>
        <w:numPr>
          <w:ilvl w:val="2"/>
          <w:numId w:val="13"/>
        </w:numPr>
        <w:tabs>
          <w:tab w:val="left" w:pos="720"/>
        </w:tabs>
        <w:spacing w:before="60" w:after="60"/>
        <w:jc w:val="both"/>
        <w:rPr>
          <w:b/>
          <w:sz w:val="20"/>
          <w:szCs w:val="20"/>
        </w:rPr>
      </w:pPr>
      <w:r w:rsidRPr="00926128">
        <w:rPr>
          <w:b/>
          <w:sz w:val="20"/>
          <w:szCs w:val="20"/>
        </w:rPr>
        <w:t xml:space="preserve">Atsakomybės už elektros energijos </w:t>
      </w:r>
      <w:r>
        <w:rPr>
          <w:b/>
          <w:sz w:val="20"/>
          <w:szCs w:val="20"/>
        </w:rPr>
        <w:t>disbalansą</w:t>
      </w:r>
      <w:r w:rsidRPr="00926128">
        <w:rPr>
          <w:b/>
          <w:sz w:val="20"/>
          <w:szCs w:val="20"/>
        </w:rPr>
        <w:t xml:space="preserve"> prisiėmimas prieš </w:t>
      </w:r>
      <w:r w:rsidR="001E79BA">
        <w:rPr>
          <w:b/>
          <w:sz w:val="20"/>
          <w:szCs w:val="20"/>
        </w:rPr>
        <w:t>PSO</w:t>
      </w:r>
      <w:r w:rsidRPr="00926128">
        <w:rPr>
          <w:b/>
          <w:sz w:val="20"/>
          <w:szCs w:val="20"/>
        </w:rPr>
        <w:t xml:space="preserve"> (elektros energijos balansavimo </w:t>
      </w:r>
      <w:r w:rsidR="001E79BA" w:rsidRPr="00926128">
        <w:rPr>
          <w:b/>
          <w:sz w:val="20"/>
          <w:szCs w:val="20"/>
        </w:rPr>
        <w:t>paslaug</w:t>
      </w:r>
      <w:r w:rsidR="001E79BA">
        <w:rPr>
          <w:b/>
          <w:sz w:val="20"/>
          <w:szCs w:val="20"/>
        </w:rPr>
        <w:t>os</w:t>
      </w:r>
      <w:r w:rsidRPr="00926128">
        <w:rPr>
          <w:b/>
          <w:sz w:val="20"/>
          <w:szCs w:val="20"/>
        </w:rPr>
        <w:t>).</w:t>
      </w:r>
    </w:p>
    <w:p w14:paraId="74E09CAE" w14:textId="78D72BC4" w:rsidR="00B90663" w:rsidRPr="00CA44AE" w:rsidRDefault="001E79BA" w:rsidP="00CA44AE">
      <w:pPr>
        <w:tabs>
          <w:tab w:val="left" w:pos="720"/>
        </w:tabs>
        <w:spacing w:before="60" w:after="60"/>
        <w:ind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5.2.3.1. </w:t>
      </w:r>
      <w:r w:rsidR="00B90663" w:rsidRPr="00CA44AE">
        <w:rPr>
          <w:sz w:val="20"/>
          <w:szCs w:val="20"/>
        </w:rPr>
        <w:t xml:space="preserve">DET atsakinga už Bendrovės iš perdavimo sistemos tinklo įsigytos elektros energijos poreikio disbalansą prieš </w:t>
      </w:r>
      <w:r>
        <w:rPr>
          <w:sz w:val="20"/>
          <w:szCs w:val="20"/>
        </w:rPr>
        <w:t>PSO</w:t>
      </w:r>
      <w:r w:rsidR="00B90663" w:rsidRPr="00CA44AE">
        <w:rPr>
          <w:sz w:val="20"/>
          <w:szCs w:val="20"/>
        </w:rPr>
        <w:t xml:space="preserve">. </w:t>
      </w:r>
    </w:p>
    <w:p w14:paraId="67E7B2F9" w14:textId="753CDA06" w:rsidR="00B90663" w:rsidRPr="00CA44AE" w:rsidRDefault="001E79BA" w:rsidP="00CA44AE">
      <w:pPr>
        <w:tabs>
          <w:tab w:val="left" w:pos="720"/>
        </w:tabs>
        <w:spacing w:before="60" w:after="60"/>
        <w:ind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5.2.3.2. </w:t>
      </w:r>
      <w:r w:rsidR="00B90663" w:rsidRPr="00CA44AE">
        <w:rPr>
          <w:sz w:val="20"/>
          <w:szCs w:val="20"/>
        </w:rPr>
        <w:t>DET</w:t>
      </w:r>
      <w:r w:rsidR="00B90663" w:rsidRPr="00CA44AE" w:rsidDel="001E79BA">
        <w:rPr>
          <w:sz w:val="20"/>
          <w:szCs w:val="20"/>
        </w:rPr>
        <w:t xml:space="preserve"> </w:t>
      </w:r>
      <w:r w:rsidRPr="00CA44AE">
        <w:rPr>
          <w:sz w:val="20"/>
          <w:szCs w:val="20"/>
        </w:rPr>
        <w:t>priva</w:t>
      </w:r>
      <w:r w:rsidR="007A75DC">
        <w:rPr>
          <w:sz w:val="20"/>
          <w:szCs w:val="20"/>
        </w:rPr>
        <w:t>l</w:t>
      </w:r>
      <w:r>
        <w:rPr>
          <w:sz w:val="20"/>
          <w:szCs w:val="20"/>
        </w:rPr>
        <w:t>o</w:t>
      </w:r>
      <w:r w:rsidRPr="00CA44AE">
        <w:rPr>
          <w:sz w:val="20"/>
          <w:szCs w:val="20"/>
        </w:rPr>
        <w:t xml:space="preserve"> </w:t>
      </w:r>
      <w:r w:rsidR="00B90663" w:rsidRPr="00CA44AE">
        <w:rPr>
          <w:sz w:val="20"/>
          <w:szCs w:val="20"/>
        </w:rPr>
        <w:t xml:space="preserve">garantuoti Bendrovei fiksuotą disbalanso paslaugos kainos procentinį dydį/maržą nuo mėnesinės biržos kainos Lietuvos kainų zonoje už faktiškai Bendrovės suvartotą elektros energijos kiekį (MWh) iš perdavimo </w:t>
      </w:r>
      <w:r w:rsidR="00670233">
        <w:rPr>
          <w:sz w:val="20"/>
          <w:szCs w:val="20"/>
        </w:rPr>
        <w:t>ir skirstomojo</w:t>
      </w:r>
      <w:r w:rsidR="00670233" w:rsidRPr="00CA44AE">
        <w:rPr>
          <w:sz w:val="20"/>
          <w:szCs w:val="20"/>
        </w:rPr>
        <w:t xml:space="preserve"> </w:t>
      </w:r>
      <w:r w:rsidR="00B90663" w:rsidRPr="00CA44AE">
        <w:rPr>
          <w:sz w:val="20"/>
          <w:szCs w:val="20"/>
        </w:rPr>
        <w:t xml:space="preserve">tinklo, nepriklausomai nuo faktiškai DET patirtų elektros energijos disbalanso sąnaudų prieš </w:t>
      </w:r>
      <w:r>
        <w:rPr>
          <w:sz w:val="20"/>
          <w:szCs w:val="20"/>
        </w:rPr>
        <w:t>PSO</w:t>
      </w:r>
      <w:r w:rsidR="00B90663" w:rsidRPr="00CA44AE">
        <w:rPr>
          <w:sz w:val="20"/>
          <w:szCs w:val="20"/>
        </w:rPr>
        <w:t>.</w:t>
      </w:r>
    </w:p>
    <w:p w14:paraId="3EC9ECB9" w14:textId="18A7C453" w:rsidR="00B90663" w:rsidRPr="00CA44AE" w:rsidRDefault="001E79BA" w:rsidP="00CA44AE">
      <w:pPr>
        <w:tabs>
          <w:tab w:val="left" w:pos="720"/>
        </w:tabs>
        <w:spacing w:before="60" w:after="60"/>
        <w:ind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5.2.3.3. </w:t>
      </w:r>
      <w:r w:rsidR="00B90663" w:rsidRPr="00CA44AE">
        <w:rPr>
          <w:sz w:val="20"/>
          <w:szCs w:val="20"/>
        </w:rPr>
        <w:t xml:space="preserve">DET negali pavesti vykdyti </w:t>
      </w:r>
      <w:r>
        <w:rPr>
          <w:sz w:val="20"/>
          <w:szCs w:val="20"/>
        </w:rPr>
        <w:t>elektros energijos balansavimo</w:t>
      </w:r>
      <w:r w:rsidR="004A5B6D">
        <w:rPr>
          <w:sz w:val="20"/>
          <w:szCs w:val="20"/>
        </w:rPr>
        <w:t>/atsiskaitymo už disbalansą</w:t>
      </w:r>
      <w:r w:rsidR="00B90663" w:rsidRPr="00CA44AE">
        <w:rPr>
          <w:sz w:val="20"/>
          <w:szCs w:val="20"/>
        </w:rPr>
        <w:t xml:space="preserve"> funkcijos trečiosioms šalims (</w:t>
      </w:r>
      <w:proofErr w:type="spellStart"/>
      <w:r w:rsidRPr="00CA44AE">
        <w:rPr>
          <w:sz w:val="20"/>
          <w:szCs w:val="20"/>
        </w:rPr>
        <w:t>sub</w:t>
      </w:r>
      <w:r>
        <w:rPr>
          <w:sz w:val="20"/>
          <w:szCs w:val="20"/>
        </w:rPr>
        <w:t>teikimas</w:t>
      </w:r>
      <w:proofErr w:type="spellEnd"/>
      <w:r w:rsidRPr="00CA44AE">
        <w:rPr>
          <w:sz w:val="20"/>
          <w:szCs w:val="20"/>
        </w:rPr>
        <w:t xml:space="preserve"> </w:t>
      </w:r>
      <w:r w:rsidR="00B90663" w:rsidRPr="00CA44AE">
        <w:rPr>
          <w:sz w:val="20"/>
          <w:szCs w:val="20"/>
        </w:rPr>
        <w:t>negalima</w:t>
      </w:r>
      <w:r>
        <w:rPr>
          <w:sz w:val="20"/>
          <w:szCs w:val="20"/>
        </w:rPr>
        <w:t>s</w:t>
      </w:r>
      <w:r w:rsidR="00B90663" w:rsidRPr="00CA44AE">
        <w:rPr>
          <w:sz w:val="20"/>
          <w:szCs w:val="20"/>
        </w:rPr>
        <w:t>).</w:t>
      </w:r>
    </w:p>
    <w:p w14:paraId="638B4F1E" w14:textId="77777777" w:rsidR="00B90663" w:rsidRPr="00926128" w:rsidRDefault="00B90663" w:rsidP="00B90663">
      <w:pPr>
        <w:pStyle w:val="ListParagraph"/>
        <w:tabs>
          <w:tab w:val="left" w:pos="720"/>
        </w:tabs>
        <w:spacing w:before="60" w:after="60"/>
        <w:ind w:left="0" w:firstLine="0"/>
        <w:jc w:val="both"/>
        <w:rPr>
          <w:sz w:val="20"/>
          <w:szCs w:val="20"/>
        </w:rPr>
      </w:pPr>
    </w:p>
    <w:p w14:paraId="726730E6" w14:textId="2979E8EF" w:rsidR="00B90663" w:rsidRPr="00926128" w:rsidRDefault="001E79BA" w:rsidP="00B90663">
      <w:pPr>
        <w:pStyle w:val="ListParagraph"/>
        <w:tabs>
          <w:tab w:val="left" w:pos="720"/>
        </w:tabs>
        <w:spacing w:before="60" w:after="60"/>
        <w:ind w:left="0" w:firstLine="0"/>
        <w:rPr>
          <w:b/>
          <w:sz w:val="20"/>
          <w:szCs w:val="20"/>
        </w:rPr>
      </w:pPr>
      <w:bookmarkStart w:id="2" w:name="_Hlk72315795"/>
      <w:r>
        <w:rPr>
          <w:b/>
          <w:sz w:val="20"/>
          <w:szCs w:val="20"/>
        </w:rPr>
        <w:t xml:space="preserve">5.2.4. </w:t>
      </w:r>
      <w:r w:rsidR="00B90663" w:rsidRPr="008A5204">
        <w:rPr>
          <w:b/>
          <w:sz w:val="20"/>
          <w:szCs w:val="20"/>
        </w:rPr>
        <w:t xml:space="preserve">Kilmės </w:t>
      </w:r>
      <w:r w:rsidRPr="008A5204">
        <w:rPr>
          <w:b/>
          <w:sz w:val="20"/>
          <w:szCs w:val="20"/>
        </w:rPr>
        <w:t>garantij</w:t>
      </w:r>
      <w:r>
        <w:rPr>
          <w:b/>
          <w:sz w:val="20"/>
          <w:szCs w:val="20"/>
        </w:rPr>
        <w:t>os</w:t>
      </w:r>
      <w:r w:rsidR="00B90663" w:rsidRPr="008A5204">
        <w:rPr>
          <w:b/>
          <w:sz w:val="20"/>
          <w:szCs w:val="20"/>
        </w:rPr>
        <w:t>.</w:t>
      </w:r>
    </w:p>
    <w:p w14:paraId="7BCBE32F" w14:textId="39AFAE84" w:rsidR="00B90663" w:rsidRPr="00926128" w:rsidRDefault="00B90663" w:rsidP="00B90663">
      <w:pPr>
        <w:pStyle w:val="TableParagraph"/>
        <w:ind w:right="264"/>
        <w:jc w:val="both"/>
        <w:rPr>
          <w:rFonts w:ascii="Arial" w:hAnsi="Arial" w:cs="Arial"/>
          <w:sz w:val="20"/>
          <w:szCs w:val="20"/>
        </w:rPr>
      </w:pPr>
      <w:r w:rsidRPr="00926128">
        <w:rPr>
          <w:rFonts w:ascii="Arial" w:hAnsi="Arial" w:cs="Arial"/>
          <w:sz w:val="20"/>
          <w:szCs w:val="20"/>
        </w:rPr>
        <w:t>5.2.</w:t>
      </w:r>
      <w:r w:rsidR="001E79BA">
        <w:rPr>
          <w:rFonts w:ascii="Arial" w:hAnsi="Arial" w:cs="Arial"/>
          <w:sz w:val="20"/>
          <w:szCs w:val="20"/>
        </w:rPr>
        <w:t>4.</w:t>
      </w:r>
      <w:r w:rsidRPr="00926128">
        <w:rPr>
          <w:rFonts w:ascii="Arial" w:hAnsi="Arial" w:cs="Arial"/>
          <w:sz w:val="20"/>
          <w:szCs w:val="20"/>
        </w:rPr>
        <w:t>1. Bendrovė</w:t>
      </w:r>
      <w:r w:rsidR="001E79BA">
        <w:rPr>
          <w:rFonts w:ascii="Arial" w:hAnsi="Arial" w:cs="Arial"/>
          <w:sz w:val="20"/>
          <w:szCs w:val="20"/>
        </w:rPr>
        <w:t>,</w:t>
      </w:r>
      <w:r w:rsidRPr="00926128">
        <w:rPr>
          <w:rFonts w:ascii="Arial" w:hAnsi="Arial" w:cs="Arial"/>
          <w:sz w:val="20"/>
          <w:szCs w:val="20"/>
        </w:rPr>
        <w:t xml:space="preserve"> vykdydama ūkinę veiklą, siekia kuo mažesnio poveikio aplinkai. Vienas iš svarbiausių aplinkosauginių tikslų – mažinti šiltnamio efektą sukeliančių dujų (anglies dvideginio (CO2)) kiekį. Tam, kad</w:t>
      </w:r>
      <w:r w:rsidRPr="00926128" w:rsidDel="001E79BA">
        <w:rPr>
          <w:rFonts w:ascii="Arial" w:hAnsi="Arial" w:cs="Arial"/>
          <w:sz w:val="20"/>
          <w:szCs w:val="20"/>
        </w:rPr>
        <w:t xml:space="preserve"> </w:t>
      </w:r>
      <w:r w:rsidR="001E79BA">
        <w:rPr>
          <w:rFonts w:ascii="Arial" w:hAnsi="Arial" w:cs="Arial"/>
          <w:sz w:val="20"/>
          <w:szCs w:val="20"/>
        </w:rPr>
        <w:t>Bendrovės</w:t>
      </w:r>
      <w:r w:rsidR="001E79BA" w:rsidRPr="00926128">
        <w:rPr>
          <w:rFonts w:ascii="Arial" w:hAnsi="Arial" w:cs="Arial"/>
          <w:sz w:val="20"/>
          <w:szCs w:val="20"/>
        </w:rPr>
        <w:t xml:space="preserve"> </w:t>
      </w:r>
      <w:r w:rsidRPr="00926128">
        <w:rPr>
          <w:rFonts w:ascii="Arial" w:hAnsi="Arial" w:cs="Arial"/>
          <w:sz w:val="20"/>
          <w:szCs w:val="20"/>
        </w:rPr>
        <w:t xml:space="preserve">veiklos poveikis būtų kiek galima mažesnis, Bendrovė </w:t>
      </w:r>
      <w:r w:rsidR="001E79BA">
        <w:rPr>
          <w:rFonts w:ascii="Arial" w:hAnsi="Arial" w:cs="Arial"/>
          <w:sz w:val="20"/>
          <w:szCs w:val="20"/>
        </w:rPr>
        <w:t>įsigyja</w:t>
      </w:r>
      <w:r w:rsidRPr="00926128">
        <w:rPr>
          <w:rFonts w:ascii="Arial" w:hAnsi="Arial" w:cs="Arial"/>
          <w:sz w:val="20"/>
          <w:szCs w:val="20"/>
        </w:rPr>
        <w:t xml:space="preserve"> elektros</w:t>
      </w:r>
      <w:r w:rsidRPr="00926128" w:rsidDel="001E79BA">
        <w:rPr>
          <w:rFonts w:ascii="Arial" w:hAnsi="Arial" w:cs="Arial"/>
          <w:sz w:val="20"/>
          <w:szCs w:val="20"/>
        </w:rPr>
        <w:t xml:space="preserve"> </w:t>
      </w:r>
      <w:r w:rsidR="001E79BA">
        <w:rPr>
          <w:rFonts w:ascii="Arial" w:hAnsi="Arial" w:cs="Arial"/>
          <w:sz w:val="20"/>
          <w:szCs w:val="20"/>
        </w:rPr>
        <w:t>K</w:t>
      </w:r>
      <w:r w:rsidR="001E79BA" w:rsidRPr="00926128">
        <w:rPr>
          <w:rFonts w:ascii="Arial" w:hAnsi="Arial" w:cs="Arial"/>
          <w:sz w:val="20"/>
          <w:szCs w:val="20"/>
        </w:rPr>
        <w:t xml:space="preserve">ilmės </w:t>
      </w:r>
      <w:r w:rsidRPr="00926128">
        <w:rPr>
          <w:rFonts w:ascii="Arial" w:hAnsi="Arial" w:cs="Arial"/>
          <w:sz w:val="20"/>
          <w:szCs w:val="20"/>
        </w:rPr>
        <w:t xml:space="preserve">garantijas, patvirtinančias, kad Bendrovės poreikiui sunaudota elektros energija buvo pagaminta iš atsinaujinančių išteklių energijos ir/ar turi </w:t>
      </w:r>
      <w:r w:rsidR="001E79BA">
        <w:rPr>
          <w:rFonts w:ascii="Arial" w:hAnsi="Arial" w:cs="Arial"/>
          <w:sz w:val="20"/>
          <w:szCs w:val="20"/>
        </w:rPr>
        <w:t>K</w:t>
      </w:r>
      <w:r w:rsidR="001E79BA" w:rsidRPr="00926128">
        <w:rPr>
          <w:rFonts w:ascii="Arial" w:hAnsi="Arial" w:cs="Arial"/>
          <w:sz w:val="20"/>
          <w:szCs w:val="20"/>
        </w:rPr>
        <w:t xml:space="preserve">ilmės </w:t>
      </w:r>
      <w:r w:rsidRPr="00926128">
        <w:rPr>
          <w:rFonts w:ascii="Arial" w:hAnsi="Arial" w:cs="Arial"/>
          <w:sz w:val="20"/>
          <w:szCs w:val="20"/>
        </w:rPr>
        <w:t>garantijas. Viena</w:t>
      </w:r>
      <w:r w:rsidRPr="00926128" w:rsidDel="001E79BA">
        <w:rPr>
          <w:rFonts w:ascii="Arial" w:hAnsi="Arial" w:cs="Arial"/>
          <w:sz w:val="20"/>
          <w:szCs w:val="20"/>
        </w:rPr>
        <w:t xml:space="preserve"> </w:t>
      </w:r>
      <w:r w:rsidR="001E79BA">
        <w:rPr>
          <w:rFonts w:ascii="Arial" w:hAnsi="Arial" w:cs="Arial"/>
          <w:sz w:val="20"/>
          <w:szCs w:val="20"/>
        </w:rPr>
        <w:t>K</w:t>
      </w:r>
      <w:r w:rsidR="001E79BA" w:rsidRPr="00926128">
        <w:rPr>
          <w:rFonts w:ascii="Arial" w:hAnsi="Arial" w:cs="Arial"/>
          <w:sz w:val="20"/>
          <w:szCs w:val="20"/>
        </w:rPr>
        <w:t xml:space="preserve">ilmės </w:t>
      </w:r>
      <w:r w:rsidRPr="00926128">
        <w:rPr>
          <w:rFonts w:ascii="Arial" w:hAnsi="Arial" w:cs="Arial"/>
          <w:sz w:val="20"/>
          <w:szCs w:val="20"/>
        </w:rPr>
        <w:t>garantija tai 1 MWh žaliosios energijos ekvivalentas.</w:t>
      </w:r>
    </w:p>
    <w:p w14:paraId="57D77730" w14:textId="1402009B" w:rsidR="00B90663" w:rsidRPr="00926128" w:rsidRDefault="00B90663" w:rsidP="00B90663">
      <w:pPr>
        <w:pStyle w:val="TableParagraph"/>
        <w:ind w:right="264"/>
        <w:jc w:val="both"/>
        <w:rPr>
          <w:rFonts w:ascii="Arial" w:hAnsi="Arial" w:cs="Arial"/>
          <w:sz w:val="20"/>
          <w:szCs w:val="20"/>
        </w:rPr>
      </w:pPr>
      <w:bookmarkStart w:id="3" w:name="_Hlk117157027"/>
      <w:r w:rsidRPr="00926128">
        <w:rPr>
          <w:rFonts w:ascii="Arial" w:hAnsi="Arial" w:cs="Arial"/>
          <w:sz w:val="20"/>
          <w:szCs w:val="20"/>
        </w:rPr>
        <w:t>5</w:t>
      </w:r>
      <w:bookmarkStart w:id="4" w:name="_Hlk117156931"/>
      <w:r w:rsidRPr="00926128">
        <w:rPr>
          <w:rFonts w:ascii="Arial" w:hAnsi="Arial" w:cs="Arial"/>
          <w:sz w:val="20"/>
          <w:szCs w:val="20"/>
        </w:rPr>
        <w:t>.2.</w:t>
      </w:r>
      <w:r w:rsidR="001E79BA">
        <w:rPr>
          <w:rFonts w:ascii="Arial" w:hAnsi="Arial" w:cs="Arial"/>
          <w:sz w:val="20"/>
          <w:szCs w:val="20"/>
        </w:rPr>
        <w:t>4.2</w:t>
      </w:r>
      <w:r w:rsidRPr="00926128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DET</w:t>
      </w:r>
      <w:r w:rsidRPr="00926128">
        <w:rPr>
          <w:rFonts w:ascii="Arial" w:hAnsi="Arial" w:cs="Arial"/>
          <w:sz w:val="20"/>
          <w:szCs w:val="20"/>
        </w:rPr>
        <w:t xml:space="preserve"> </w:t>
      </w:r>
      <w:r w:rsidR="001E79BA" w:rsidRPr="00926128">
        <w:rPr>
          <w:rFonts w:ascii="Arial" w:hAnsi="Arial" w:cs="Arial"/>
          <w:sz w:val="20"/>
          <w:szCs w:val="20"/>
        </w:rPr>
        <w:t>tur</w:t>
      </w:r>
      <w:r w:rsidR="001E79BA">
        <w:rPr>
          <w:rFonts w:ascii="Arial" w:hAnsi="Arial" w:cs="Arial"/>
          <w:sz w:val="20"/>
          <w:szCs w:val="20"/>
        </w:rPr>
        <w:t>i</w:t>
      </w:r>
      <w:r w:rsidR="001E79BA" w:rsidRPr="00926128">
        <w:rPr>
          <w:rFonts w:ascii="Arial" w:hAnsi="Arial" w:cs="Arial"/>
          <w:sz w:val="20"/>
          <w:szCs w:val="20"/>
        </w:rPr>
        <w:t xml:space="preserve"> </w:t>
      </w:r>
      <w:r w:rsidRPr="00926128">
        <w:rPr>
          <w:rFonts w:ascii="Arial" w:hAnsi="Arial" w:cs="Arial"/>
          <w:sz w:val="20"/>
          <w:szCs w:val="20"/>
        </w:rPr>
        <w:t xml:space="preserve">perduoti </w:t>
      </w:r>
      <w:r w:rsidR="001E79BA">
        <w:rPr>
          <w:rFonts w:ascii="Arial" w:hAnsi="Arial" w:cs="Arial"/>
          <w:sz w:val="20"/>
          <w:szCs w:val="20"/>
        </w:rPr>
        <w:t>K</w:t>
      </w:r>
      <w:r w:rsidR="001E79BA" w:rsidRPr="00926128">
        <w:rPr>
          <w:rFonts w:ascii="Arial" w:hAnsi="Arial" w:cs="Arial"/>
          <w:sz w:val="20"/>
          <w:szCs w:val="20"/>
        </w:rPr>
        <w:t xml:space="preserve">ilmės </w:t>
      </w:r>
      <w:r w:rsidRPr="00926128">
        <w:rPr>
          <w:rFonts w:ascii="Arial" w:hAnsi="Arial" w:cs="Arial"/>
          <w:sz w:val="20"/>
          <w:szCs w:val="20"/>
        </w:rPr>
        <w:t xml:space="preserve">garantijas, išduotas vadovaujantis </w:t>
      </w:r>
      <w:r w:rsidR="001E79BA">
        <w:rPr>
          <w:rFonts w:ascii="Arial" w:hAnsi="Arial" w:cs="Arial"/>
          <w:sz w:val="20"/>
          <w:szCs w:val="20"/>
        </w:rPr>
        <w:t xml:space="preserve">aktualios redakcijos </w:t>
      </w:r>
      <w:r w:rsidRPr="00926128">
        <w:rPr>
          <w:rFonts w:ascii="Arial" w:hAnsi="Arial" w:cs="Arial"/>
          <w:sz w:val="20"/>
          <w:szCs w:val="20"/>
        </w:rPr>
        <w:t xml:space="preserve">2016 m. lapkričio 14 d. </w:t>
      </w:r>
      <w:r w:rsidR="001E79BA">
        <w:rPr>
          <w:rFonts w:ascii="Arial" w:hAnsi="Arial" w:cs="Arial"/>
          <w:sz w:val="20"/>
          <w:szCs w:val="20"/>
        </w:rPr>
        <w:t>Lietuvos Respublikos e</w:t>
      </w:r>
      <w:r w:rsidR="001E79BA" w:rsidRPr="00926128">
        <w:rPr>
          <w:rFonts w:ascii="Arial" w:hAnsi="Arial" w:cs="Arial"/>
          <w:sz w:val="20"/>
          <w:szCs w:val="20"/>
        </w:rPr>
        <w:t xml:space="preserve">nergetikos </w:t>
      </w:r>
      <w:r w:rsidRPr="00926128">
        <w:rPr>
          <w:rFonts w:ascii="Arial" w:hAnsi="Arial" w:cs="Arial"/>
          <w:sz w:val="20"/>
          <w:szCs w:val="20"/>
        </w:rPr>
        <w:t xml:space="preserve">ministro įsakymu Nr. 1-298 patvirtintų Elektros energijos, pagamintos iš atsinaujinančių energijos išteklių, kilmės garantijų išdavimo, perdavimo ir jų galiojimo panaikinimo </w:t>
      </w:r>
      <w:r w:rsidR="001E79BA">
        <w:rPr>
          <w:rFonts w:ascii="Arial" w:hAnsi="Arial" w:cs="Arial"/>
          <w:sz w:val="20"/>
          <w:szCs w:val="20"/>
        </w:rPr>
        <w:t>bei kilmės garantijų naudojimo priežiūros ir kontrolės, taip pat kitų</w:t>
      </w:r>
      <w:r w:rsidR="001E79BA" w:rsidRPr="00926128">
        <w:rPr>
          <w:rFonts w:ascii="Arial" w:hAnsi="Arial" w:cs="Arial"/>
          <w:sz w:val="20"/>
          <w:szCs w:val="20"/>
        </w:rPr>
        <w:t xml:space="preserve"> valstyb</w:t>
      </w:r>
      <w:r w:rsidR="001E79BA">
        <w:rPr>
          <w:rFonts w:ascii="Arial" w:hAnsi="Arial" w:cs="Arial"/>
          <w:sz w:val="20"/>
          <w:szCs w:val="20"/>
        </w:rPr>
        <w:t>ių</w:t>
      </w:r>
      <w:r w:rsidR="001E79BA" w:rsidRPr="00926128">
        <w:rPr>
          <w:rFonts w:ascii="Arial" w:hAnsi="Arial" w:cs="Arial"/>
          <w:sz w:val="20"/>
          <w:szCs w:val="20"/>
        </w:rPr>
        <w:t xml:space="preserve"> nar</w:t>
      </w:r>
      <w:r w:rsidR="001E79BA">
        <w:rPr>
          <w:rFonts w:ascii="Arial" w:hAnsi="Arial" w:cs="Arial"/>
          <w:sz w:val="20"/>
          <w:szCs w:val="20"/>
        </w:rPr>
        <w:t>ių</w:t>
      </w:r>
      <w:r w:rsidR="001E79BA" w:rsidRPr="00926128">
        <w:rPr>
          <w:rFonts w:ascii="Arial" w:hAnsi="Arial" w:cs="Arial"/>
          <w:sz w:val="20"/>
          <w:szCs w:val="20"/>
        </w:rPr>
        <w:t xml:space="preserve"> </w:t>
      </w:r>
      <w:r w:rsidRPr="00926128">
        <w:rPr>
          <w:rFonts w:ascii="Arial" w:hAnsi="Arial" w:cs="Arial"/>
          <w:sz w:val="20"/>
          <w:szCs w:val="20"/>
        </w:rPr>
        <w:t>išduotų kilmės garantijų pripažinimo Lietuvos Respublikoje taisyklių“</w:t>
      </w:r>
      <w:r>
        <w:rPr>
          <w:rFonts w:ascii="Arial" w:hAnsi="Arial" w:cs="Arial"/>
          <w:sz w:val="20"/>
          <w:szCs w:val="20"/>
        </w:rPr>
        <w:t>(</w:t>
      </w:r>
      <w:r w:rsidR="001E79BA">
        <w:rPr>
          <w:rFonts w:ascii="Arial" w:hAnsi="Arial" w:cs="Arial"/>
          <w:sz w:val="20"/>
          <w:szCs w:val="20"/>
        </w:rPr>
        <w:t>toliau - Taisyklės</w:t>
      </w:r>
      <w:r>
        <w:rPr>
          <w:rFonts w:ascii="Arial" w:hAnsi="Arial" w:cs="Arial"/>
          <w:sz w:val="20"/>
          <w:szCs w:val="20"/>
        </w:rPr>
        <w:t xml:space="preserve">) </w:t>
      </w:r>
      <w:r w:rsidRPr="00926128">
        <w:rPr>
          <w:rFonts w:ascii="Arial" w:hAnsi="Arial" w:cs="Arial"/>
          <w:sz w:val="20"/>
          <w:szCs w:val="20"/>
        </w:rPr>
        <w:t xml:space="preserve">reikalavimais. </w:t>
      </w:r>
    </w:p>
    <w:p w14:paraId="000442AF" w14:textId="73251C36" w:rsidR="00B90663" w:rsidRPr="00926128" w:rsidRDefault="001E79BA" w:rsidP="00B90663">
      <w:pPr>
        <w:pStyle w:val="TableParagraph"/>
        <w:tabs>
          <w:tab w:val="left" w:pos="329"/>
        </w:tabs>
        <w:spacing w:line="224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5.2.4.3. </w:t>
      </w:r>
      <w:r w:rsidR="00B90663" w:rsidRPr="00926128">
        <w:rPr>
          <w:rFonts w:ascii="Arial" w:hAnsi="Arial" w:cs="Arial"/>
          <w:sz w:val="20"/>
          <w:szCs w:val="20"/>
        </w:rPr>
        <w:t>Kilmės garantijose turi būti nurodyta:</w:t>
      </w:r>
    </w:p>
    <w:p w14:paraId="3E7EE9AC" w14:textId="77777777" w:rsidR="00B90663" w:rsidRPr="00926128" w:rsidRDefault="00B90663" w:rsidP="00B90663">
      <w:pPr>
        <w:pStyle w:val="TableParagraph"/>
        <w:numPr>
          <w:ilvl w:val="0"/>
          <w:numId w:val="14"/>
        </w:numPr>
        <w:tabs>
          <w:tab w:val="left" w:pos="329"/>
        </w:tabs>
        <w:spacing w:line="224" w:lineRule="exact"/>
        <w:ind w:left="0" w:firstLine="0"/>
        <w:jc w:val="both"/>
        <w:rPr>
          <w:rFonts w:ascii="Arial" w:hAnsi="Arial" w:cs="Arial"/>
          <w:sz w:val="20"/>
          <w:szCs w:val="20"/>
        </w:rPr>
      </w:pPr>
      <w:r w:rsidRPr="00926128">
        <w:rPr>
          <w:rFonts w:ascii="Arial" w:hAnsi="Arial" w:cs="Arial"/>
          <w:sz w:val="20"/>
          <w:szCs w:val="20"/>
        </w:rPr>
        <w:t>energijos</w:t>
      </w:r>
      <w:r w:rsidRPr="00926128">
        <w:rPr>
          <w:rFonts w:ascii="Arial" w:hAnsi="Arial" w:cs="Arial"/>
          <w:spacing w:val="-1"/>
          <w:sz w:val="20"/>
          <w:szCs w:val="20"/>
        </w:rPr>
        <w:t xml:space="preserve"> </w:t>
      </w:r>
      <w:r w:rsidRPr="00926128">
        <w:rPr>
          <w:rFonts w:ascii="Arial" w:hAnsi="Arial" w:cs="Arial"/>
          <w:sz w:val="20"/>
          <w:szCs w:val="20"/>
        </w:rPr>
        <w:t>rūšis;</w:t>
      </w:r>
    </w:p>
    <w:p w14:paraId="25D74ADF" w14:textId="77777777" w:rsidR="00B90663" w:rsidRPr="00926128" w:rsidRDefault="00B90663" w:rsidP="00B90663">
      <w:pPr>
        <w:pStyle w:val="TableParagraph"/>
        <w:numPr>
          <w:ilvl w:val="0"/>
          <w:numId w:val="14"/>
        </w:numPr>
        <w:tabs>
          <w:tab w:val="left" w:pos="329"/>
        </w:tabs>
        <w:spacing w:line="231" w:lineRule="exact"/>
        <w:ind w:left="0" w:firstLine="0"/>
        <w:jc w:val="both"/>
        <w:rPr>
          <w:rFonts w:ascii="Arial" w:hAnsi="Arial" w:cs="Arial"/>
          <w:sz w:val="20"/>
          <w:szCs w:val="20"/>
        </w:rPr>
      </w:pPr>
      <w:r w:rsidRPr="00926128">
        <w:rPr>
          <w:rFonts w:ascii="Arial" w:hAnsi="Arial" w:cs="Arial"/>
          <w:sz w:val="20"/>
          <w:szCs w:val="20"/>
        </w:rPr>
        <w:t>energijos ištekliai, iš kurių buvo pagaminta</w:t>
      </w:r>
      <w:r w:rsidRPr="00926128">
        <w:rPr>
          <w:rFonts w:ascii="Arial" w:hAnsi="Arial" w:cs="Arial"/>
          <w:spacing w:val="-2"/>
          <w:sz w:val="20"/>
          <w:szCs w:val="20"/>
        </w:rPr>
        <w:t xml:space="preserve"> </w:t>
      </w:r>
      <w:r w:rsidRPr="00926128">
        <w:rPr>
          <w:rFonts w:ascii="Arial" w:hAnsi="Arial" w:cs="Arial"/>
          <w:sz w:val="20"/>
          <w:szCs w:val="20"/>
        </w:rPr>
        <w:t>energija;</w:t>
      </w:r>
    </w:p>
    <w:p w14:paraId="4F60171D" w14:textId="7C6824A5" w:rsidR="00B90663" w:rsidRPr="00926128" w:rsidRDefault="00B90663" w:rsidP="00B90663">
      <w:pPr>
        <w:pStyle w:val="ListParagraph"/>
        <w:numPr>
          <w:ilvl w:val="0"/>
          <w:numId w:val="14"/>
        </w:numPr>
        <w:jc w:val="both"/>
        <w:rPr>
          <w:rFonts w:cs="Arial"/>
          <w:sz w:val="20"/>
          <w:szCs w:val="20"/>
        </w:rPr>
      </w:pPr>
      <w:r w:rsidRPr="00926128">
        <w:rPr>
          <w:rFonts w:cs="Arial"/>
          <w:sz w:val="20"/>
          <w:szCs w:val="20"/>
        </w:rPr>
        <w:t xml:space="preserve">kita informacija pagal </w:t>
      </w:r>
      <w:r w:rsidR="001E79BA" w:rsidRPr="005A7D8F">
        <w:rPr>
          <w:rFonts w:cs="Arial"/>
          <w:sz w:val="20"/>
          <w:szCs w:val="20"/>
        </w:rPr>
        <w:t>T</w:t>
      </w:r>
      <w:r w:rsidRPr="00463201">
        <w:rPr>
          <w:sz w:val="20"/>
        </w:rPr>
        <w:t>aisykli</w:t>
      </w:r>
      <w:r w:rsidRPr="005A7D8F">
        <w:rPr>
          <w:rFonts w:cs="Arial"/>
          <w:sz w:val="20"/>
          <w:szCs w:val="20"/>
        </w:rPr>
        <w:t>ų</w:t>
      </w:r>
      <w:r w:rsidRPr="00463201">
        <w:rPr>
          <w:sz w:val="20"/>
        </w:rPr>
        <w:t xml:space="preserve"> reikalavimus.</w:t>
      </w:r>
      <w:r w:rsidRPr="00926128">
        <w:rPr>
          <w:rFonts w:cs="Arial"/>
          <w:sz w:val="20"/>
          <w:szCs w:val="20"/>
          <w:lang w:val="en-US"/>
        </w:rPr>
        <w:t xml:space="preserve"> </w:t>
      </w:r>
    </w:p>
    <w:bookmarkEnd w:id="3"/>
    <w:bookmarkEnd w:id="4"/>
    <w:p w14:paraId="6DE522FF" w14:textId="252466A4" w:rsidR="00B90663" w:rsidRPr="00B90663" w:rsidRDefault="00B90663" w:rsidP="00B90663">
      <w:pPr>
        <w:pStyle w:val="ListParagraph"/>
        <w:ind w:left="0" w:firstLine="0"/>
        <w:jc w:val="both"/>
        <w:rPr>
          <w:rFonts w:cs="Arial"/>
          <w:sz w:val="20"/>
          <w:szCs w:val="20"/>
        </w:rPr>
      </w:pPr>
      <w:r w:rsidRPr="00926128">
        <w:rPr>
          <w:rFonts w:cs="Arial"/>
          <w:sz w:val="20"/>
          <w:szCs w:val="20"/>
          <w:lang w:val="en-US"/>
        </w:rPr>
        <w:t>5.2.</w:t>
      </w:r>
      <w:r w:rsidR="001E79BA">
        <w:rPr>
          <w:rFonts w:cs="Arial"/>
          <w:sz w:val="20"/>
          <w:szCs w:val="20"/>
          <w:lang w:val="en-US"/>
        </w:rPr>
        <w:t>4.4.</w:t>
      </w:r>
      <w:r w:rsidRPr="00926128">
        <w:rPr>
          <w:rFonts w:cs="Arial"/>
          <w:sz w:val="20"/>
          <w:szCs w:val="20"/>
          <w:lang w:val="en-US"/>
        </w:rPr>
        <w:t xml:space="preserve"> </w:t>
      </w:r>
      <w:bookmarkStart w:id="5" w:name="_Hlk117153351"/>
      <w:r w:rsidRPr="00926128">
        <w:rPr>
          <w:rFonts w:cs="Arial"/>
          <w:sz w:val="20"/>
          <w:szCs w:val="20"/>
        </w:rPr>
        <w:t xml:space="preserve">Elektros </w:t>
      </w:r>
      <w:r w:rsidR="001E79BA">
        <w:rPr>
          <w:rFonts w:cs="Arial"/>
          <w:sz w:val="20"/>
          <w:szCs w:val="20"/>
        </w:rPr>
        <w:t>K</w:t>
      </w:r>
      <w:r w:rsidR="001E79BA" w:rsidRPr="00926128">
        <w:rPr>
          <w:rFonts w:cs="Arial"/>
          <w:sz w:val="20"/>
          <w:szCs w:val="20"/>
        </w:rPr>
        <w:t xml:space="preserve">ilmės </w:t>
      </w:r>
      <w:r w:rsidRPr="00926128">
        <w:rPr>
          <w:rFonts w:cs="Arial"/>
          <w:sz w:val="20"/>
          <w:szCs w:val="20"/>
        </w:rPr>
        <w:t xml:space="preserve">garantijos </w:t>
      </w:r>
      <w:r w:rsidR="001E79BA" w:rsidRPr="00926128">
        <w:rPr>
          <w:rFonts w:cs="Arial"/>
          <w:sz w:val="20"/>
          <w:szCs w:val="20"/>
        </w:rPr>
        <w:t>tur</w:t>
      </w:r>
      <w:r w:rsidR="001E79BA">
        <w:rPr>
          <w:rFonts w:cs="Arial"/>
          <w:sz w:val="20"/>
          <w:szCs w:val="20"/>
        </w:rPr>
        <w:t>i</w:t>
      </w:r>
      <w:r w:rsidR="001E79BA" w:rsidRPr="00926128">
        <w:rPr>
          <w:rFonts w:cs="Arial"/>
          <w:sz w:val="20"/>
          <w:szCs w:val="20"/>
        </w:rPr>
        <w:t xml:space="preserve"> </w:t>
      </w:r>
      <w:r w:rsidRPr="00926128">
        <w:rPr>
          <w:rFonts w:cs="Arial"/>
          <w:sz w:val="20"/>
          <w:szCs w:val="20"/>
        </w:rPr>
        <w:t xml:space="preserve">būti pateiktos </w:t>
      </w:r>
      <w:r w:rsidR="000A68DE" w:rsidRPr="00926128">
        <w:rPr>
          <w:rFonts w:cs="Arial"/>
          <w:sz w:val="20"/>
          <w:szCs w:val="20"/>
        </w:rPr>
        <w:t>202</w:t>
      </w:r>
      <w:r w:rsidR="000A68DE">
        <w:rPr>
          <w:rFonts w:cs="Arial"/>
          <w:sz w:val="20"/>
          <w:szCs w:val="20"/>
        </w:rPr>
        <w:t>6</w:t>
      </w:r>
      <w:r w:rsidR="000A68DE" w:rsidRPr="00926128">
        <w:rPr>
          <w:rFonts w:cs="Arial"/>
          <w:sz w:val="20"/>
          <w:szCs w:val="20"/>
        </w:rPr>
        <w:t xml:space="preserve"> </w:t>
      </w:r>
      <w:r w:rsidRPr="00926128">
        <w:rPr>
          <w:rFonts w:cs="Arial"/>
          <w:sz w:val="20"/>
          <w:szCs w:val="20"/>
        </w:rPr>
        <w:t xml:space="preserve">metais Bendrovės </w:t>
      </w:r>
      <w:r>
        <w:rPr>
          <w:rFonts w:cs="Arial"/>
          <w:sz w:val="20"/>
          <w:szCs w:val="20"/>
        </w:rPr>
        <w:t>nupirktos iš perdavimo tinklo</w:t>
      </w:r>
      <w:r w:rsidRPr="00926128">
        <w:rPr>
          <w:rFonts w:cs="Arial"/>
          <w:sz w:val="20"/>
          <w:szCs w:val="20"/>
        </w:rPr>
        <w:t xml:space="preserve"> elektros energijos kilmei iš atsinaujinančių išteklių pagrįsti. Tikslus reikalingas </w:t>
      </w:r>
      <w:r w:rsidR="001E79BA">
        <w:rPr>
          <w:rFonts w:cs="Arial"/>
          <w:sz w:val="20"/>
          <w:szCs w:val="20"/>
        </w:rPr>
        <w:t>K</w:t>
      </w:r>
      <w:r w:rsidR="001E79BA" w:rsidRPr="00926128">
        <w:rPr>
          <w:rFonts w:cs="Arial"/>
          <w:sz w:val="20"/>
          <w:szCs w:val="20"/>
        </w:rPr>
        <w:t xml:space="preserve">ilmės </w:t>
      </w:r>
      <w:r w:rsidRPr="00926128">
        <w:rPr>
          <w:rFonts w:cs="Arial"/>
          <w:sz w:val="20"/>
          <w:szCs w:val="20"/>
        </w:rPr>
        <w:t xml:space="preserve">garantijų kiekis bus </w:t>
      </w:r>
      <w:r w:rsidRPr="00926128">
        <w:rPr>
          <w:rFonts w:cs="Arial"/>
          <w:sz w:val="20"/>
          <w:szCs w:val="20"/>
        </w:rPr>
        <w:lastRenderedPageBreak/>
        <w:t xml:space="preserve">pateikiamas kiekvieną kalendorinį mėnesį už pasibaigusį </w:t>
      </w:r>
      <w:r w:rsidR="001E79BA">
        <w:rPr>
          <w:rFonts w:cs="Arial"/>
          <w:sz w:val="20"/>
          <w:szCs w:val="20"/>
        </w:rPr>
        <w:t>a</w:t>
      </w:r>
      <w:r w:rsidR="001E79BA" w:rsidRPr="00926128">
        <w:rPr>
          <w:rFonts w:cs="Arial"/>
          <w:sz w:val="20"/>
          <w:szCs w:val="20"/>
        </w:rPr>
        <w:t xml:space="preserve">taskaitinį </w:t>
      </w:r>
      <w:r w:rsidRPr="00926128">
        <w:rPr>
          <w:rFonts w:cs="Arial"/>
          <w:sz w:val="20"/>
          <w:szCs w:val="20"/>
        </w:rPr>
        <w:t xml:space="preserve">laikotarpį (kalendorinį mėnesį). </w:t>
      </w:r>
      <w:r>
        <w:rPr>
          <w:rFonts w:cs="Arial"/>
          <w:sz w:val="20"/>
          <w:szCs w:val="20"/>
        </w:rPr>
        <w:t>DET</w:t>
      </w:r>
      <w:r w:rsidRPr="00926128" w:rsidDel="001E79BA">
        <w:rPr>
          <w:rFonts w:cs="Arial"/>
          <w:sz w:val="20"/>
          <w:szCs w:val="20"/>
        </w:rPr>
        <w:t xml:space="preserve"> </w:t>
      </w:r>
      <w:r w:rsidR="001E79BA" w:rsidRPr="00926128">
        <w:rPr>
          <w:rFonts w:cs="Arial"/>
          <w:sz w:val="20"/>
          <w:szCs w:val="20"/>
        </w:rPr>
        <w:t>tur</w:t>
      </w:r>
      <w:r w:rsidR="001E79BA">
        <w:rPr>
          <w:rFonts w:cs="Arial"/>
          <w:sz w:val="20"/>
          <w:szCs w:val="20"/>
        </w:rPr>
        <w:t>i</w:t>
      </w:r>
      <w:r w:rsidR="001E79BA" w:rsidRPr="00926128">
        <w:rPr>
          <w:rFonts w:cs="Arial"/>
          <w:sz w:val="20"/>
          <w:szCs w:val="20"/>
        </w:rPr>
        <w:t xml:space="preserve"> </w:t>
      </w:r>
      <w:r w:rsidRPr="00926128">
        <w:rPr>
          <w:rFonts w:cs="Arial"/>
          <w:sz w:val="20"/>
          <w:szCs w:val="20"/>
        </w:rPr>
        <w:t>el. paštu Bendrovei pateikti dokumentą (pvz. sertifikatą), patvirtinantį elektros kilmės garantijų panaudojimą Bendrovės vardu.</w:t>
      </w:r>
      <w:bookmarkEnd w:id="2"/>
      <w:bookmarkEnd w:id="5"/>
    </w:p>
    <w:p w14:paraId="0A7C8348" w14:textId="77777777" w:rsidR="00B90663" w:rsidRPr="00926128" w:rsidRDefault="00B90663" w:rsidP="00B90663">
      <w:pPr>
        <w:pStyle w:val="ListParagraph"/>
        <w:numPr>
          <w:ilvl w:val="0"/>
          <w:numId w:val="7"/>
        </w:numPr>
        <w:pBdr>
          <w:top w:val="single" w:sz="4" w:space="1" w:color="auto"/>
          <w:bottom w:val="single" w:sz="4" w:space="1" w:color="auto"/>
        </w:pBdr>
        <w:tabs>
          <w:tab w:val="left" w:pos="284"/>
          <w:tab w:val="left" w:pos="360"/>
        </w:tabs>
        <w:spacing w:before="60" w:after="60"/>
        <w:ind w:left="0" w:firstLine="0"/>
        <w:jc w:val="both"/>
        <w:rPr>
          <w:rStyle w:val="Laukeliai"/>
          <w:rFonts w:eastAsia="Arial" w:cs="Arial"/>
          <w:b/>
          <w:bCs/>
        </w:rPr>
      </w:pPr>
      <w:r w:rsidRPr="00926128">
        <w:rPr>
          <w:rStyle w:val="Laukeliai"/>
          <w:rFonts w:eastAsia="Arial" w:cs="Arial"/>
          <w:b/>
          <w:bCs/>
        </w:rPr>
        <w:t xml:space="preserve">PREKIŲ PRISTATYMO TVARKA IR TERMINAI </w:t>
      </w:r>
    </w:p>
    <w:p w14:paraId="65C51155" w14:textId="52C2184B" w:rsidR="00B90663" w:rsidRPr="00926128" w:rsidRDefault="00B90663" w:rsidP="00B90663">
      <w:pPr>
        <w:pStyle w:val="CommentText"/>
        <w:numPr>
          <w:ilvl w:val="1"/>
          <w:numId w:val="7"/>
        </w:numPr>
        <w:tabs>
          <w:tab w:val="left" w:pos="567"/>
        </w:tabs>
        <w:ind w:left="0" w:firstLine="0"/>
        <w:jc w:val="both"/>
      </w:pPr>
      <w:r w:rsidRPr="00926128">
        <w:t xml:space="preserve">Prekės perkamos ir tiekiamos šioje </w:t>
      </w:r>
      <w:r w:rsidR="001E79BA">
        <w:t>t</w:t>
      </w:r>
      <w:r w:rsidR="001E79BA" w:rsidRPr="00926128">
        <w:t xml:space="preserve">echninėje </w:t>
      </w:r>
      <w:r w:rsidRPr="00926128">
        <w:t xml:space="preserve">specifikacijoje nustatyta tvarka. </w:t>
      </w:r>
    </w:p>
    <w:p w14:paraId="5436E236" w14:textId="77777777" w:rsidR="00B90663" w:rsidRPr="00926128" w:rsidRDefault="00B90663" w:rsidP="00B90663">
      <w:pPr>
        <w:pStyle w:val="CommentText"/>
        <w:numPr>
          <w:ilvl w:val="1"/>
          <w:numId w:val="7"/>
        </w:numPr>
        <w:tabs>
          <w:tab w:val="left" w:pos="567"/>
        </w:tabs>
        <w:ind w:left="0" w:firstLine="0"/>
        <w:jc w:val="both"/>
      </w:pPr>
      <w:r w:rsidRPr="00926128">
        <w:rPr>
          <w:rFonts w:cs="Arial"/>
        </w:rPr>
        <w:t xml:space="preserve">Prekės turės būti  tiekiamos nepertraukiamai kiekvieną parą. </w:t>
      </w:r>
    </w:p>
    <w:p w14:paraId="589126E1" w14:textId="7B2ACF28" w:rsidR="00B90663" w:rsidRPr="00926128" w:rsidRDefault="00B90663" w:rsidP="00B90663">
      <w:pPr>
        <w:pStyle w:val="ListParagraph"/>
        <w:numPr>
          <w:ilvl w:val="1"/>
          <w:numId w:val="7"/>
        </w:numPr>
        <w:tabs>
          <w:tab w:val="left" w:pos="567"/>
        </w:tabs>
        <w:spacing w:before="60" w:after="60"/>
        <w:ind w:left="0" w:firstLine="0"/>
        <w:jc w:val="both"/>
        <w:rPr>
          <w:rFonts w:cs="Arial"/>
          <w:sz w:val="20"/>
          <w:szCs w:val="20"/>
        </w:rPr>
      </w:pPr>
      <w:r w:rsidRPr="00926128">
        <w:rPr>
          <w:rFonts w:cs="Arial"/>
          <w:sz w:val="20"/>
          <w:szCs w:val="20"/>
        </w:rPr>
        <w:t xml:space="preserve">Prekių tiekimo laikotarpis – 12 (dvylika) mėnesių, pagal sudaromos </w:t>
      </w:r>
      <w:r w:rsidR="00FE4609">
        <w:rPr>
          <w:rFonts w:cs="Arial"/>
          <w:sz w:val="20"/>
          <w:szCs w:val="20"/>
        </w:rPr>
        <w:t>S</w:t>
      </w:r>
      <w:r w:rsidR="00FE4609" w:rsidRPr="00926128">
        <w:rPr>
          <w:rFonts w:cs="Arial"/>
          <w:sz w:val="20"/>
          <w:szCs w:val="20"/>
        </w:rPr>
        <w:t xml:space="preserve">utarties </w:t>
      </w:r>
      <w:r w:rsidRPr="00926128">
        <w:rPr>
          <w:rFonts w:cs="Arial"/>
          <w:sz w:val="20"/>
          <w:szCs w:val="20"/>
        </w:rPr>
        <w:t xml:space="preserve">nuostatas. </w:t>
      </w:r>
    </w:p>
    <w:p w14:paraId="538D69D7" w14:textId="5DF75012" w:rsidR="00B90663" w:rsidRPr="00926128" w:rsidRDefault="00B90663" w:rsidP="00B90663">
      <w:pPr>
        <w:pStyle w:val="ListParagraph"/>
        <w:numPr>
          <w:ilvl w:val="1"/>
          <w:numId w:val="7"/>
        </w:numPr>
        <w:tabs>
          <w:tab w:val="left" w:pos="567"/>
        </w:tabs>
        <w:spacing w:before="60" w:after="60"/>
        <w:ind w:left="0" w:firstLine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DET</w:t>
      </w:r>
      <w:r w:rsidRPr="00926128">
        <w:rPr>
          <w:rFonts w:cs="Arial"/>
          <w:sz w:val="20"/>
          <w:szCs w:val="20"/>
        </w:rPr>
        <w:t xml:space="preserve"> </w:t>
      </w:r>
      <w:r w:rsidR="00FE4609">
        <w:rPr>
          <w:rFonts w:cs="Arial"/>
          <w:sz w:val="20"/>
          <w:szCs w:val="20"/>
        </w:rPr>
        <w:t>funkcijų vykdymo</w:t>
      </w:r>
      <w:r w:rsidRPr="00926128">
        <w:rPr>
          <w:rFonts w:cs="Arial"/>
          <w:sz w:val="20"/>
          <w:szCs w:val="20"/>
        </w:rPr>
        <w:t xml:space="preserve"> laikotarpis nuo </w:t>
      </w:r>
      <w:r w:rsidR="000A68DE" w:rsidRPr="00926128">
        <w:rPr>
          <w:rFonts w:cs="Arial"/>
          <w:sz w:val="20"/>
          <w:szCs w:val="20"/>
        </w:rPr>
        <w:t>202</w:t>
      </w:r>
      <w:r w:rsidR="000A68DE">
        <w:rPr>
          <w:rFonts w:cs="Arial"/>
          <w:sz w:val="20"/>
          <w:szCs w:val="20"/>
        </w:rPr>
        <w:t>6</w:t>
      </w:r>
      <w:r w:rsidRPr="00926128">
        <w:rPr>
          <w:rFonts w:cs="Arial"/>
          <w:sz w:val="20"/>
          <w:szCs w:val="20"/>
        </w:rPr>
        <w:t xml:space="preserve">-01-01 (00:00 val.) iki </w:t>
      </w:r>
      <w:r w:rsidR="000A68DE" w:rsidRPr="00926128">
        <w:rPr>
          <w:rFonts w:cs="Arial"/>
          <w:sz w:val="20"/>
          <w:szCs w:val="20"/>
        </w:rPr>
        <w:t>202</w:t>
      </w:r>
      <w:r w:rsidR="000A68DE">
        <w:rPr>
          <w:rFonts w:cs="Arial"/>
          <w:sz w:val="20"/>
          <w:szCs w:val="20"/>
        </w:rPr>
        <w:t>6</w:t>
      </w:r>
      <w:r w:rsidRPr="00926128">
        <w:rPr>
          <w:rFonts w:cs="Arial"/>
          <w:sz w:val="20"/>
          <w:szCs w:val="20"/>
        </w:rPr>
        <w:t>-12-31 (24:00 val.), kuris nėra skaidomas į dalis ar laikotarpius.</w:t>
      </w:r>
    </w:p>
    <w:p w14:paraId="60CCE3D1" w14:textId="77777777" w:rsidR="00B90663" w:rsidRPr="00926128" w:rsidRDefault="00B90663" w:rsidP="00B90663">
      <w:pPr>
        <w:pStyle w:val="ListParagraph"/>
        <w:numPr>
          <w:ilvl w:val="0"/>
          <w:numId w:val="8"/>
        </w:numPr>
        <w:pBdr>
          <w:top w:val="single" w:sz="4" w:space="1" w:color="auto"/>
          <w:bottom w:val="single" w:sz="4" w:space="1" w:color="auto"/>
        </w:pBdr>
        <w:tabs>
          <w:tab w:val="left" w:pos="360"/>
        </w:tabs>
        <w:spacing w:before="60" w:after="60"/>
        <w:ind w:left="0" w:firstLine="0"/>
        <w:jc w:val="both"/>
        <w:rPr>
          <w:rStyle w:val="Laukeliai"/>
          <w:rFonts w:eastAsia="Arial" w:cs="Arial"/>
          <w:b/>
          <w:bCs/>
        </w:rPr>
      </w:pPr>
      <w:r w:rsidRPr="00926128">
        <w:rPr>
          <w:rStyle w:val="Laukeliai"/>
          <w:rFonts w:eastAsia="Arial" w:cs="Arial"/>
          <w:b/>
          <w:bCs/>
        </w:rPr>
        <w:t>KOKYBĖ IR TRŪKUMŲ ŠALINIMAS</w:t>
      </w:r>
    </w:p>
    <w:p w14:paraId="2F4CC2FC" w14:textId="4D0338AF" w:rsidR="00B90663" w:rsidRPr="00926128" w:rsidRDefault="00B90663" w:rsidP="00B90663">
      <w:pPr>
        <w:pStyle w:val="ListParagraph"/>
        <w:numPr>
          <w:ilvl w:val="1"/>
          <w:numId w:val="8"/>
        </w:numPr>
        <w:tabs>
          <w:tab w:val="left" w:pos="540"/>
        </w:tabs>
        <w:spacing w:before="60" w:after="60"/>
        <w:ind w:left="0" w:firstLine="0"/>
        <w:contextualSpacing w:val="0"/>
        <w:jc w:val="both"/>
        <w:rPr>
          <w:rStyle w:val="Laukeliai"/>
          <w:rFonts w:cs="Arial"/>
          <w:szCs w:val="20"/>
        </w:rPr>
      </w:pPr>
      <w:r w:rsidRPr="00926128">
        <w:rPr>
          <w:rStyle w:val="Laukeliai"/>
          <w:rFonts w:cs="Arial"/>
          <w:szCs w:val="20"/>
        </w:rPr>
        <w:t>Tiekėjas (</w:t>
      </w:r>
      <w:r>
        <w:rPr>
          <w:rFonts w:cs="Arial"/>
          <w:sz w:val="20"/>
          <w:szCs w:val="20"/>
        </w:rPr>
        <w:t>DET</w:t>
      </w:r>
      <w:r w:rsidRPr="00926128">
        <w:rPr>
          <w:rFonts w:cs="Arial"/>
          <w:sz w:val="20"/>
          <w:szCs w:val="20"/>
        </w:rPr>
        <w:t xml:space="preserve">), formuodamas Bendrovės elektros energijos įsigijimo portfelį, </w:t>
      </w:r>
      <w:r w:rsidR="00FE4609" w:rsidRPr="00926128">
        <w:rPr>
          <w:rFonts w:cs="Arial"/>
          <w:sz w:val="20"/>
          <w:szCs w:val="20"/>
        </w:rPr>
        <w:t>prival</w:t>
      </w:r>
      <w:r w:rsidR="00FE4609">
        <w:rPr>
          <w:rFonts w:cs="Arial"/>
          <w:sz w:val="20"/>
          <w:szCs w:val="20"/>
        </w:rPr>
        <w:t>o</w:t>
      </w:r>
      <w:r w:rsidR="00FE4609" w:rsidRPr="00926128">
        <w:rPr>
          <w:rFonts w:cs="Arial"/>
          <w:sz w:val="20"/>
          <w:szCs w:val="20"/>
        </w:rPr>
        <w:t xml:space="preserve"> </w:t>
      </w:r>
      <w:r w:rsidRPr="00926128">
        <w:rPr>
          <w:rFonts w:cs="Arial"/>
          <w:sz w:val="20"/>
          <w:szCs w:val="20"/>
        </w:rPr>
        <w:t>ne vėliau nei vieną dieną prieš operatyvinę dieną įforminti</w:t>
      </w:r>
      <w:r w:rsidR="00FE4609">
        <w:rPr>
          <w:rFonts w:cs="Arial"/>
          <w:sz w:val="20"/>
          <w:szCs w:val="20"/>
        </w:rPr>
        <w:t>,</w:t>
      </w:r>
      <w:r w:rsidRPr="00926128">
        <w:rPr>
          <w:rFonts w:cs="Arial"/>
          <w:sz w:val="20"/>
          <w:szCs w:val="20"/>
        </w:rPr>
        <w:t xml:space="preserve"> užregistruojant PSO informacinėje sistemoje, elektros energijos </w:t>
      </w:r>
      <w:r w:rsidR="005A7D8F">
        <w:rPr>
          <w:rFonts w:cs="Arial"/>
          <w:sz w:val="20"/>
          <w:szCs w:val="20"/>
        </w:rPr>
        <w:t>15 min.</w:t>
      </w:r>
      <w:r w:rsidRPr="00926128">
        <w:rPr>
          <w:rFonts w:cs="Arial"/>
          <w:sz w:val="20"/>
          <w:szCs w:val="20"/>
        </w:rPr>
        <w:t xml:space="preserve"> kiekius, kurie bus Bendrovės tiesiogiai įsigyti ar parduoti iš atsinaujinančių energijos išteklių gamintojų skirstomajame tinkle, pagal Bendrovės ir/ar PSO pateiktus prognozuojamus duomenis ir faktinius suprekiautus kitai parai iš atsinaujinančių energijos išteklių elektros energijos kiekius </w:t>
      </w:r>
      <w:proofErr w:type="spellStart"/>
      <w:r w:rsidRPr="00926128">
        <w:rPr>
          <w:rFonts w:cs="Arial"/>
          <w:sz w:val="20"/>
          <w:szCs w:val="20"/>
        </w:rPr>
        <w:t>NordPool</w:t>
      </w:r>
      <w:proofErr w:type="spellEnd"/>
      <w:r w:rsidRPr="00926128">
        <w:rPr>
          <w:rFonts w:cs="Arial"/>
          <w:sz w:val="20"/>
          <w:szCs w:val="20"/>
        </w:rPr>
        <w:t xml:space="preserve"> biržoje. Nepateikus, neužregistravus ar pateikus nekorektiškus duomenis į PSO informacinę sistemą, Tiekėjas kompensuoja Pirkėjui už susidariusį disbalansą ir patirtas papildomas išlaidas </w:t>
      </w:r>
      <w:r w:rsidR="00FE4609">
        <w:rPr>
          <w:rFonts w:cs="Arial"/>
          <w:sz w:val="20"/>
          <w:szCs w:val="20"/>
        </w:rPr>
        <w:t>PSO</w:t>
      </w:r>
      <w:r w:rsidRPr="00926128">
        <w:rPr>
          <w:rFonts w:cs="Arial"/>
          <w:sz w:val="20"/>
          <w:szCs w:val="20"/>
        </w:rPr>
        <w:t xml:space="preserve"> taikomomis disbalanso kainomis. Nepateikus, neužregistravus ar pateikus nekorektiškus duomenis dėl Kilmės garantijų, Tiekėjo apskaičiuota suma mažinama Kilmės garantijų įkainiu (</w:t>
      </w:r>
      <w:proofErr w:type="spellStart"/>
      <w:r w:rsidRPr="00926128">
        <w:rPr>
          <w:rFonts w:cs="Arial"/>
          <w:sz w:val="20"/>
          <w:szCs w:val="20"/>
          <w:lang w:val="en-US"/>
        </w:rPr>
        <w:t>Eur</w:t>
      </w:r>
      <w:proofErr w:type="spellEnd"/>
      <w:r w:rsidRPr="00926128">
        <w:rPr>
          <w:rFonts w:cs="Arial"/>
          <w:sz w:val="20"/>
          <w:szCs w:val="20"/>
          <w:lang w:val="en-US"/>
        </w:rPr>
        <w:t xml:space="preserve">/MWh), </w:t>
      </w:r>
      <w:r w:rsidRPr="00926128">
        <w:rPr>
          <w:rFonts w:cs="Arial"/>
          <w:sz w:val="20"/>
          <w:szCs w:val="20"/>
        </w:rPr>
        <w:t>apskaičiuojant</w:t>
      </w:r>
      <w:r w:rsidRPr="00926128">
        <w:rPr>
          <w:rFonts w:cs="Arial"/>
          <w:sz w:val="20"/>
          <w:szCs w:val="20"/>
          <w:lang w:val="en-US"/>
        </w:rPr>
        <w:t xml:space="preserve"> </w:t>
      </w:r>
      <w:r w:rsidRPr="00926128">
        <w:rPr>
          <w:rFonts w:cs="Arial"/>
          <w:sz w:val="20"/>
          <w:szCs w:val="20"/>
        </w:rPr>
        <w:t>pagal</w:t>
      </w:r>
      <w:r w:rsidRPr="00926128">
        <w:rPr>
          <w:rFonts w:cs="Arial"/>
          <w:sz w:val="20"/>
          <w:szCs w:val="20"/>
          <w:lang w:val="en-US"/>
        </w:rPr>
        <w:t xml:space="preserve"> </w:t>
      </w:r>
      <w:r w:rsidRPr="00926128">
        <w:rPr>
          <w:rFonts w:cs="Arial"/>
          <w:sz w:val="20"/>
          <w:szCs w:val="20"/>
        </w:rPr>
        <w:t xml:space="preserve">nepateiktą Kilmės garantijų kiekį MWh. </w:t>
      </w:r>
      <w:r w:rsidRPr="00926128">
        <w:rPr>
          <w:rFonts w:eastAsia="Calibri" w:cs="Arial"/>
          <w:sz w:val="20"/>
          <w:szCs w:val="20"/>
        </w:rPr>
        <w:t xml:space="preserve">Nepateikus, neužregistravus ar pateikus nekorektiškus duomenis dėl Kilmės garantijų, Tiekėjo fiksuotas įkainis (marža) sumažinamas </w:t>
      </w:r>
      <w:r w:rsidRPr="008723C7">
        <w:rPr>
          <w:sz w:val="20"/>
          <w:lang w:val="en-US"/>
        </w:rPr>
        <w:t>2,50</w:t>
      </w:r>
      <w:r w:rsidRPr="00926128">
        <w:rPr>
          <w:rFonts w:eastAsia="Calibri" w:cs="Arial"/>
          <w:sz w:val="20"/>
          <w:szCs w:val="20"/>
          <w:lang w:val="en-US"/>
        </w:rPr>
        <w:t xml:space="preserve"> </w:t>
      </w:r>
      <w:proofErr w:type="spellStart"/>
      <w:r w:rsidRPr="00926128">
        <w:rPr>
          <w:rFonts w:eastAsia="Calibri" w:cs="Arial"/>
          <w:sz w:val="20"/>
          <w:szCs w:val="20"/>
          <w:lang w:val="en-US"/>
        </w:rPr>
        <w:t>Eur</w:t>
      </w:r>
      <w:proofErr w:type="spellEnd"/>
      <w:r w:rsidRPr="00926128">
        <w:rPr>
          <w:rFonts w:eastAsia="Calibri" w:cs="Arial"/>
          <w:sz w:val="20"/>
          <w:szCs w:val="20"/>
          <w:lang w:val="en-US"/>
        </w:rPr>
        <w:t xml:space="preserve">/MWh </w:t>
      </w:r>
      <w:r w:rsidRPr="00926128">
        <w:rPr>
          <w:rFonts w:eastAsia="Calibri" w:cs="Arial"/>
          <w:sz w:val="20"/>
          <w:szCs w:val="20"/>
        </w:rPr>
        <w:t>apskaičiuojant</w:t>
      </w:r>
      <w:r w:rsidRPr="00926128">
        <w:rPr>
          <w:rFonts w:eastAsia="Calibri" w:cs="Arial"/>
          <w:sz w:val="20"/>
          <w:szCs w:val="20"/>
          <w:lang w:val="en-US"/>
        </w:rPr>
        <w:t xml:space="preserve"> </w:t>
      </w:r>
      <w:r w:rsidRPr="00926128">
        <w:rPr>
          <w:rFonts w:eastAsia="Calibri" w:cs="Arial"/>
          <w:sz w:val="20"/>
          <w:szCs w:val="20"/>
        </w:rPr>
        <w:t>pagal</w:t>
      </w:r>
      <w:r w:rsidRPr="00926128">
        <w:rPr>
          <w:rFonts w:eastAsia="Calibri" w:cs="Arial"/>
          <w:sz w:val="20"/>
          <w:szCs w:val="20"/>
          <w:lang w:val="en-US"/>
        </w:rPr>
        <w:t xml:space="preserve"> </w:t>
      </w:r>
      <w:r w:rsidRPr="00926128">
        <w:rPr>
          <w:rFonts w:eastAsia="Calibri" w:cs="Arial"/>
          <w:sz w:val="20"/>
          <w:szCs w:val="20"/>
        </w:rPr>
        <w:t xml:space="preserve">nepateiktą Kilmės garantijų kiekį MWh. </w:t>
      </w:r>
    </w:p>
    <w:p w14:paraId="0BACE9C1" w14:textId="6840349B" w:rsidR="00B90663" w:rsidRPr="00B90663" w:rsidRDefault="00B90663" w:rsidP="00B90663">
      <w:pPr>
        <w:pStyle w:val="ListParagraph"/>
        <w:numPr>
          <w:ilvl w:val="1"/>
          <w:numId w:val="8"/>
        </w:numPr>
        <w:tabs>
          <w:tab w:val="left" w:pos="540"/>
        </w:tabs>
        <w:spacing w:before="60" w:after="60"/>
        <w:ind w:left="0" w:firstLine="0"/>
        <w:contextualSpacing w:val="0"/>
        <w:jc w:val="both"/>
        <w:rPr>
          <w:rStyle w:val="Laukeliai"/>
          <w:rFonts w:cs="Arial"/>
          <w:szCs w:val="20"/>
        </w:rPr>
      </w:pPr>
      <w:r w:rsidRPr="00926128">
        <w:rPr>
          <w:rStyle w:val="Laukeliai"/>
          <w:rFonts w:cs="Arial"/>
          <w:szCs w:val="20"/>
        </w:rPr>
        <w:t xml:space="preserve">Terminas, per kurį turi būti ištaisomi nustatyti trūkumai - </w:t>
      </w:r>
      <w:sdt>
        <w:sdtPr>
          <w:rPr>
            <w:rStyle w:val="Laukeliai"/>
            <w:rFonts w:cs="Arial"/>
            <w:szCs w:val="20"/>
          </w:rPr>
          <w:id w:val="1268114923"/>
          <w:dropDownList>
            <w:listItem w:value="Choose an item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</w:dropDownList>
        </w:sdtPr>
        <w:sdtContent>
          <w:r w:rsidR="00E72729">
            <w:rPr>
              <w:rStyle w:val="Laukeliai"/>
              <w:rFonts w:cs="Arial"/>
              <w:szCs w:val="20"/>
            </w:rPr>
            <w:t>1</w:t>
          </w:r>
        </w:sdtContent>
      </w:sdt>
      <w:r w:rsidRPr="00926128">
        <w:rPr>
          <w:rFonts w:cs="Arial"/>
          <w:sz w:val="20"/>
          <w:szCs w:val="20"/>
        </w:rPr>
        <w:t xml:space="preserve"> d. d.</w:t>
      </w:r>
      <w:r w:rsidRPr="00926128">
        <w:rPr>
          <w:iCs/>
          <w:sz w:val="20"/>
          <w:szCs w:val="20"/>
        </w:rPr>
        <w:t xml:space="preserve"> </w:t>
      </w:r>
    </w:p>
    <w:p w14:paraId="500BCD62" w14:textId="47EF4423" w:rsidR="00B90663" w:rsidRPr="00B90663" w:rsidRDefault="00B90663" w:rsidP="002574CA">
      <w:pPr>
        <w:pStyle w:val="ListParagraph"/>
        <w:numPr>
          <w:ilvl w:val="0"/>
          <w:numId w:val="9"/>
        </w:numPr>
        <w:pBdr>
          <w:top w:val="single" w:sz="4" w:space="1" w:color="auto"/>
          <w:bottom w:val="single" w:sz="4" w:space="1" w:color="auto"/>
        </w:pBdr>
        <w:tabs>
          <w:tab w:val="left" w:pos="360"/>
        </w:tabs>
        <w:ind w:left="0" w:firstLine="0"/>
        <w:contextualSpacing w:val="0"/>
        <w:jc w:val="both"/>
        <w:rPr>
          <w:rStyle w:val="Laukeliai"/>
          <w:rFonts w:cs="Arial"/>
          <w:b/>
          <w:szCs w:val="20"/>
        </w:rPr>
      </w:pPr>
      <w:r w:rsidRPr="00926128">
        <w:rPr>
          <w:rStyle w:val="Laukeliai"/>
          <w:rFonts w:cs="Arial"/>
          <w:b/>
          <w:szCs w:val="20"/>
        </w:rPr>
        <w:t>APMOKĖJIMO SĄLYGOS</w:t>
      </w:r>
    </w:p>
    <w:p w14:paraId="456583E4" w14:textId="77777777" w:rsidR="002574CA" w:rsidRDefault="00B90663" w:rsidP="002574CA">
      <w:pPr>
        <w:pStyle w:val="ListParagraph"/>
        <w:numPr>
          <w:ilvl w:val="1"/>
          <w:numId w:val="18"/>
        </w:numPr>
        <w:tabs>
          <w:tab w:val="left" w:pos="567"/>
        </w:tabs>
        <w:jc w:val="both"/>
        <w:rPr>
          <w:rStyle w:val="Laukeliai"/>
          <w:rFonts w:cs="Arial"/>
          <w:szCs w:val="20"/>
        </w:rPr>
      </w:pPr>
      <w:r w:rsidRPr="00926128">
        <w:rPr>
          <w:rStyle w:val="Laukeliai"/>
          <w:rFonts w:cs="Arial"/>
          <w:szCs w:val="20"/>
        </w:rPr>
        <w:t xml:space="preserve">Už Bendrovės naudai įvykdytą elektros energijos įsigijimą iš elektros energijos biržos, Pirkėjas su </w:t>
      </w:r>
      <w:r>
        <w:rPr>
          <w:rStyle w:val="Laukeliai"/>
          <w:rFonts w:cs="Arial"/>
          <w:szCs w:val="20"/>
        </w:rPr>
        <w:t>DET</w:t>
      </w:r>
      <w:r w:rsidRPr="00926128">
        <w:rPr>
          <w:rStyle w:val="Laukeliai"/>
          <w:rFonts w:cs="Arial"/>
          <w:szCs w:val="20"/>
        </w:rPr>
        <w:t xml:space="preserve"> </w:t>
      </w:r>
    </w:p>
    <w:p w14:paraId="6FD2F63A" w14:textId="16AFAEB6" w:rsidR="00B90663" w:rsidRPr="002574CA" w:rsidRDefault="00B90663" w:rsidP="002574CA">
      <w:pPr>
        <w:tabs>
          <w:tab w:val="left" w:pos="567"/>
        </w:tabs>
        <w:ind w:firstLine="0"/>
        <w:jc w:val="both"/>
        <w:rPr>
          <w:rStyle w:val="Laukeliai"/>
          <w:rFonts w:cs="Arial"/>
          <w:szCs w:val="20"/>
        </w:rPr>
      </w:pPr>
      <w:r w:rsidRPr="002574CA">
        <w:rPr>
          <w:rStyle w:val="Laukeliai"/>
          <w:rFonts w:cs="Arial"/>
          <w:szCs w:val="20"/>
        </w:rPr>
        <w:t xml:space="preserve">atsiskaito kas savaitę, elektros biržos </w:t>
      </w:r>
      <w:r w:rsidR="005A7D8F">
        <w:rPr>
          <w:rFonts w:cs="Arial"/>
          <w:sz w:val="20"/>
          <w:szCs w:val="20"/>
        </w:rPr>
        <w:t>15 min.</w:t>
      </w:r>
      <w:r w:rsidR="005A7D8F">
        <w:rPr>
          <w:rStyle w:val="Laukeliai"/>
          <w:rFonts w:cs="Arial"/>
          <w:szCs w:val="20"/>
        </w:rPr>
        <w:t xml:space="preserve"> </w:t>
      </w:r>
      <w:r w:rsidRPr="002574CA">
        <w:rPr>
          <w:rStyle w:val="Laukeliai"/>
          <w:rFonts w:cs="Arial"/>
          <w:szCs w:val="20"/>
        </w:rPr>
        <w:t>kainomis pagal pateiktus mokėjimo dokumentus.</w:t>
      </w:r>
    </w:p>
    <w:p w14:paraId="3BC8787E" w14:textId="2D0523CA" w:rsidR="00B90663" w:rsidRPr="00FE4609" w:rsidRDefault="00B90663" w:rsidP="00FE4609">
      <w:pPr>
        <w:pStyle w:val="ListParagraph"/>
        <w:numPr>
          <w:ilvl w:val="1"/>
          <w:numId w:val="18"/>
        </w:numPr>
        <w:tabs>
          <w:tab w:val="left" w:pos="567"/>
        </w:tabs>
        <w:ind w:left="0" w:firstLine="0"/>
        <w:jc w:val="both"/>
        <w:rPr>
          <w:rStyle w:val="Laukeliai"/>
          <w:rFonts w:cs="Arial"/>
          <w:szCs w:val="20"/>
        </w:rPr>
      </w:pPr>
      <w:r w:rsidRPr="00FE4609">
        <w:rPr>
          <w:rStyle w:val="Laukeliai"/>
          <w:rFonts w:cs="Arial"/>
          <w:szCs w:val="20"/>
        </w:rPr>
        <w:t xml:space="preserve">Už visas kitas DET </w:t>
      </w:r>
      <w:r w:rsidR="00FE4609" w:rsidRPr="00FE4609">
        <w:rPr>
          <w:rStyle w:val="Laukeliai"/>
          <w:rFonts w:cs="Arial"/>
          <w:szCs w:val="20"/>
        </w:rPr>
        <w:t>funkcijas</w:t>
      </w:r>
      <w:r w:rsidRPr="00FE4609">
        <w:rPr>
          <w:rStyle w:val="Laukeliai"/>
          <w:rFonts w:cs="Arial"/>
          <w:szCs w:val="20"/>
        </w:rPr>
        <w:t xml:space="preserve">, Kilmės garantijas Pirkėjas atsiskaito vieną kartą </w:t>
      </w:r>
      <w:r w:rsidR="00FE4609" w:rsidRPr="00FE4609">
        <w:rPr>
          <w:rStyle w:val="Laukeliai"/>
          <w:rFonts w:cs="Arial"/>
          <w:szCs w:val="20"/>
        </w:rPr>
        <w:t xml:space="preserve">per  </w:t>
      </w:r>
      <w:r w:rsidRPr="00FE4609">
        <w:rPr>
          <w:rStyle w:val="Laukeliai"/>
          <w:rFonts w:cs="Arial"/>
          <w:szCs w:val="20"/>
        </w:rPr>
        <w:t>kalendorinį mėnesį, iki po ataskaitinio mėnesio paskutinės kalendorinės dienos.</w:t>
      </w:r>
    </w:p>
    <w:p w14:paraId="26120CB3" w14:textId="19974900" w:rsidR="00B90663" w:rsidRPr="00B90663" w:rsidRDefault="00B90663" w:rsidP="00B90663">
      <w:pPr>
        <w:pStyle w:val="ListParagraph"/>
        <w:numPr>
          <w:ilvl w:val="0"/>
          <w:numId w:val="9"/>
        </w:numPr>
        <w:pBdr>
          <w:top w:val="single" w:sz="4" w:space="1" w:color="auto"/>
          <w:bottom w:val="single" w:sz="4" w:space="1" w:color="auto"/>
        </w:pBdr>
        <w:tabs>
          <w:tab w:val="left" w:pos="360"/>
        </w:tabs>
        <w:spacing w:before="60" w:after="60"/>
        <w:ind w:left="0" w:firstLine="0"/>
        <w:contextualSpacing w:val="0"/>
        <w:jc w:val="both"/>
        <w:rPr>
          <w:rStyle w:val="Laukeliai"/>
          <w:rFonts w:eastAsia="Arial" w:cs="Arial"/>
          <w:b/>
          <w:bCs/>
        </w:rPr>
      </w:pPr>
      <w:r w:rsidRPr="00926128">
        <w:rPr>
          <w:rStyle w:val="Laukeliai"/>
          <w:rFonts w:eastAsia="Arial" w:cs="Arial"/>
          <w:b/>
          <w:bCs/>
        </w:rPr>
        <w:t>KARTU SU PRISTATOMOMIS PREKĖMIS PATEIKIAMI DOKUMENTAI</w:t>
      </w:r>
    </w:p>
    <w:p w14:paraId="0289937A" w14:textId="1E19FE55" w:rsidR="00B90663" w:rsidRPr="002574CA" w:rsidRDefault="002574CA" w:rsidP="006207D3">
      <w:pPr>
        <w:ind w:firstLine="0"/>
        <w:jc w:val="both"/>
        <w:rPr>
          <w:rStyle w:val="Laukeliai"/>
          <w:rFonts w:cs="Arial"/>
          <w:szCs w:val="20"/>
        </w:rPr>
      </w:pPr>
      <w:r w:rsidRPr="002574CA">
        <w:rPr>
          <w:rStyle w:val="Laukeliai"/>
          <w:rFonts w:cs="Arial"/>
          <w:szCs w:val="20"/>
        </w:rPr>
        <w:t>9.1</w:t>
      </w:r>
      <w:r>
        <w:rPr>
          <w:rStyle w:val="Laukeliai"/>
          <w:rFonts w:cs="Arial"/>
          <w:szCs w:val="20"/>
        </w:rPr>
        <w:t xml:space="preserve"> </w:t>
      </w:r>
      <w:r w:rsidRPr="002574CA">
        <w:rPr>
          <w:rStyle w:val="Laukeliai"/>
          <w:rFonts w:cs="Arial"/>
          <w:szCs w:val="20"/>
        </w:rPr>
        <w:t xml:space="preserve">Tiekėjas </w:t>
      </w:r>
      <w:r w:rsidR="00FE4609">
        <w:rPr>
          <w:rStyle w:val="Laukeliai"/>
          <w:rFonts w:cs="Arial"/>
          <w:szCs w:val="20"/>
        </w:rPr>
        <w:t>pateikiamoje s</w:t>
      </w:r>
      <w:r w:rsidR="00FE4609" w:rsidRPr="002574CA">
        <w:rPr>
          <w:rStyle w:val="Laukeliai"/>
          <w:rFonts w:cs="Arial"/>
          <w:szCs w:val="20"/>
        </w:rPr>
        <w:t xml:space="preserve">ąskaitoje </w:t>
      </w:r>
      <w:r w:rsidRPr="002574CA">
        <w:rPr>
          <w:rStyle w:val="Laukeliai"/>
          <w:rFonts w:cs="Arial"/>
          <w:szCs w:val="20"/>
        </w:rPr>
        <w:t xml:space="preserve">nurodo per </w:t>
      </w:r>
      <w:r w:rsidR="00FE4609">
        <w:rPr>
          <w:rStyle w:val="Laukeliai"/>
          <w:rFonts w:cs="Arial"/>
          <w:szCs w:val="20"/>
        </w:rPr>
        <w:t>a</w:t>
      </w:r>
      <w:r w:rsidR="00FE4609" w:rsidRPr="002574CA">
        <w:rPr>
          <w:rStyle w:val="Laukeliai"/>
          <w:rFonts w:cs="Arial"/>
          <w:szCs w:val="20"/>
        </w:rPr>
        <w:t xml:space="preserve">taskaitinį </w:t>
      </w:r>
      <w:r w:rsidRPr="002574CA">
        <w:rPr>
          <w:rStyle w:val="Laukeliai"/>
          <w:rFonts w:cs="Arial"/>
          <w:szCs w:val="20"/>
        </w:rPr>
        <w:t xml:space="preserve">laikotarpį patiektą Prekių kiekį  ir pateikia el. paštu Kilmės garantijas (iki 15 </w:t>
      </w:r>
      <w:proofErr w:type="spellStart"/>
      <w:r w:rsidRPr="002574CA">
        <w:rPr>
          <w:rStyle w:val="Laukeliai"/>
          <w:rFonts w:cs="Arial"/>
          <w:szCs w:val="20"/>
        </w:rPr>
        <w:t>kal</w:t>
      </w:r>
      <w:proofErr w:type="spellEnd"/>
      <w:r w:rsidRPr="002574CA">
        <w:rPr>
          <w:rStyle w:val="Laukeliai"/>
          <w:rFonts w:cs="Arial"/>
          <w:szCs w:val="20"/>
        </w:rPr>
        <w:t>. dienos) išreikštas energijos vienetais, vadovaujantis pažymos duomenimis, kurią pasibaigus ataskaitiniam laikotarpiui Tiekėjui pateikia Pirkėjas. Perdavimo – priėmimo aktai Sutarties vykdymo metu nebus pasirašomi, lygiaverčiu dokumentu bus laikoma šiame punkte nurodyta pažyma.</w:t>
      </w:r>
    </w:p>
    <w:p w14:paraId="089887D9" w14:textId="77777777" w:rsidR="0087077B" w:rsidRDefault="0087077B"/>
    <w:sectPr w:rsidR="0087077B" w:rsidSect="00080E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CA5F7" w14:textId="77777777" w:rsidR="006F09FF" w:rsidRDefault="006F09FF" w:rsidP="00A355D6">
      <w:r>
        <w:separator/>
      </w:r>
    </w:p>
  </w:endnote>
  <w:endnote w:type="continuationSeparator" w:id="0">
    <w:p w14:paraId="0EBE0841" w14:textId="77777777" w:rsidR="006F09FF" w:rsidRDefault="006F09FF" w:rsidP="00A355D6">
      <w:r>
        <w:continuationSeparator/>
      </w:r>
    </w:p>
  </w:endnote>
  <w:endnote w:type="continuationNotice" w:id="1">
    <w:p w14:paraId="1E3EF759" w14:textId="77777777" w:rsidR="006F09FF" w:rsidRDefault="006F09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AF734" w14:textId="77777777" w:rsidR="005A0896" w:rsidRDefault="005A08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8D5E4" w14:textId="77777777" w:rsidR="005A0896" w:rsidRDefault="005A08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5C061" w14:textId="77777777" w:rsidR="005A0896" w:rsidRDefault="005A08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6A8BB" w14:textId="77777777" w:rsidR="006F09FF" w:rsidRDefault="006F09FF" w:rsidP="00A355D6">
      <w:r>
        <w:separator/>
      </w:r>
    </w:p>
  </w:footnote>
  <w:footnote w:type="continuationSeparator" w:id="0">
    <w:p w14:paraId="7EA7D873" w14:textId="77777777" w:rsidR="006F09FF" w:rsidRDefault="006F09FF" w:rsidP="00A355D6">
      <w:r>
        <w:continuationSeparator/>
      </w:r>
    </w:p>
  </w:footnote>
  <w:footnote w:type="continuationNotice" w:id="1">
    <w:p w14:paraId="74A98784" w14:textId="77777777" w:rsidR="006F09FF" w:rsidRDefault="006F09F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EBFD7" w14:textId="3EFFEE39" w:rsidR="005A0896" w:rsidRDefault="005A08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8030" w14:textId="0A5D257D" w:rsidR="00A355D6" w:rsidRDefault="00A355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62E78" w14:textId="58101291" w:rsidR="005A0896" w:rsidRDefault="005A08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E511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46322E"/>
    <w:multiLevelType w:val="multilevel"/>
    <w:tmpl w:val="B8D2EC58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BD8328A"/>
    <w:multiLevelType w:val="multilevel"/>
    <w:tmpl w:val="A5D689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3"/>
      <w:numFmt w:val="decimal"/>
      <w:isLgl/>
      <w:lvlText w:val="%1.%2."/>
      <w:lvlJc w:val="left"/>
      <w:pPr>
        <w:ind w:left="502" w:hanging="360"/>
      </w:pPr>
      <w:rPr>
        <w:rFonts w:hint="default"/>
        <w:b w:val="0"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CF7359E"/>
    <w:multiLevelType w:val="multilevel"/>
    <w:tmpl w:val="5ECE66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18A464D"/>
    <w:multiLevelType w:val="multilevel"/>
    <w:tmpl w:val="F29CF6E6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D313937"/>
    <w:multiLevelType w:val="multilevel"/>
    <w:tmpl w:val="1304F0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 w:val="0"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0D97702"/>
    <w:multiLevelType w:val="hybridMultilevel"/>
    <w:tmpl w:val="70A291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FF4469"/>
    <w:multiLevelType w:val="multilevel"/>
    <w:tmpl w:val="3086DE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7526253"/>
    <w:multiLevelType w:val="multilevel"/>
    <w:tmpl w:val="0BBA4B42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A2648C3"/>
    <w:multiLevelType w:val="multilevel"/>
    <w:tmpl w:val="236AFC20"/>
    <w:lvl w:ilvl="0">
      <w:start w:val="5"/>
      <w:numFmt w:val="decimal"/>
      <w:lvlText w:val="%1."/>
      <w:lvlJc w:val="left"/>
      <w:pPr>
        <w:ind w:left="620" w:hanging="6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20" w:hanging="620"/>
      </w:pPr>
      <w:rPr>
        <w:rFonts w:hint="default"/>
      </w:rPr>
    </w:lvl>
    <w:lvl w:ilvl="2">
      <w:start w:val="1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A932E36"/>
    <w:multiLevelType w:val="multilevel"/>
    <w:tmpl w:val="91AA93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BC32A9F"/>
    <w:multiLevelType w:val="hybridMultilevel"/>
    <w:tmpl w:val="82D816FE"/>
    <w:lvl w:ilvl="0" w:tplc="51EC2D72">
      <w:numFmt w:val="bullet"/>
      <w:lvlText w:val="-"/>
      <w:lvlJc w:val="left"/>
      <w:pPr>
        <w:ind w:left="328" w:hanging="195"/>
      </w:pPr>
      <w:rPr>
        <w:rFonts w:ascii="Trebuchet MS" w:eastAsia="Trebuchet MS" w:hAnsi="Trebuchet MS" w:cs="Trebuchet MS" w:hint="default"/>
        <w:w w:val="99"/>
        <w:sz w:val="20"/>
        <w:szCs w:val="20"/>
        <w:lang w:val="lt-LT" w:eastAsia="en-US" w:bidi="ar-SA"/>
      </w:rPr>
    </w:lvl>
    <w:lvl w:ilvl="1" w:tplc="D3306532">
      <w:numFmt w:val="bullet"/>
      <w:lvlText w:val="•"/>
      <w:lvlJc w:val="left"/>
      <w:pPr>
        <w:ind w:left="1278" w:hanging="195"/>
      </w:pPr>
      <w:rPr>
        <w:lang w:val="lt-LT" w:eastAsia="en-US" w:bidi="ar-SA"/>
      </w:rPr>
    </w:lvl>
    <w:lvl w:ilvl="2" w:tplc="C0BC9A76">
      <w:numFmt w:val="bullet"/>
      <w:lvlText w:val="•"/>
      <w:lvlJc w:val="left"/>
      <w:pPr>
        <w:ind w:left="2236" w:hanging="195"/>
      </w:pPr>
      <w:rPr>
        <w:lang w:val="lt-LT" w:eastAsia="en-US" w:bidi="ar-SA"/>
      </w:rPr>
    </w:lvl>
    <w:lvl w:ilvl="3" w:tplc="3D4AACD6">
      <w:numFmt w:val="bullet"/>
      <w:lvlText w:val="•"/>
      <w:lvlJc w:val="left"/>
      <w:pPr>
        <w:ind w:left="3194" w:hanging="195"/>
      </w:pPr>
      <w:rPr>
        <w:lang w:val="lt-LT" w:eastAsia="en-US" w:bidi="ar-SA"/>
      </w:rPr>
    </w:lvl>
    <w:lvl w:ilvl="4" w:tplc="1B8C33E2">
      <w:numFmt w:val="bullet"/>
      <w:lvlText w:val="•"/>
      <w:lvlJc w:val="left"/>
      <w:pPr>
        <w:ind w:left="4153" w:hanging="195"/>
      </w:pPr>
      <w:rPr>
        <w:lang w:val="lt-LT" w:eastAsia="en-US" w:bidi="ar-SA"/>
      </w:rPr>
    </w:lvl>
    <w:lvl w:ilvl="5" w:tplc="B1F0D178">
      <w:numFmt w:val="bullet"/>
      <w:lvlText w:val="•"/>
      <w:lvlJc w:val="left"/>
      <w:pPr>
        <w:ind w:left="5111" w:hanging="195"/>
      </w:pPr>
      <w:rPr>
        <w:lang w:val="lt-LT" w:eastAsia="en-US" w:bidi="ar-SA"/>
      </w:rPr>
    </w:lvl>
    <w:lvl w:ilvl="6" w:tplc="9BC2F128">
      <w:numFmt w:val="bullet"/>
      <w:lvlText w:val="•"/>
      <w:lvlJc w:val="left"/>
      <w:pPr>
        <w:ind w:left="6069" w:hanging="195"/>
      </w:pPr>
      <w:rPr>
        <w:lang w:val="lt-LT" w:eastAsia="en-US" w:bidi="ar-SA"/>
      </w:rPr>
    </w:lvl>
    <w:lvl w:ilvl="7" w:tplc="20BC38F4">
      <w:numFmt w:val="bullet"/>
      <w:lvlText w:val="•"/>
      <w:lvlJc w:val="left"/>
      <w:pPr>
        <w:ind w:left="7028" w:hanging="195"/>
      </w:pPr>
      <w:rPr>
        <w:lang w:val="lt-LT" w:eastAsia="en-US" w:bidi="ar-SA"/>
      </w:rPr>
    </w:lvl>
    <w:lvl w:ilvl="8" w:tplc="692A0B1E">
      <w:numFmt w:val="bullet"/>
      <w:lvlText w:val="•"/>
      <w:lvlJc w:val="left"/>
      <w:pPr>
        <w:ind w:left="7986" w:hanging="195"/>
      </w:pPr>
      <w:rPr>
        <w:lang w:val="lt-LT" w:eastAsia="en-US" w:bidi="ar-SA"/>
      </w:rPr>
    </w:lvl>
  </w:abstractNum>
  <w:abstractNum w:abstractNumId="12" w15:restartNumberingAfterBreak="0">
    <w:nsid w:val="56182A5B"/>
    <w:multiLevelType w:val="multilevel"/>
    <w:tmpl w:val="A80EC04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6F3607E"/>
    <w:multiLevelType w:val="multilevel"/>
    <w:tmpl w:val="306E4B1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7952728"/>
    <w:multiLevelType w:val="multilevel"/>
    <w:tmpl w:val="7DEEAE9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CA4408D"/>
    <w:multiLevelType w:val="multilevel"/>
    <w:tmpl w:val="04B04726"/>
    <w:lvl w:ilvl="0">
      <w:start w:val="3"/>
      <w:numFmt w:val="upperRoman"/>
      <w:pStyle w:val="Heading1"/>
      <w:lvlText w:val="PART %1"/>
      <w:lvlJc w:val="left"/>
      <w:pPr>
        <w:ind w:left="0" w:hanging="624"/>
      </w:pPr>
      <w:rPr>
        <w:rFonts w:ascii="Arial" w:hAnsi="Arial" w:hint="default"/>
        <w:b/>
        <w:i w:val="0"/>
        <w:color w:val="44546A" w:themeColor="text2"/>
        <w:sz w:val="24"/>
      </w:rPr>
    </w:lvl>
    <w:lvl w:ilvl="1">
      <w:start w:val="2"/>
      <w:numFmt w:val="upperLetter"/>
      <w:pStyle w:val="Heading2"/>
      <w:lvlText w:val="Section %2"/>
      <w:lvlJc w:val="left"/>
      <w:pPr>
        <w:ind w:left="0" w:hanging="624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</w:rPr>
    </w:lvl>
    <w:lvl w:ilvl="2">
      <w:start w:val="1"/>
      <w:numFmt w:val="lowerLetter"/>
      <w:pStyle w:val="Heading3"/>
      <w:lvlText w:val="0.%3"/>
      <w:lvlJc w:val="left"/>
      <w:pPr>
        <w:tabs>
          <w:tab w:val="num" w:pos="0"/>
        </w:tabs>
        <w:ind w:left="0" w:hanging="624"/>
      </w:pPr>
      <w:rPr>
        <w:rFonts w:ascii="Arial" w:hAnsi="Arial" w:hint="default"/>
        <w:b/>
        <w:i w:val="0"/>
        <w:sz w:val="24"/>
      </w:rPr>
    </w:lvl>
    <w:lvl w:ilvl="3">
      <w:start w:val="1"/>
      <w:numFmt w:val="lowerLetter"/>
      <w:pStyle w:val="Heading4"/>
      <w:lvlText w:val="%1.%4"/>
      <w:lvlJc w:val="left"/>
      <w:pPr>
        <w:tabs>
          <w:tab w:val="num" w:pos="170"/>
        </w:tabs>
        <w:ind w:left="170" w:hanging="794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pStyle w:val="Heading5"/>
      <w:lvlText w:val="Chapter %2 %5"/>
      <w:lvlJc w:val="left"/>
      <w:pPr>
        <w:tabs>
          <w:tab w:val="num" w:pos="567"/>
        </w:tabs>
        <w:ind w:left="567" w:hanging="1191"/>
      </w:pPr>
      <w:rPr>
        <w:rFonts w:ascii="Arial" w:hAnsi="Arial" w:hint="default"/>
        <w:b/>
        <w:i w:val="0"/>
        <w:sz w:val="24"/>
        <w:lang w:val="en-US"/>
      </w:rPr>
    </w:lvl>
    <w:lvl w:ilvl="5">
      <w:start w:val="1"/>
      <w:numFmt w:val="decimal"/>
      <w:pStyle w:val="Heading6"/>
      <w:lvlText w:val="%2 %5.%6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pStyle w:val="Heading7"/>
      <w:lvlText w:val="%2 %5.%6.%7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7">
      <w:start w:val="1"/>
      <w:numFmt w:val="lowerLetter"/>
      <w:pStyle w:val="Heading8"/>
      <w:lvlText w:val="Part %1.%8"/>
      <w:lvlJc w:val="left"/>
      <w:pPr>
        <w:tabs>
          <w:tab w:val="num" w:pos="1021"/>
        </w:tabs>
        <w:ind w:left="1021" w:hanging="1645"/>
      </w:pPr>
      <w:rPr>
        <w:rFonts w:hint="default"/>
      </w:rPr>
    </w:lvl>
    <w:lvl w:ilvl="8">
      <w:start w:val="1"/>
      <w:numFmt w:val="decimal"/>
      <w:pStyle w:val="Heading9"/>
      <w:lvlText w:val="%2 %9"/>
      <w:lvlJc w:val="left"/>
      <w:pPr>
        <w:tabs>
          <w:tab w:val="num" w:pos="1134"/>
        </w:tabs>
        <w:ind w:left="1134" w:hanging="1758"/>
      </w:pPr>
      <w:rPr>
        <w:rFonts w:ascii="Arial" w:hAnsi="Arial" w:hint="default"/>
        <w:b/>
        <w:i w:val="0"/>
        <w:sz w:val="24"/>
      </w:rPr>
    </w:lvl>
  </w:abstractNum>
  <w:abstractNum w:abstractNumId="16" w15:restartNumberingAfterBreak="0">
    <w:nsid w:val="5D1C565E"/>
    <w:multiLevelType w:val="multilevel"/>
    <w:tmpl w:val="68A6210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67C37C26"/>
    <w:multiLevelType w:val="multilevel"/>
    <w:tmpl w:val="5D6C55E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6A422168"/>
    <w:multiLevelType w:val="multilevel"/>
    <w:tmpl w:val="B202A17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color w:val="auto"/>
      </w:rPr>
    </w:lvl>
  </w:abstractNum>
  <w:abstractNum w:abstractNumId="19" w15:restartNumberingAfterBreak="0">
    <w:nsid w:val="6C251E31"/>
    <w:multiLevelType w:val="multilevel"/>
    <w:tmpl w:val="CF6AC326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44998890">
    <w:abstractNumId w:val="15"/>
  </w:num>
  <w:num w:numId="2" w16cid:durableId="1588154344">
    <w:abstractNumId w:val="7"/>
  </w:num>
  <w:num w:numId="3" w16cid:durableId="1286085443">
    <w:abstractNumId w:val="6"/>
  </w:num>
  <w:num w:numId="4" w16cid:durableId="868184215">
    <w:abstractNumId w:val="5"/>
  </w:num>
  <w:num w:numId="5" w16cid:durableId="1464228271">
    <w:abstractNumId w:val="10"/>
  </w:num>
  <w:num w:numId="6" w16cid:durableId="31879963">
    <w:abstractNumId w:val="0"/>
  </w:num>
  <w:num w:numId="7" w16cid:durableId="1185438399">
    <w:abstractNumId w:val="16"/>
  </w:num>
  <w:num w:numId="8" w16cid:durableId="2007904148">
    <w:abstractNumId w:val="4"/>
  </w:num>
  <w:num w:numId="9" w16cid:durableId="73164152">
    <w:abstractNumId w:val="8"/>
  </w:num>
  <w:num w:numId="10" w16cid:durableId="918057781">
    <w:abstractNumId w:val="2"/>
  </w:num>
  <w:num w:numId="11" w16cid:durableId="1721785763">
    <w:abstractNumId w:val="14"/>
  </w:num>
  <w:num w:numId="12" w16cid:durableId="1927030764">
    <w:abstractNumId w:val="12"/>
  </w:num>
  <w:num w:numId="13" w16cid:durableId="1807353051">
    <w:abstractNumId w:val="17"/>
  </w:num>
  <w:num w:numId="14" w16cid:durableId="1379744392">
    <w:abstractNumId w:val="11"/>
  </w:num>
  <w:num w:numId="15" w16cid:durableId="132908850">
    <w:abstractNumId w:val="9"/>
  </w:num>
  <w:num w:numId="16" w16cid:durableId="1240945675">
    <w:abstractNumId w:val="19"/>
  </w:num>
  <w:num w:numId="17" w16cid:durableId="1203579">
    <w:abstractNumId w:val="3"/>
  </w:num>
  <w:num w:numId="18" w16cid:durableId="382560683">
    <w:abstractNumId w:val="13"/>
  </w:num>
  <w:num w:numId="19" w16cid:durableId="436173387">
    <w:abstractNumId w:val="18"/>
  </w:num>
  <w:num w:numId="20" w16cid:durableId="1490057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5D6"/>
    <w:rsid w:val="000138F4"/>
    <w:rsid w:val="00017306"/>
    <w:rsid w:val="00020497"/>
    <w:rsid w:val="00021BAE"/>
    <w:rsid w:val="0004773F"/>
    <w:rsid w:val="000526EE"/>
    <w:rsid w:val="00080ED5"/>
    <w:rsid w:val="0008258C"/>
    <w:rsid w:val="000A5424"/>
    <w:rsid w:val="000A68DE"/>
    <w:rsid w:val="000C0E51"/>
    <w:rsid w:val="000D5BC2"/>
    <w:rsid w:val="001056B2"/>
    <w:rsid w:val="0011374D"/>
    <w:rsid w:val="001212F1"/>
    <w:rsid w:val="001225DE"/>
    <w:rsid w:val="0012302E"/>
    <w:rsid w:val="00137F1F"/>
    <w:rsid w:val="00175026"/>
    <w:rsid w:val="00187855"/>
    <w:rsid w:val="001A690C"/>
    <w:rsid w:val="001E1179"/>
    <w:rsid w:val="001E79BA"/>
    <w:rsid w:val="001F2A93"/>
    <w:rsid w:val="001F62AD"/>
    <w:rsid w:val="002263E1"/>
    <w:rsid w:val="0022789F"/>
    <w:rsid w:val="00241C08"/>
    <w:rsid w:val="00242F61"/>
    <w:rsid w:val="002461DD"/>
    <w:rsid w:val="00251FCF"/>
    <w:rsid w:val="0025255A"/>
    <w:rsid w:val="002574CA"/>
    <w:rsid w:val="00297172"/>
    <w:rsid w:val="002A2EBE"/>
    <w:rsid w:val="002C43CA"/>
    <w:rsid w:val="002C4820"/>
    <w:rsid w:val="003077A7"/>
    <w:rsid w:val="00325C8E"/>
    <w:rsid w:val="003453BB"/>
    <w:rsid w:val="003564E4"/>
    <w:rsid w:val="00364240"/>
    <w:rsid w:val="0036445C"/>
    <w:rsid w:val="003947C3"/>
    <w:rsid w:val="003A57CF"/>
    <w:rsid w:val="003D2BD1"/>
    <w:rsid w:val="003E0C3F"/>
    <w:rsid w:val="00403C3D"/>
    <w:rsid w:val="00404F7F"/>
    <w:rsid w:val="00442D89"/>
    <w:rsid w:val="004470AF"/>
    <w:rsid w:val="00452797"/>
    <w:rsid w:val="00454447"/>
    <w:rsid w:val="00463201"/>
    <w:rsid w:val="00476FA1"/>
    <w:rsid w:val="004A2A1A"/>
    <w:rsid w:val="004A5B6D"/>
    <w:rsid w:val="004C6287"/>
    <w:rsid w:val="004E52D1"/>
    <w:rsid w:val="00522E97"/>
    <w:rsid w:val="00536414"/>
    <w:rsid w:val="0054013F"/>
    <w:rsid w:val="00540930"/>
    <w:rsid w:val="00566C3F"/>
    <w:rsid w:val="00575FC6"/>
    <w:rsid w:val="00596DF9"/>
    <w:rsid w:val="005A0896"/>
    <w:rsid w:val="005A7D8F"/>
    <w:rsid w:val="005D458A"/>
    <w:rsid w:val="00611068"/>
    <w:rsid w:val="006207D2"/>
    <w:rsid w:val="006207D3"/>
    <w:rsid w:val="00620B92"/>
    <w:rsid w:val="006244B7"/>
    <w:rsid w:val="00655E10"/>
    <w:rsid w:val="00664DE2"/>
    <w:rsid w:val="00664EC4"/>
    <w:rsid w:val="00670233"/>
    <w:rsid w:val="00685343"/>
    <w:rsid w:val="006B53D5"/>
    <w:rsid w:val="006C24EA"/>
    <w:rsid w:val="006E5EFC"/>
    <w:rsid w:val="006F09FF"/>
    <w:rsid w:val="0070160A"/>
    <w:rsid w:val="007222D0"/>
    <w:rsid w:val="00737CED"/>
    <w:rsid w:val="00742B23"/>
    <w:rsid w:val="007770DE"/>
    <w:rsid w:val="0079396E"/>
    <w:rsid w:val="007A75DC"/>
    <w:rsid w:val="007B42BB"/>
    <w:rsid w:val="007B4B3A"/>
    <w:rsid w:val="007C05B9"/>
    <w:rsid w:val="00800492"/>
    <w:rsid w:val="00801D54"/>
    <w:rsid w:val="00810F24"/>
    <w:rsid w:val="00830D54"/>
    <w:rsid w:val="00830EE7"/>
    <w:rsid w:val="00836E23"/>
    <w:rsid w:val="0084588C"/>
    <w:rsid w:val="0087077B"/>
    <w:rsid w:val="008723C7"/>
    <w:rsid w:val="00881231"/>
    <w:rsid w:val="008877FA"/>
    <w:rsid w:val="008A4127"/>
    <w:rsid w:val="008B4DEC"/>
    <w:rsid w:val="008C2457"/>
    <w:rsid w:val="008C51B6"/>
    <w:rsid w:val="008E44E6"/>
    <w:rsid w:val="008F1FA1"/>
    <w:rsid w:val="008F20E7"/>
    <w:rsid w:val="008F76E4"/>
    <w:rsid w:val="009061A1"/>
    <w:rsid w:val="00926128"/>
    <w:rsid w:val="00954374"/>
    <w:rsid w:val="00971C54"/>
    <w:rsid w:val="00974207"/>
    <w:rsid w:val="00974F45"/>
    <w:rsid w:val="009855DB"/>
    <w:rsid w:val="00992614"/>
    <w:rsid w:val="009B2EAD"/>
    <w:rsid w:val="009B3D67"/>
    <w:rsid w:val="009E3786"/>
    <w:rsid w:val="00A03DAB"/>
    <w:rsid w:val="00A20273"/>
    <w:rsid w:val="00A27DE2"/>
    <w:rsid w:val="00A34E4F"/>
    <w:rsid w:val="00A355D6"/>
    <w:rsid w:val="00A35A3C"/>
    <w:rsid w:val="00A51710"/>
    <w:rsid w:val="00A740AF"/>
    <w:rsid w:val="00A82AA6"/>
    <w:rsid w:val="00A953A2"/>
    <w:rsid w:val="00A978A2"/>
    <w:rsid w:val="00AB4F23"/>
    <w:rsid w:val="00AB5C5F"/>
    <w:rsid w:val="00AF56AB"/>
    <w:rsid w:val="00B12F0C"/>
    <w:rsid w:val="00B23E9F"/>
    <w:rsid w:val="00B30961"/>
    <w:rsid w:val="00B32D49"/>
    <w:rsid w:val="00B41B83"/>
    <w:rsid w:val="00B51583"/>
    <w:rsid w:val="00B72ACF"/>
    <w:rsid w:val="00B8508C"/>
    <w:rsid w:val="00B852DE"/>
    <w:rsid w:val="00B90663"/>
    <w:rsid w:val="00B97063"/>
    <w:rsid w:val="00BB259C"/>
    <w:rsid w:val="00BB2DD0"/>
    <w:rsid w:val="00BD39D1"/>
    <w:rsid w:val="00C748EC"/>
    <w:rsid w:val="00CA44AE"/>
    <w:rsid w:val="00CA529A"/>
    <w:rsid w:val="00CB2E93"/>
    <w:rsid w:val="00CC52C1"/>
    <w:rsid w:val="00CE3908"/>
    <w:rsid w:val="00CF4468"/>
    <w:rsid w:val="00CF69A4"/>
    <w:rsid w:val="00D31BCE"/>
    <w:rsid w:val="00D64640"/>
    <w:rsid w:val="00D92693"/>
    <w:rsid w:val="00D92B34"/>
    <w:rsid w:val="00DA0AAA"/>
    <w:rsid w:val="00DC6378"/>
    <w:rsid w:val="00E03066"/>
    <w:rsid w:val="00E03436"/>
    <w:rsid w:val="00E122ED"/>
    <w:rsid w:val="00E3087F"/>
    <w:rsid w:val="00E54A2B"/>
    <w:rsid w:val="00E62D9E"/>
    <w:rsid w:val="00E70A77"/>
    <w:rsid w:val="00E72729"/>
    <w:rsid w:val="00EA5EC6"/>
    <w:rsid w:val="00EB0702"/>
    <w:rsid w:val="00F12C90"/>
    <w:rsid w:val="00F229B2"/>
    <w:rsid w:val="00F86BE4"/>
    <w:rsid w:val="00F9063C"/>
    <w:rsid w:val="00F973C5"/>
    <w:rsid w:val="00FA1373"/>
    <w:rsid w:val="00FB4D27"/>
    <w:rsid w:val="00FB645D"/>
    <w:rsid w:val="00FD4E9D"/>
    <w:rsid w:val="00FE4609"/>
    <w:rsid w:val="00FF4D5F"/>
    <w:rsid w:val="00FF726C"/>
    <w:rsid w:val="00FF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54959D"/>
  <w15:chartTrackingRefBased/>
  <w15:docId w15:val="{EF9D85A9-F86B-4200-BAE3-1DEC57970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5D6"/>
    <w:pPr>
      <w:spacing w:after="0" w:line="240" w:lineRule="auto"/>
      <w:ind w:firstLine="357"/>
    </w:pPr>
    <w:rPr>
      <w:rFonts w:ascii="Arial" w:hAnsi="Arial"/>
    </w:rPr>
  </w:style>
  <w:style w:type="paragraph" w:styleId="Heading1">
    <w:name w:val="heading 1"/>
    <w:aliases w:val="H1"/>
    <w:basedOn w:val="Normal"/>
    <w:next w:val="Normal"/>
    <w:link w:val="Heading1Char"/>
    <w:qFormat/>
    <w:rsid w:val="00A355D6"/>
    <w:pPr>
      <w:keepNext/>
      <w:numPr>
        <w:numId w:val="1"/>
      </w:numPr>
      <w:tabs>
        <w:tab w:val="left" w:pos="1276"/>
      </w:tabs>
      <w:spacing w:after="120"/>
      <w:outlineLvl w:val="0"/>
    </w:pPr>
    <w:rPr>
      <w:rFonts w:eastAsia="Times New Roman" w:cs="Arial"/>
      <w:b/>
      <w:bCs/>
      <w:caps/>
      <w:color w:val="1F497D"/>
      <w:sz w:val="24"/>
      <w:szCs w:val="32"/>
      <w:lang w:val="en-GB" w:eastAsia="da-DK"/>
    </w:rPr>
  </w:style>
  <w:style w:type="paragraph" w:styleId="Heading2">
    <w:name w:val="heading 2"/>
    <w:aliases w:val="UNDERRUBRIK 1-2"/>
    <w:basedOn w:val="Normal"/>
    <w:next w:val="Normal"/>
    <w:link w:val="Heading2Char"/>
    <w:qFormat/>
    <w:rsid w:val="00A355D6"/>
    <w:pPr>
      <w:keepNext/>
      <w:numPr>
        <w:ilvl w:val="1"/>
        <w:numId w:val="1"/>
      </w:numPr>
      <w:tabs>
        <w:tab w:val="left" w:pos="1276"/>
      </w:tabs>
      <w:spacing w:after="120"/>
      <w:outlineLvl w:val="1"/>
    </w:pPr>
    <w:rPr>
      <w:rFonts w:eastAsia="Times New Roman" w:cs="Arial"/>
      <w:b/>
      <w:bCs/>
      <w:iCs/>
      <w:sz w:val="24"/>
      <w:szCs w:val="28"/>
      <w:lang w:val="en-GB" w:eastAsia="da-DK"/>
    </w:rPr>
  </w:style>
  <w:style w:type="paragraph" w:styleId="Heading3">
    <w:name w:val="heading 3"/>
    <w:basedOn w:val="Normal"/>
    <w:next w:val="Normal"/>
    <w:link w:val="Heading3Char"/>
    <w:qFormat/>
    <w:rsid w:val="00A355D6"/>
    <w:pPr>
      <w:keepNext/>
      <w:numPr>
        <w:ilvl w:val="2"/>
        <w:numId w:val="1"/>
      </w:numPr>
      <w:tabs>
        <w:tab w:val="left" w:pos="1276"/>
      </w:tabs>
      <w:spacing w:after="120"/>
      <w:outlineLvl w:val="2"/>
    </w:pPr>
    <w:rPr>
      <w:rFonts w:eastAsia="Times New Roman" w:cs="Arial"/>
      <w:b/>
      <w:bCs/>
      <w:szCs w:val="26"/>
      <w:lang w:val="en-GB" w:eastAsia="da-DK"/>
    </w:rPr>
  </w:style>
  <w:style w:type="paragraph" w:styleId="Heading4">
    <w:name w:val="heading 4"/>
    <w:basedOn w:val="Normal"/>
    <w:next w:val="Normal"/>
    <w:link w:val="Heading4Char"/>
    <w:qFormat/>
    <w:rsid w:val="00A355D6"/>
    <w:pPr>
      <w:keepNext/>
      <w:numPr>
        <w:ilvl w:val="3"/>
        <w:numId w:val="1"/>
      </w:numPr>
      <w:tabs>
        <w:tab w:val="left" w:pos="1276"/>
      </w:tabs>
      <w:spacing w:after="120"/>
      <w:outlineLvl w:val="3"/>
    </w:pPr>
    <w:rPr>
      <w:rFonts w:eastAsia="Times New Roman" w:cs="Times New Roman"/>
      <w:b/>
      <w:bCs/>
      <w:szCs w:val="28"/>
      <w:lang w:val="en-GB" w:eastAsia="da-DK"/>
    </w:rPr>
  </w:style>
  <w:style w:type="paragraph" w:styleId="Heading5">
    <w:name w:val="heading 5"/>
    <w:basedOn w:val="Normal"/>
    <w:next w:val="Normal"/>
    <w:link w:val="Heading5Char"/>
    <w:qFormat/>
    <w:rsid w:val="00A355D6"/>
    <w:pPr>
      <w:numPr>
        <w:ilvl w:val="4"/>
        <w:numId w:val="1"/>
      </w:numPr>
      <w:spacing w:line="240" w:lineRule="atLeast"/>
      <w:outlineLvl w:val="4"/>
    </w:pPr>
    <w:rPr>
      <w:rFonts w:eastAsia="Times New Roman" w:cs="Times New Roman"/>
      <w:b/>
      <w:bCs/>
      <w:iCs/>
      <w:sz w:val="24"/>
      <w:szCs w:val="26"/>
      <w:lang w:val="en-GB" w:eastAsia="da-DK"/>
    </w:rPr>
  </w:style>
  <w:style w:type="paragraph" w:styleId="Heading6">
    <w:name w:val="heading 6"/>
    <w:basedOn w:val="Normal"/>
    <w:next w:val="Normal"/>
    <w:link w:val="Heading6Char"/>
    <w:qFormat/>
    <w:rsid w:val="00A355D6"/>
    <w:pPr>
      <w:numPr>
        <w:ilvl w:val="5"/>
        <w:numId w:val="1"/>
      </w:numPr>
      <w:spacing w:line="240" w:lineRule="atLeast"/>
      <w:outlineLvl w:val="5"/>
    </w:pPr>
    <w:rPr>
      <w:rFonts w:eastAsia="Times New Roman" w:cs="Times New Roman"/>
      <w:b/>
      <w:bCs/>
      <w:color w:val="44546A" w:themeColor="text2"/>
      <w:sz w:val="24"/>
      <w:lang w:val="en-GB" w:eastAsia="da-DK"/>
    </w:rPr>
  </w:style>
  <w:style w:type="paragraph" w:styleId="Heading7">
    <w:name w:val="heading 7"/>
    <w:basedOn w:val="Normal"/>
    <w:next w:val="Normal"/>
    <w:link w:val="Heading7Char"/>
    <w:qFormat/>
    <w:rsid w:val="00A355D6"/>
    <w:pPr>
      <w:numPr>
        <w:ilvl w:val="6"/>
        <w:numId w:val="1"/>
      </w:numPr>
      <w:spacing w:line="240" w:lineRule="atLeast"/>
      <w:outlineLvl w:val="6"/>
    </w:pPr>
    <w:rPr>
      <w:rFonts w:eastAsia="Times New Roman" w:cs="Times New Roman"/>
      <w:b/>
      <w:szCs w:val="24"/>
      <w:lang w:val="en-GB" w:eastAsia="da-DK"/>
    </w:rPr>
  </w:style>
  <w:style w:type="paragraph" w:styleId="Heading8">
    <w:name w:val="heading 8"/>
    <w:basedOn w:val="Normal"/>
    <w:next w:val="Normal"/>
    <w:link w:val="Heading8Char"/>
    <w:qFormat/>
    <w:rsid w:val="00A355D6"/>
    <w:pPr>
      <w:numPr>
        <w:ilvl w:val="7"/>
        <w:numId w:val="1"/>
      </w:numPr>
      <w:spacing w:line="240" w:lineRule="atLeast"/>
      <w:outlineLvl w:val="7"/>
    </w:pPr>
    <w:rPr>
      <w:rFonts w:eastAsia="Times New Roman" w:cs="Times New Roman"/>
      <w:b/>
      <w:iCs/>
      <w:sz w:val="24"/>
      <w:szCs w:val="24"/>
      <w:lang w:val="en-GB" w:eastAsia="da-DK"/>
    </w:rPr>
  </w:style>
  <w:style w:type="paragraph" w:styleId="Heading9">
    <w:name w:val="heading 9"/>
    <w:basedOn w:val="Normal"/>
    <w:next w:val="Normal"/>
    <w:link w:val="Heading9Char"/>
    <w:qFormat/>
    <w:rsid w:val="00A355D6"/>
    <w:pPr>
      <w:numPr>
        <w:ilvl w:val="8"/>
        <w:numId w:val="1"/>
      </w:numPr>
      <w:spacing w:line="240" w:lineRule="atLeast"/>
      <w:outlineLvl w:val="8"/>
    </w:pPr>
    <w:rPr>
      <w:rFonts w:ascii="Verdana" w:eastAsia="Times New Roman" w:hAnsi="Verdana" w:cs="Arial"/>
      <w:b/>
      <w:sz w:val="18"/>
      <w:lang w:val="en-GB"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basedOn w:val="DefaultParagraphFont"/>
    <w:link w:val="Heading1"/>
    <w:rsid w:val="00A355D6"/>
    <w:rPr>
      <w:rFonts w:ascii="Arial" w:eastAsia="Times New Roman" w:hAnsi="Arial" w:cs="Arial"/>
      <w:b/>
      <w:bCs/>
      <w:caps/>
      <w:color w:val="1F497D"/>
      <w:sz w:val="24"/>
      <w:szCs w:val="32"/>
      <w:lang w:val="en-GB" w:eastAsia="da-DK"/>
    </w:rPr>
  </w:style>
  <w:style w:type="character" w:customStyle="1" w:styleId="Heading2Char">
    <w:name w:val="Heading 2 Char"/>
    <w:aliases w:val="UNDERRUBRIK 1-2 Char"/>
    <w:basedOn w:val="DefaultParagraphFont"/>
    <w:link w:val="Heading2"/>
    <w:rsid w:val="00A355D6"/>
    <w:rPr>
      <w:rFonts w:ascii="Arial" w:eastAsia="Times New Roman" w:hAnsi="Arial" w:cs="Arial"/>
      <w:b/>
      <w:bCs/>
      <w:iCs/>
      <w:sz w:val="24"/>
      <w:szCs w:val="28"/>
      <w:lang w:val="en-GB" w:eastAsia="da-DK"/>
    </w:rPr>
  </w:style>
  <w:style w:type="character" w:customStyle="1" w:styleId="Heading3Char">
    <w:name w:val="Heading 3 Char"/>
    <w:basedOn w:val="DefaultParagraphFont"/>
    <w:link w:val="Heading3"/>
    <w:rsid w:val="00A355D6"/>
    <w:rPr>
      <w:rFonts w:ascii="Arial" w:eastAsia="Times New Roman" w:hAnsi="Arial" w:cs="Arial"/>
      <w:b/>
      <w:bCs/>
      <w:szCs w:val="26"/>
      <w:lang w:val="en-GB" w:eastAsia="da-DK"/>
    </w:rPr>
  </w:style>
  <w:style w:type="character" w:customStyle="1" w:styleId="Heading4Char">
    <w:name w:val="Heading 4 Char"/>
    <w:basedOn w:val="DefaultParagraphFont"/>
    <w:link w:val="Heading4"/>
    <w:rsid w:val="00A355D6"/>
    <w:rPr>
      <w:rFonts w:ascii="Arial" w:eastAsia="Times New Roman" w:hAnsi="Arial" w:cs="Times New Roman"/>
      <w:b/>
      <w:bCs/>
      <w:szCs w:val="28"/>
      <w:lang w:val="en-GB" w:eastAsia="da-DK"/>
    </w:rPr>
  </w:style>
  <w:style w:type="character" w:customStyle="1" w:styleId="Heading5Char">
    <w:name w:val="Heading 5 Char"/>
    <w:basedOn w:val="DefaultParagraphFont"/>
    <w:link w:val="Heading5"/>
    <w:rsid w:val="00A355D6"/>
    <w:rPr>
      <w:rFonts w:ascii="Arial" w:eastAsia="Times New Roman" w:hAnsi="Arial" w:cs="Times New Roman"/>
      <w:b/>
      <w:bCs/>
      <w:iCs/>
      <w:sz w:val="24"/>
      <w:szCs w:val="26"/>
      <w:lang w:val="en-GB" w:eastAsia="da-DK"/>
    </w:rPr>
  </w:style>
  <w:style w:type="character" w:customStyle="1" w:styleId="Heading6Char">
    <w:name w:val="Heading 6 Char"/>
    <w:basedOn w:val="DefaultParagraphFont"/>
    <w:link w:val="Heading6"/>
    <w:rsid w:val="00A355D6"/>
    <w:rPr>
      <w:rFonts w:ascii="Arial" w:eastAsia="Times New Roman" w:hAnsi="Arial" w:cs="Times New Roman"/>
      <w:b/>
      <w:bCs/>
      <w:color w:val="44546A" w:themeColor="text2"/>
      <w:sz w:val="24"/>
      <w:lang w:val="en-GB" w:eastAsia="da-DK"/>
    </w:rPr>
  </w:style>
  <w:style w:type="character" w:customStyle="1" w:styleId="Heading7Char">
    <w:name w:val="Heading 7 Char"/>
    <w:basedOn w:val="DefaultParagraphFont"/>
    <w:link w:val="Heading7"/>
    <w:rsid w:val="00A355D6"/>
    <w:rPr>
      <w:rFonts w:ascii="Arial" w:eastAsia="Times New Roman" w:hAnsi="Arial" w:cs="Times New Roman"/>
      <w:b/>
      <w:szCs w:val="24"/>
      <w:lang w:val="en-GB" w:eastAsia="da-DK"/>
    </w:rPr>
  </w:style>
  <w:style w:type="character" w:customStyle="1" w:styleId="Heading8Char">
    <w:name w:val="Heading 8 Char"/>
    <w:basedOn w:val="DefaultParagraphFont"/>
    <w:link w:val="Heading8"/>
    <w:rsid w:val="00A355D6"/>
    <w:rPr>
      <w:rFonts w:ascii="Arial" w:eastAsia="Times New Roman" w:hAnsi="Arial" w:cs="Times New Roman"/>
      <w:b/>
      <w:iCs/>
      <w:sz w:val="24"/>
      <w:szCs w:val="24"/>
      <w:lang w:val="en-GB" w:eastAsia="da-DK"/>
    </w:rPr>
  </w:style>
  <w:style w:type="character" w:customStyle="1" w:styleId="Heading9Char">
    <w:name w:val="Heading 9 Char"/>
    <w:basedOn w:val="DefaultParagraphFont"/>
    <w:link w:val="Heading9"/>
    <w:rsid w:val="00A355D6"/>
    <w:rPr>
      <w:rFonts w:ascii="Verdana" w:eastAsia="Times New Roman" w:hAnsi="Verdana" w:cs="Arial"/>
      <w:b/>
      <w:sz w:val="18"/>
      <w:lang w:val="en-GB" w:eastAsia="da-DK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Sąrašo pastraipa"/>
    <w:basedOn w:val="Normal"/>
    <w:link w:val="ListParagraphChar"/>
    <w:uiPriority w:val="34"/>
    <w:qFormat/>
    <w:rsid w:val="00A355D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A355D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355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355D6"/>
    <w:rPr>
      <w:rFonts w:ascii="Arial" w:hAnsi="Arial"/>
      <w:sz w:val="20"/>
      <w:szCs w:val="20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A355D6"/>
    <w:rPr>
      <w:rFonts w:ascii="Arial" w:hAnsi="Arial"/>
    </w:rPr>
  </w:style>
  <w:style w:type="character" w:customStyle="1" w:styleId="Laukeliai">
    <w:name w:val="Laukeliai"/>
    <w:basedOn w:val="DefaultParagraphFont"/>
    <w:uiPriority w:val="1"/>
    <w:rsid w:val="00A355D6"/>
    <w:rPr>
      <w:rFonts w:ascii="Arial" w:hAnsi="Arial"/>
      <w:sz w:val="20"/>
    </w:rPr>
  </w:style>
  <w:style w:type="table" w:customStyle="1" w:styleId="TableGrid1">
    <w:name w:val="Table Grid1"/>
    <w:basedOn w:val="TableNormal"/>
    <w:next w:val="TableGrid"/>
    <w:uiPriority w:val="59"/>
    <w:rsid w:val="00A35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Paragraph">
    <w:name w:val="Table Paragraph"/>
    <w:basedOn w:val="Normal"/>
    <w:uiPriority w:val="1"/>
    <w:qFormat/>
    <w:rsid w:val="00A355D6"/>
    <w:pPr>
      <w:widowControl w:val="0"/>
      <w:autoSpaceDE w:val="0"/>
      <w:autoSpaceDN w:val="0"/>
      <w:ind w:firstLine="0"/>
    </w:pPr>
    <w:rPr>
      <w:rFonts w:ascii="Trebuchet MS" w:eastAsia="Trebuchet MS" w:hAnsi="Trebuchet MS" w:cs="Trebuchet MS"/>
    </w:rPr>
  </w:style>
  <w:style w:type="table" w:styleId="TableGrid">
    <w:name w:val="Table Grid"/>
    <w:basedOn w:val="TableNormal"/>
    <w:uiPriority w:val="39"/>
    <w:rsid w:val="00A355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355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5D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355D6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55D6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A355D6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55D6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08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0896"/>
    <w:rPr>
      <w:rFonts w:ascii="Arial" w:hAnsi="Arial"/>
      <w:b/>
      <w:bCs/>
      <w:sz w:val="20"/>
      <w:szCs w:val="20"/>
    </w:rPr>
  </w:style>
  <w:style w:type="character" w:customStyle="1" w:styleId="eop">
    <w:name w:val="eop"/>
    <w:basedOn w:val="DefaultParagraphFont"/>
    <w:rsid w:val="00F12C90"/>
  </w:style>
  <w:style w:type="paragraph" w:styleId="Revision">
    <w:name w:val="Revision"/>
    <w:hidden/>
    <w:uiPriority w:val="99"/>
    <w:semiHidden/>
    <w:rsid w:val="000A5424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8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1439586377C40F38170C11A58EE4E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D285A7-3292-44D5-BDA9-A8F77AF90E98}"/>
      </w:docPartPr>
      <w:docPartBody>
        <w:p w:rsidR="00B400FA" w:rsidRDefault="00EB7263" w:rsidP="00EB7263">
          <w:pPr>
            <w:pStyle w:val="B1439586377C40F38170C11A58EE4EB4"/>
          </w:pPr>
          <w:r w:rsidRPr="001E6861">
            <w:rPr>
              <w:rFonts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52561CA106E34BE2885CD49F648B47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EB37D1-2FCD-40CD-9FAC-EA52ED62DC14}"/>
      </w:docPartPr>
      <w:docPartBody>
        <w:p w:rsidR="00B400FA" w:rsidRDefault="00EB7263" w:rsidP="00EB7263">
          <w:pPr>
            <w:pStyle w:val="52561CA106E34BE2885CD49F648B476B"/>
          </w:pPr>
          <w:r>
            <w:rPr>
              <w:rFonts w:cs="Arial"/>
              <w:bCs/>
              <w:sz w:val="20"/>
              <w:szCs w:val="20"/>
            </w:rPr>
            <w:t>____________________________________</w:t>
          </w:r>
        </w:p>
      </w:docPartBody>
    </w:docPart>
    <w:docPart>
      <w:docPartPr>
        <w:name w:val="D6F1E0B084164F8C959FA65211AD9C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5B614-87CC-426F-AB7F-A5C442B4CE34}"/>
      </w:docPartPr>
      <w:docPartBody>
        <w:p w:rsidR="007251A8" w:rsidRDefault="003C01BB" w:rsidP="003C01BB">
          <w:pPr>
            <w:pStyle w:val="D6F1E0B084164F8C959FA65211AD9CD0"/>
          </w:pPr>
          <w:r w:rsidRPr="00CD5BF5">
            <w:rPr>
              <w:rFonts w:cs="Arial"/>
              <w:bCs/>
              <w:sz w:val="20"/>
              <w:szCs w:val="20"/>
            </w:rPr>
            <w:t>____________________________</w:t>
          </w:r>
        </w:p>
      </w:docPartBody>
    </w:docPart>
    <w:docPart>
      <w:docPartPr>
        <w:name w:val="4D76DAF83721448FA5FF9D5B994C7E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B9AF40-582D-4FF4-B032-176BFB41B224}"/>
      </w:docPartPr>
      <w:docPartBody>
        <w:p w:rsidR="00E02FC5" w:rsidRDefault="00EB7263">
          <w:pPr>
            <w:pStyle w:val="4D76DAF83721448FA5FF9D5B994C7E1C"/>
          </w:pPr>
          <w:r>
            <w:rPr>
              <w:rFonts w:cs="Arial"/>
              <w:bCs/>
              <w:sz w:val="20"/>
              <w:szCs w:val="20"/>
            </w:rPr>
            <w:t>______________________________________________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263"/>
    <w:rsid w:val="0006258B"/>
    <w:rsid w:val="001054CD"/>
    <w:rsid w:val="001A3234"/>
    <w:rsid w:val="00235851"/>
    <w:rsid w:val="0025632D"/>
    <w:rsid w:val="0028157F"/>
    <w:rsid w:val="00314B21"/>
    <w:rsid w:val="0032674B"/>
    <w:rsid w:val="00372162"/>
    <w:rsid w:val="003C01BB"/>
    <w:rsid w:val="003D4428"/>
    <w:rsid w:val="0042158E"/>
    <w:rsid w:val="00482B23"/>
    <w:rsid w:val="004E390E"/>
    <w:rsid w:val="00535207"/>
    <w:rsid w:val="00575FC6"/>
    <w:rsid w:val="00576EC4"/>
    <w:rsid w:val="00651F58"/>
    <w:rsid w:val="00675593"/>
    <w:rsid w:val="0069731D"/>
    <w:rsid w:val="007251A8"/>
    <w:rsid w:val="007401F1"/>
    <w:rsid w:val="00742B23"/>
    <w:rsid w:val="007C5D18"/>
    <w:rsid w:val="008131EE"/>
    <w:rsid w:val="00984929"/>
    <w:rsid w:val="009B6FE1"/>
    <w:rsid w:val="00AB5C5F"/>
    <w:rsid w:val="00B400FA"/>
    <w:rsid w:val="00B640F1"/>
    <w:rsid w:val="00BD7AA8"/>
    <w:rsid w:val="00C77E54"/>
    <w:rsid w:val="00D264D3"/>
    <w:rsid w:val="00E02FC5"/>
    <w:rsid w:val="00EB7263"/>
    <w:rsid w:val="00F60331"/>
    <w:rsid w:val="00F9063C"/>
    <w:rsid w:val="00FC2B7B"/>
    <w:rsid w:val="00FD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1439586377C40F38170C11A58EE4EB4">
    <w:name w:val="B1439586377C40F38170C11A58EE4EB4"/>
    <w:rsid w:val="00EB7263"/>
  </w:style>
  <w:style w:type="paragraph" w:customStyle="1" w:styleId="52561CA106E34BE2885CD49F648B476B">
    <w:name w:val="52561CA106E34BE2885CD49F648B476B"/>
    <w:rsid w:val="00EB7263"/>
  </w:style>
  <w:style w:type="paragraph" w:customStyle="1" w:styleId="D6F1E0B084164F8C959FA65211AD9CD0">
    <w:name w:val="D6F1E0B084164F8C959FA65211AD9CD0"/>
    <w:rsid w:val="003C01BB"/>
  </w:style>
  <w:style w:type="paragraph" w:customStyle="1" w:styleId="4D76DAF83721448FA5FF9D5B994C7E1C">
    <w:name w:val="4D76DAF83721448FA5FF9D5B994C7E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9E3F4-7AF1-4231-9CCE-6A9120FD90F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7342</Words>
  <Characters>4186</Characters>
  <Application>Microsoft Office Word</Application>
  <DocSecurity>0</DocSecurity>
  <Lines>34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Rolandas Duoblys</dc:creator>
  <cp:keywords/>
  <dc:description/>
  <cp:lastModifiedBy>Rolandas Duoblys</cp:lastModifiedBy>
  <cp:revision>4</cp:revision>
  <dcterms:created xsi:type="dcterms:W3CDTF">2025-08-18T05:30:00Z</dcterms:created>
  <dcterms:modified xsi:type="dcterms:W3CDTF">2025-08-19T05:41:00Z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0c693d-44b7-4e16-b3dd-4fcd87401cf5_Enabled">
    <vt:lpwstr>True</vt:lpwstr>
  </property>
  <property fmtid="{D5CDD505-2E9C-101B-9397-08002B2CF9AE}" pid="3" name="MSIP_Label_320c693d-44b7-4e16-b3dd-4fcd87401cf5_SiteId">
    <vt:lpwstr>ea88e983-d65a-47b3-adb4-3e1c6d2110d2</vt:lpwstr>
  </property>
  <property fmtid="{D5CDD505-2E9C-101B-9397-08002B2CF9AE}" pid="4" name="MSIP_Label_320c693d-44b7-4e16-b3dd-4fcd87401cf5_Owner">
    <vt:lpwstr>Raminta.Gvozdiene@ignitis.lt</vt:lpwstr>
  </property>
  <property fmtid="{D5CDD505-2E9C-101B-9397-08002B2CF9AE}" pid="5" name="MSIP_Label_320c693d-44b7-4e16-b3dd-4fcd87401cf5_SetDate">
    <vt:lpwstr>2021-07-16T10:54:25.4466529Z</vt:lpwstr>
  </property>
  <property fmtid="{D5CDD505-2E9C-101B-9397-08002B2CF9AE}" pid="6" name="MSIP_Label_320c693d-44b7-4e16-b3dd-4fcd87401cf5_Name">
    <vt:lpwstr>Viešo naudojimo</vt:lpwstr>
  </property>
  <property fmtid="{D5CDD505-2E9C-101B-9397-08002B2CF9AE}" pid="7" name="MSIP_Label_320c693d-44b7-4e16-b3dd-4fcd87401cf5_Application">
    <vt:lpwstr>Microsoft Azure Information Protection</vt:lpwstr>
  </property>
  <property fmtid="{D5CDD505-2E9C-101B-9397-08002B2CF9AE}" pid="8" name="MSIP_Label_320c693d-44b7-4e16-b3dd-4fcd87401cf5_ActionId">
    <vt:lpwstr>ab4e5094-e157-4327-97c3-60ee4d0186b7</vt:lpwstr>
  </property>
  <property fmtid="{D5CDD505-2E9C-101B-9397-08002B2CF9AE}" pid="9" name="MSIP_Label_320c693d-44b7-4e16-b3dd-4fcd87401cf5_Extended_MSFT_Method">
    <vt:lpwstr>Manual</vt:lpwstr>
  </property>
  <property fmtid="{D5CDD505-2E9C-101B-9397-08002B2CF9AE}" pid="10" name="MSIP_Label_190751af-2442-49a7-b7b9-9f0bcce858c9_Enabled">
    <vt:lpwstr>true</vt:lpwstr>
  </property>
  <property fmtid="{D5CDD505-2E9C-101B-9397-08002B2CF9AE}" pid="11" name="MSIP_Label_190751af-2442-49a7-b7b9-9f0bcce858c9_SetDate">
    <vt:lpwstr>2021-09-27T05:28:54Z</vt:lpwstr>
  </property>
  <property fmtid="{D5CDD505-2E9C-101B-9397-08002B2CF9AE}" pid="12" name="MSIP_Label_190751af-2442-49a7-b7b9-9f0bcce858c9_Method">
    <vt:lpwstr>Privileged</vt:lpwstr>
  </property>
  <property fmtid="{D5CDD505-2E9C-101B-9397-08002B2CF9AE}" pid="13" name="MSIP_Label_190751af-2442-49a7-b7b9-9f0bcce858c9_Name">
    <vt:lpwstr>Vidaus dokumentai</vt:lpwstr>
  </property>
  <property fmtid="{D5CDD505-2E9C-101B-9397-08002B2CF9AE}" pid="14" name="MSIP_Label_190751af-2442-49a7-b7b9-9f0bcce858c9_SiteId">
    <vt:lpwstr>ea88e983-d65a-47b3-adb4-3e1c6d2110d2</vt:lpwstr>
  </property>
  <property fmtid="{D5CDD505-2E9C-101B-9397-08002B2CF9AE}" pid="15" name="MSIP_Label_190751af-2442-49a7-b7b9-9f0bcce858c9_ActionId">
    <vt:lpwstr>ab4e5094-e157-4327-97c3-60ee4d0186b7</vt:lpwstr>
  </property>
  <property fmtid="{D5CDD505-2E9C-101B-9397-08002B2CF9AE}" pid="16" name="MSIP_Label_190751af-2442-49a7-b7b9-9f0bcce858c9_ContentBits">
    <vt:lpwstr>0</vt:lpwstr>
  </property>
</Properties>
</file>