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6DE" w:rsidRPr="00F23B44" w:rsidRDefault="00DC06DE" w:rsidP="00DC06DE">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bl>
      <w:tblPr>
        <w:tblStyle w:val="Lentelstinklelis"/>
        <w:tblpPr w:leftFromText="180" w:rightFromText="180" w:vertAnchor="page" w:horzAnchor="margin" w:tblpXSpec="center" w:tblpY="3121"/>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68"/>
        <w:gridCol w:w="13215"/>
      </w:tblGrid>
      <w:tr w:rsidR="00B523D8" w:rsidRPr="00F23B44" w:rsidTr="00B153AC">
        <w:tc>
          <w:tcPr>
            <w:tcW w:w="866" w:type="pct"/>
            <w:shd w:val="clear" w:color="auto" w:fill="FFFFCC"/>
            <w:vAlign w:val="center"/>
          </w:tcPr>
          <w:p w:rsidR="00B523D8" w:rsidRPr="00F23B44" w:rsidRDefault="00B523D8" w:rsidP="00B153AC">
            <w:pPr>
              <w:jc w:val="left"/>
              <w:rPr>
                <w:rFonts w:asciiTheme="majorHAnsi" w:hAnsiTheme="majorHAnsi" w:cstheme="majorHAnsi"/>
                <w:b/>
                <w:lang w:val="lt-LT"/>
              </w:rPr>
            </w:pPr>
            <w:r w:rsidRPr="00F23B44">
              <w:rPr>
                <w:rFonts w:asciiTheme="majorHAnsi" w:hAnsiTheme="majorHAnsi" w:cstheme="majorHAnsi"/>
                <w:b/>
                <w:color w:val="548DD4" w:themeColor="text2" w:themeTint="99"/>
                <w:lang w:val="lt-LT"/>
              </w:rPr>
              <w:t>PIRKIMO PAVADINIMAS</w:t>
            </w:r>
          </w:p>
        </w:tc>
        <w:tc>
          <w:tcPr>
            <w:tcW w:w="4134" w:type="pct"/>
            <w:vAlign w:val="center"/>
          </w:tcPr>
          <w:p w:rsidR="00B523D8" w:rsidRPr="00F23B44" w:rsidRDefault="00B523D8" w:rsidP="00B153AC">
            <w:pPr>
              <w:rPr>
                <w:rFonts w:asciiTheme="majorHAnsi" w:hAnsiTheme="majorHAnsi" w:cstheme="majorHAnsi"/>
                <w:b/>
                <w:bCs/>
                <w:lang w:val="lt-LT"/>
              </w:rPr>
            </w:pPr>
            <w:r w:rsidRPr="00F23B44">
              <w:rPr>
                <w:rFonts w:asciiTheme="majorHAnsi" w:hAnsiTheme="majorHAnsi" w:cstheme="majorHAnsi"/>
                <w:b/>
                <w:bCs/>
                <w:lang w:val="lt-LT"/>
              </w:rPr>
              <w:t>Vaizdo stebėjimo ir garso įrašymo sistem</w:t>
            </w:r>
            <w:r w:rsidR="00D91CA5">
              <w:rPr>
                <w:rFonts w:asciiTheme="majorHAnsi" w:hAnsiTheme="majorHAnsi" w:cstheme="majorHAnsi"/>
                <w:b/>
                <w:bCs/>
                <w:lang w:val="lt-LT"/>
              </w:rPr>
              <w:t xml:space="preserve">a </w:t>
            </w:r>
            <w:r w:rsidRPr="00F23B44">
              <w:rPr>
                <w:rFonts w:asciiTheme="majorHAnsi" w:hAnsiTheme="majorHAnsi" w:cstheme="majorHAnsi"/>
                <w:b/>
                <w:bCs/>
                <w:lang w:val="lt-LT"/>
              </w:rPr>
              <w:t>(PPR-</w:t>
            </w:r>
            <w:r w:rsidR="00D91CA5">
              <w:rPr>
                <w:rFonts w:asciiTheme="majorHAnsi" w:hAnsiTheme="majorHAnsi" w:cstheme="majorHAnsi"/>
                <w:b/>
                <w:bCs/>
                <w:lang w:val="lt-LT"/>
              </w:rPr>
              <w:t xml:space="preserve">      </w:t>
            </w:r>
            <w:r w:rsidRPr="00F23B44">
              <w:rPr>
                <w:rFonts w:asciiTheme="majorHAnsi" w:hAnsiTheme="majorHAnsi" w:cstheme="majorHAnsi"/>
                <w:b/>
                <w:bCs/>
                <w:lang w:val="lt-LT"/>
              </w:rPr>
              <w:t>)</w:t>
            </w:r>
          </w:p>
        </w:tc>
      </w:tr>
      <w:tr w:rsidR="00B523D8" w:rsidRPr="00F23B44" w:rsidTr="00B153AC">
        <w:tc>
          <w:tcPr>
            <w:tcW w:w="5000" w:type="pct"/>
            <w:gridSpan w:val="2"/>
            <w:shd w:val="clear" w:color="auto" w:fill="FFFFCC"/>
            <w:vAlign w:val="center"/>
          </w:tcPr>
          <w:p w:rsidR="00B523D8" w:rsidRPr="00F23B44" w:rsidRDefault="00B523D8" w:rsidP="00B153AC">
            <w:pPr>
              <w:rPr>
                <w:rFonts w:asciiTheme="majorHAnsi" w:hAnsiTheme="majorHAnsi" w:cstheme="majorHAnsi"/>
                <w:b/>
                <w:lang w:val="lt-LT"/>
              </w:rPr>
            </w:pPr>
            <w:r w:rsidRPr="00F23B44">
              <w:rPr>
                <w:rFonts w:asciiTheme="majorHAnsi" w:hAnsiTheme="majorHAnsi" w:cstheme="majorHAnsi"/>
                <w:b/>
                <w:lang w:val="lt-LT"/>
              </w:rPr>
              <w:t xml:space="preserve">Pirkimas finansuojamas projekto Nr. 02-087-P-0001 „Diegti </w:t>
            </w:r>
            <w:proofErr w:type="spellStart"/>
            <w:r w:rsidRPr="00F23B44">
              <w:rPr>
                <w:rFonts w:asciiTheme="majorHAnsi" w:hAnsiTheme="majorHAnsi" w:cstheme="majorHAnsi"/>
                <w:b/>
                <w:lang w:val="lt-LT"/>
              </w:rPr>
              <w:t>prieinamesnes</w:t>
            </w:r>
            <w:proofErr w:type="spellEnd"/>
            <w:r w:rsidRPr="00F23B44">
              <w:rPr>
                <w:rFonts w:asciiTheme="majorHAnsi" w:hAnsiTheme="majorHAnsi" w:cstheme="majorHAnsi"/>
                <w:b/>
                <w:lang w:val="lt-LT"/>
              </w:rPr>
              <w:t>, greitesnes, klientų poreikius atitinkančias migracijos paslaugas, naudojant inovatyvius technologinius sprendimus“ lėšomis</w:t>
            </w:r>
          </w:p>
        </w:tc>
      </w:tr>
    </w:tbl>
    <w:p w:rsidR="00B523D8" w:rsidRPr="00F23B44" w:rsidRDefault="00B06F4D" w:rsidP="00B06F4D">
      <w:pPr>
        <w:spacing w:before="60" w:after="60" w:line="120" w:lineRule="auto"/>
        <w:jc w:val="center"/>
        <w:rPr>
          <w:rFonts w:asciiTheme="majorHAnsi" w:hAnsiTheme="majorHAnsi" w:cstheme="majorHAnsi"/>
          <w:b/>
          <w:sz w:val="20"/>
          <w:szCs w:val="20"/>
          <w:lang w:val="lt-LT"/>
        </w:rPr>
      </w:pPr>
      <w:r w:rsidRPr="00F23B44">
        <w:rPr>
          <w:rFonts w:asciiTheme="majorHAnsi" w:hAnsiTheme="majorHAnsi" w:cstheme="majorHAnsi"/>
          <w:b/>
          <w:noProof/>
          <w:lang w:val="lt-LT" w:eastAsia="lt-LT"/>
        </w:rPr>
        <w:drawing>
          <wp:inline distT="0" distB="0" distL="0" distR="0" wp14:anchorId="55611983" wp14:editId="091C93A8">
            <wp:extent cx="5112689" cy="825860"/>
            <wp:effectExtent l="0" t="0" r="0" b="0"/>
            <wp:docPr id="1" name="Paveikslėlis 1" descr="Paveikslėlis, kuriame yra tekstas, Šriftas, ekrano kopija,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ekrano kopija, Elektrinė mėlyna spalva  Automatiškai sugeneruotas aprašymas"/>
                    <pic:cNvPicPr/>
                  </pic:nvPicPr>
                  <pic:blipFill>
                    <a:blip r:embed="rId11"/>
                    <a:stretch>
                      <a:fillRect/>
                    </a:stretch>
                  </pic:blipFill>
                  <pic:spPr>
                    <a:xfrm>
                      <a:off x="0" y="0"/>
                      <a:ext cx="5155876" cy="832836"/>
                    </a:xfrm>
                    <a:prstGeom prst="rect">
                      <a:avLst/>
                    </a:prstGeom>
                  </pic:spPr>
                </pic:pic>
              </a:graphicData>
            </a:graphic>
          </wp:inline>
        </w:drawing>
      </w:r>
    </w:p>
    <w:p w:rsidR="00B523D8" w:rsidRPr="00F23B44" w:rsidRDefault="00B523D8" w:rsidP="00DC06DE">
      <w:pPr>
        <w:spacing w:before="60" w:after="60" w:line="120" w:lineRule="auto"/>
        <w:rPr>
          <w:rFonts w:asciiTheme="majorHAnsi" w:hAnsiTheme="majorHAnsi" w:cstheme="majorHAnsi"/>
          <w:b/>
          <w:sz w:val="20"/>
          <w:szCs w:val="20"/>
          <w:lang w:val="lt-LT"/>
        </w:rPr>
      </w:pPr>
    </w:p>
    <w:p w:rsidR="00B523D8" w:rsidRPr="00F23B44" w:rsidRDefault="00B523D8" w:rsidP="00DC06DE">
      <w:pPr>
        <w:spacing w:before="60" w:after="60" w:line="120" w:lineRule="auto"/>
        <w:rPr>
          <w:rFonts w:asciiTheme="majorHAnsi" w:hAnsiTheme="majorHAnsi" w:cstheme="majorHAnsi"/>
          <w:b/>
          <w:sz w:val="20"/>
          <w:szCs w:val="20"/>
          <w:lang w:val="lt-LT"/>
        </w:rPr>
      </w:pPr>
    </w:p>
    <w:p w:rsidR="00B523D8" w:rsidRPr="00F23B44" w:rsidRDefault="00B523D8" w:rsidP="00DC06DE">
      <w:pPr>
        <w:spacing w:before="60" w:after="60" w:line="120" w:lineRule="auto"/>
        <w:rPr>
          <w:rFonts w:asciiTheme="majorHAnsi" w:hAnsiTheme="majorHAnsi" w:cstheme="majorHAnsi"/>
          <w:b/>
          <w:sz w:val="20"/>
          <w:szCs w:val="20"/>
          <w:lang w:val="lt-LT"/>
        </w:rPr>
      </w:pPr>
    </w:p>
    <w:p w:rsidR="00B523D8" w:rsidRPr="00F23B44" w:rsidRDefault="00B523D8" w:rsidP="00DC06DE">
      <w:pPr>
        <w:spacing w:before="60" w:after="60" w:line="120" w:lineRule="auto"/>
        <w:rPr>
          <w:rFonts w:asciiTheme="majorHAnsi" w:hAnsiTheme="majorHAnsi" w:cstheme="majorHAnsi"/>
          <w:b/>
          <w:sz w:val="20"/>
          <w:szCs w:val="20"/>
          <w:lang w:val="lt-LT"/>
        </w:rPr>
      </w:pPr>
    </w:p>
    <w:p w:rsidR="00B523D8" w:rsidRPr="00F23B44" w:rsidRDefault="00B523D8" w:rsidP="00DC06DE">
      <w:pPr>
        <w:spacing w:before="60" w:after="60" w:line="120" w:lineRule="auto"/>
        <w:rPr>
          <w:rFonts w:asciiTheme="majorHAnsi" w:hAnsiTheme="majorHAnsi" w:cstheme="majorHAnsi"/>
          <w:b/>
          <w:sz w:val="20"/>
          <w:szCs w:val="20"/>
          <w:lang w:val="lt-LT"/>
        </w:rPr>
      </w:pPr>
    </w:p>
    <w:p w:rsidR="00FE6F53" w:rsidRPr="00F23B44" w:rsidRDefault="00FE6F53" w:rsidP="00FE6F53">
      <w:pPr>
        <w:pStyle w:val="Standard"/>
        <w:jc w:val="center"/>
        <w:rPr>
          <w:rFonts w:asciiTheme="majorHAnsi" w:hAnsiTheme="majorHAnsi" w:cstheme="majorHAnsi"/>
          <w:b/>
          <w:caps/>
          <w:sz w:val="22"/>
          <w:szCs w:val="22"/>
        </w:rPr>
      </w:pPr>
      <w:r w:rsidRPr="00F23B44">
        <w:rPr>
          <w:rFonts w:asciiTheme="majorHAnsi" w:hAnsiTheme="majorHAnsi" w:cstheme="majorHAnsi"/>
          <w:b/>
          <w:caps/>
          <w:sz w:val="22"/>
          <w:szCs w:val="22"/>
        </w:rPr>
        <w:t xml:space="preserve">Vaizdo stebėjimo </w:t>
      </w:r>
      <w:r w:rsidR="00F57704" w:rsidRPr="00F23B44">
        <w:rPr>
          <w:rFonts w:asciiTheme="majorHAnsi" w:hAnsiTheme="majorHAnsi" w:cstheme="majorHAnsi"/>
          <w:b/>
          <w:bCs/>
        </w:rPr>
        <w:t xml:space="preserve">ir GARSO ĮRAŠYMO </w:t>
      </w:r>
      <w:r w:rsidRPr="00F23B44">
        <w:rPr>
          <w:rFonts w:asciiTheme="majorHAnsi" w:hAnsiTheme="majorHAnsi" w:cstheme="majorHAnsi"/>
          <w:b/>
          <w:caps/>
          <w:sz w:val="22"/>
          <w:szCs w:val="22"/>
        </w:rPr>
        <w:t>SISTEMOS</w:t>
      </w:r>
    </w:p>
    <w:p w:rsidR="00FE6F53" w:rsidRPr="00F23B44" w:rsidRDefault="00FE6F53" w:rsidP="00FE6F53">
      <w:pPr>
        <w:pStyle w:val="Standard"/>
        <w:jc w:val="center"/>
        <w:rPr>
          <w:rFonts w:asciiTheme="majorHAnsi" w:hAnsiTheme="majorHAnsi" w:cstheme="majorHAnsi"/>
          <w:b/>
          <w:caps/>
          <w:sz w:val="22"/>
          <w:szCs w:val="22"/>
        </w:rPr>
      </w:pPr>
      <w:r w:rsidRPr="00F23B44">
        <w:rPr>
          <w:rFonts w:asciiTheme="majorHAnsi" w:hAnsiTheme="majorHAnsi" w:cstheme="majorHAnsi"/>
          <w:b/>
          <w:caps/>
          <w:sz w:val="22"/>
          <w:szCs w:val="22"/>
        </w:rPr>
        <w:t>TECHNINĖ SPECIFIKACIJA</w:t>
      </w:r>
    </w:p>
    <w:p w:rsidR="005F0464" w:rsidRPr="00F23B44" w:rsidRDefault="005F0464" w:rsidP="005F0464">
      <w:pPr>
        <w:spacing w:before="60" w:after="60" w:line="240" w:lineRule="auto"/>
        <w:ind w:left="-709"/>
        <w:rPr>
          <w:rFonts w:ascii="Calibri Light" w:hAnsi="Calibri Light" w:cs="Calibri Light"/>
          <w:b/>
          <w:sz w:val="20"/>
          <w:szCs w:val="20"/>
          <w:lang w:val="lt-LT"/>
        </w:rPr>
      </w:pPr>
    </w:p>
    <w:tbl>
      <w:tblPr>
        <w:tblStyle w:val="Lentelstinklelis"/>
        <w:tblW w:w="15871" w:type="dxa"/>
        <w:tblLook w:val="04A0" w:firstRow="1" w:lastRow="0" w:firstColumn="1" w:lastColumn="0" w:noHBand="0" w:noVBand="1"/>
      </w:tblPr>
      <w:tblGrid>
        <w:gridCol w:w="15871"/>
      </w:tblGrid>
      <w:tr w:rsidR="005F0464" w:rsidRPr="00F23B44" w:rsidTr="00B153AC">
        <w:tc>
          <w:tcPr>
            <w:tcW w:w="15871" w:type="dxa"/>
          </w:tcPr>
          <w:p w:rsidR="005F0464" w:rsidRPr="00F23B44" w:rsidRDefault="005F0464" w:rsidP="00B153AC">
            <w:pPr>
              <w:spacing w:before="60" w:after="60"/>
              <w:rPr>
                <w:rFonts w:ascii="Calibri Light" w:hAnsi="Calibri Light" w:cs="Calibri Light"/>
                <w:sz w:val="20"/>
                <w:szCs w:val="20"/>
                <w:lang w:val="lt-LT"/>
              </w:rPr>
            </w:pPr>
            <w:r w:rsidRPr="00F23B44">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F23B44">
              <w:rPr>
                <w:rFonts w:ascii="Calibri Light" w:hAnsi="Calibri Light" w:cs="Calibri Light"/>
                <w:sz w:val="20"/>
                <w:szCs w:val="20"/>
                <w:lang w:val="lt-LT"/>
              </w:rPr>
              <w:t xml:space="preserve">. Tiekėjas privalo įrodyti, kad siūlomos prekės ir paslaugos nekelia grėsmės nacionaliniam saugumui, nėra toliau nurodytų aplinkybių: </w:t>
            </w:r>
          </w:p>
          <w:p w:rsidR="005F0464" w:rsidRPr="00F23B44" w:rsidRDefault="005F0464" w:rsidP="00B153AC">
            <w:pPr>
              <w:spacing w:before="60" w:after="60"/>
              <w:rPr>
                <w:rFonts w:ascii="Calibri Light" w:hAnsi="Calibri Light" w:cs="Calibri Light"/>
                <w:sz w:val="20"/>
                <w:szCs w:val="20"/>
                <w:lang w:val="lt-LT"/>
              </w:rPr>
            </w:pPr>
            <w:r w:rsidRPr="00F23B44">
              <w:rPr>
                <w:rFonts w:ascii="Calibri Light" w:hAnsi="Calibri Light" w:cs="Calibri Light"/>
                <w:sz w:val="20"/>
                <w:szCs w:val="20"/>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rsidR="005F0464" w:rsidRPr="00F23B44" w:rsidRDefault="005F0464" w:rsidP="00B153AC">
            <w:pPr>
              <w:spacing w:before="60" w:after="60"/>
              <w:rPr>
                <w:rFonts w:ascii="Calibri Light" w:hAnsi="Calibri Light" w:cs="Calibri Light"/>
                <w:sz w:val="20"/>
                <w:szCs w:val="20"/>
                <w:lang w:val="lt-LT"/>
              </w:rPr>
            </w:pPr>
            <w:r w:rsidRPr="00F23B44">
              <w:rPr>
                <w:rFonts w:ascii="Calibri Light" w:hAnsi="Calibri Light" w:cs="Calibri Light"/>
                <w:sz w:val="20"/>
                <w:szCs w:val="20"/>
                <w:lang w:val="lt-LT"/>
              </w:rPr>
              <w:t>2) paslaugų teikimas būtų vykdomas iš VPĮ 92 straipsnio 14 dalyje numatytame sąraše nurodytų valstybių ar teritorijų.</w:t>
            </w:r>
          </w:p>
          <w:p w:rsidR="005F0464" w:rsidRPr="00F23B44" w:rsidRDefault="005F0464" w:rsidP="00B153AC">
            <w:pPr>
              <w:spacing w:before="60" w:after="60"/>
              <w:rPr>
                <w:rFonts w:ascii="Calibri Light" w:hAnsi="Calibri Light" w:cs="Calibri Light"/>
                <w:b/>
                <w:sz w:val="20"/>
                <w:szCs w:val="20"/>
                <w:lang w:val="lt-LT"/>
              </w:rPr>
            </w:pPr>
            <w:r w:rsidRPr="00F23B44">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F23B44">
              <w:rPr>
                <w:rFonts w:ascii="Calibri Light" w:hAnsi="Calibri Light" w:cs="Calibri Light"/>
                <w:b/>
                <w:bCs/>
                <w:sz w:val="20"/>
                <w:szCs w:val="20"/>
                <w:lang w:val="lt-LT"/>
              </w:rPr>
              <w:t>KARTU SU PASIŪLYMU</w:t>
            </w:r>
            <w:r w:rsidRPr="00F23B44">
              <w:rPr>
                <w:rFonts w:ascii="Calibri Light" w:hAnsi="Calibri Light" w:cs="Calibri Light"/>
                <w:sz w:val="20"/>
                <w:szCs w:val="20"/>
                <w:lang w:val="lt-LT"/>
              </w:rPr>
              <w:t xml:space="preserve"> </w:t>
            </w:r>
            <w:r w:rsidRPr="00F23B44">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F23B44">
              <w:rPr>
                <w:rFonts w:ascii="Calibri Light" w:hAnsi="Calibri Light" w:cs="Calibri Light"/>
                <w:b/>
                <w:bCs/>
                <w:sz w:val="20"/>
                <w:szCs w:val="20"/>
                <w:u w:val="single"/>
                <w:lang w:val="lt-LT"/>
              </w:rPr>
              <w:t>kartu su pasiūlymu šių dokumentų tiekėjas pateikti neturi</w:t>
            </w:r>
            <w:r w:rsidRPr="00F23B44">
              <w:rPr>
                <w:rFonts w:ascii="Calibri Light" w:hAnsi="Calibri Light" w:cs="Calibri Light"/>
                <w:b/>
                <w:bCs/>
                <w:sz w:val="20"/>
                <w:szCs w:val="20"/>
                <w:lang w:val="lt-LT"/>
              </w:rPr>
              <w:t xml:space="preserve">) – vieną ar kelis šiuos dokumentus**: </w:t>
            </w:r>
            <w:r w:rsidRPr="00F23B44">
              <w:rPr>
                <w:rFonts w:ascii="Calibri Light" w:hAnsi="Calibri Light" w:cs="Calibri Light"/>
                <w:b/>
                <w:sz w:val="20"/>
                <w:szCs w:val="20"/>
                <w:lang w:val="lt-LT"/>
              </w:rPr>
              <w:t xml:space="preserve">juridinio asmens vadovo </w:t>
            </w:r>
            <w:r w:rsidRPr="00F23B44">
              <w:rPr>
                <w:rFonts w:ascii="Calibri Light" w:hAnsi="Calibri Light" w:cs="Calibri Light"/>
                <w:b/>
                <w:bCs/>
                <w:sz w:val="20"/>
                <w:szCs w:val="20"/>
                <w:lang w:val="lt-LT"/>
              </w:rPr>
              <w:t>patvirtintą</w:t>
            </w:r>
            <w:r w:rsidRPr="00F23B44">
              <w:rPr>
                <w:rFonts w:ascii="Calibri Light" w:hAnsi="Calibri Light" w:cs="Calibri Light"/>
                <w:b/>
                <w:sz w:val="20"/>
                <w:szCs w:val="20"/>
                <w:lang w:val="lt-LT"/>
              </w:rPr>
              <w:t xml:space="preserve"> juridinio asmens steigimo dokumentų </w:t>
            </w:r>
            <w:r w:rsidRPr="00F23B44">
              <w:rPr>
                <w:rFonts w:ascii="Calibri Light" w:hAnsi="Calibri Light" w:cs="Calibri Light"/>
                <w:b/>
                <w:bCs/>
                <w:sz w:val="20"/>
                <w:szCs w:val="20"/>
                <w:lang w:val="lt-LT"/>
              </w:rPr>
              <w:t>kopiją</w:t>
            </w:r>
            <w:r w:rsidRPr="00F23B44">
              <w:rPr>
                <w:rFonts w:ascii="Calibri Light" w:hAnsi="Calibri Light" w:cs="Calibri Light"/>
                <w:b/>
                <w:sz w:val="20"/>
                <w:szCs w:val="20"/>
                <w:lang w:val="lt-LT"/>
              </w:rPr>
              <w:t xml:space="preserve">, Juridinių asmenų registro </w:t>
            </w:r>
            <w:r w:rsidRPr="00F23B44">
              <w:rPr>
                <w:rFonts w:ascii="Calibri Light" w:hAnsi="Calibri Light" w:cs="Calibri Light"/>
                <w:b/>
                <w:bCs/>
                <w:sz w:val="20"/>
                <w:szCs w:val="20"/>
                <w:lang w:val="lt-LT"/>
              </w:rPr>
              <w:t>išplėstinį išrašą</w:t>
            </w:r>
            <w:r w:rsidRPr="00F23B44">
              <w:rPr>
                <w:rFonts w:ascii="Calibri Light" w:hAnsi="Calibri Light" w:cs="Calibri Light"/>
                <w:b/>
                <w:sz w:val="20"/>
                <w:szCs w:val="20"/>
                <w:lang w:val="lt-LT"/>
              </w:rPr>
              <w:t xml:space="preserve"> su istorija, </w:t>
            </w:r>
            <w:r w:rsidRPr="00F23B44">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F23B44">
              <w:rPr>
                <w:rFonts w:ascii="Calibri Light" w:hAnsi="Calibri Light" w:cs="Calibri Light"/>
                <w:b/>
                <w:sz w:val="20"/>
                <w:szCs w:val="20"/>
                <w:lang w:val="lt-LT"/>
              </w:rPr>
              <w:t xml:space="preserve"> arba </w:t>
            </w:r>
            <w:r w:rsidRPr="00F23B44">
              <w:rPr>
                <w:rFonts w:ascii="Calibri Light" w:hAnsi="Calibri Light" w:cs="Calibri Light"/>
                <w:b/>
                <w:bCs/>
                <w:sz w:val="20"/>
                <w:szCs w:val="20"/>
                <w:lang w:val="lt-LT"/>
              </w:rPr>
              <w:t xml:space="preserve">atitinkamus </w:t>
            </w:r>
            <w:r w:rsidRPr="00F23B44">
              <w:rPr>
                <w:rFonts w:ascii="Calibri Light" w:hAnsi="Calibri Light" w:cs="Calibri Light"/>
                <w:b/>
                <w:sz w:val="20"/>
                <w:szCs w:val="20"/>
                <w:lang w:val="lt-LT"/>
              </w:rPr>
              <w:t xml:space="preserve">valstybės narės ar trečiosios šalies </w:t>
            </w:r>
            <w:r w:rsidRPr="00F23B44">
              <w:rPr>
                <w:rFonts w:ascii="Calibri Light" w:hAnsi="Calibri Light" w:cs="Calibri Light"/>
                <w:b/>
                <w:bCs/>
                <w:sz w:val="20"/>
                <w:szCs w:val="20"/>
                <w:lang w:val="lt-LT"/>
              </w:rPr>
              <w:t>dokumentus, ar kitus perkančiajai organizacijai priimtinus dokumentus</w:t>
            </w:r>
            <w:r w:rsidRPr="00F23B44">
              <w:rPr>
                <w:rFonts w:ascii="Calibri Light" w:hAnsi="Calibri Light" w:cs="Calibri Light"/>
                <w:b/>
                <w:sz w:val="20"/>
                <w:szCs w:val="20"/>
                <w:lang w:val="lt-LT"/>
              </w:rPr>
              <w:t>.</w:t>
            </w:r>
          </w:p>
          <w:p w:rsidR="005F0464" w:rsidRPr="00F23B44" w:rsidRDefault="005F0464" w:rsidP="00B153AC">
            <w:pPr>
              <w:spacing w:before="60" w:after="60"/>
              <w:rPr>
                <w:rFonts w:ascii="Calibri Light" w:hAnsi="Calibri Light" w:cs="Calibri Light"/>
                <w:b/>
                <w:sz w:val="20"/>
                <w:szCs w:val="20"/>
                <w:lang w:val="lt-LT"/>
              </w:rPr>
            </w:pPr>
            <w:r w:rsidRPr="00F23B44">
              <w:rPr>
                <w:rFonts w:ascii="Calibri Light" w:hAnsi="Calibri Light" w:cs="Calibri Light"/>
                <w:b/>
                <w:sz w:val="20"/>
                <w:szCs w:val="20"/>
                <w:lang w:val="lt-LT"/>
              </w:rPr>
              <w:t>Pastabos:</w:t>
            </w:r>
          </w:p>
          <w:p w:rsidR="005F0464" w:rsidRPr="00F23B44" w:rsidRDefault="005F0464" w:rsidP="00B153AC">
            <w:pPr>
              <w:spacing w:before="60" w:after="60"/>
              <w:rPr>
                <w:rFonts w:ascii="Calibri Light" w:hAnsi="Calibri Light" w:cs="Calibri Light"/>
                <w:bCs/>
                <w:sz w:val="20"/>
                <w:szCs w:val="20"/>
                <w:lang w:val="lt-LT"/>
              </w:rPr>
            </w:pPr>
            <w:r w:rsidRPr="00F23B44">
              <w:rPr>
                <w:rFonts w:ascii="Calibri Light" w:hAnsi="Calibri Light" w:cs="Calibri Light"/>
                <w:bCs/>
                <w:sz w:val="20"/>
                <w:szCs w:val="20"/>
                <w:lang w:val="lt-LT"/>
              </w:rPr>
              <w:t>*Jeigu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5F0464" w:rsidRPr="00F23B44" w:rsidRDefault="005F0464" w:rsidP="00B153AC">
            <w:pPr>
              <w:spacing w:before="60" w:after="60"/>
              <w:rPr>
                <w:rFonts w:ascii="Calibri Light" w:hAnsi="Calibri Light" w:cs="Calibri Light"/>
                <w:sz w:val="20"/>
                <w:szCs w:val="20"/>
                <w:lang w:val="lt-LT"/>
              </w:rPr>
            </w:pPr>
            <w:r w:rsidRPr="00F23B44">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F23B44">
              <w:rPr>
                <w:rFonts w:ascii="Calibri Light" w:hAnsi="Calibri Light" w:cs="Calibri Light"/>
                <w:sz w:val="20"/>
                <w:szCs w:val="20"/>
                <w:lang w:val="lt-LT"/>
              </w:rPr>
              <w:t>.</w:t>
            </w:r>
          </w:p>
          <w:p w:rsidR="005F0464" w:rsidRPr="00F23B44" w:rsidRDefault="005F0464" w:rsidP="00B153AC">
            <w:pPr>
              <w:spacing w:before="60" w:after="60"/>
              <w:rPr>
                <w:rFonts w:ascii="Calibri Light" w:hAnsi="Calibri Light" w:cs="Calibri Light"/>
                <w:b/>
                <w:sz w:val="20"/>
                <w:szCs w:val="20"/>
                <w:lang w:val="lt-LT"/>
              </w:rPr>
            </w:pPr>
          </w:p>
        </w:tc>
      </w:tr>
    </w:tbl>
    <w:p w:rsidR="005F0464" w:rsidRPr="00F23B44" w:rsidRDefault="005F0464" w:rsidP="005F0464">
      <w:pPr>
        <w:spacing w:before="60" w:after="60" w:line="240" w:lineRule="auto"/>
        <w:rPr>
          <w:rFonts w:ascii="Calibri Light" w:hAnsi="Calibri Light" w:cs="Calibri Light"/>
          <w:b/>
          <w:sz w:val="20"/>
          <w:szCs w:val="20"/>
          <w:lang w:val="lt-LT"/>
        </w:rPr>
      </w:pPr>
    </w:p>
    <w:p w:rsidR="003850B6" w:rsidRPr="00F23B44" w:rsidRDefault="003850B6" w:rsidP="005F0464">
      <w:pPr>
        <w:spacing w:before="60" w:after="60" w:line="240" w:lineRule="auto"/>
        <w:rPr>
          <w:rFonts w:ascii="Calibri Light" w:hAnsi="Calibri Light" w:cs="Calibri Light"/>
          <w:b/>
          <w:sz w:val="20"/>
          <w:szCs w:val="20"/>
          <w:lang w:val="lt-LT"/>
        </w:rPr>
      </w:pPr>
    </w:p>
    <w:p w:rsidR="003850B6" w:rsidRPr="00F23B44" w:rsidRDefault="003850B6" w:rsidP="005F0464">
      <w:pPr>
        <w:spacing w:before="60" w:after="60" w:line="240" w:lineRule="auto"/>
        <w:rPr>
          <w:rFonts w:ascii="Calibri Light" w:hAnsi="Calibri Light" w:cs="Calibri Light"/>
          <w:b/>
          <w:sz w:val="20"/>
          <w:szCs w:val="20"/>
          <w:lang w:val="lt-LT"/>
        </w:rPr>
      </w:pPr>
    </w:p>
    <w:p w:rsidR="003850B6" w:rsidRPr="00F23B44" w:rsidRDefault="003850B6" w:rsidP="003850B6">
      <w:pPr>
        <w:pStyle w:val="Standard"/>
        <w:numPr>
          <w:ilvl w:val="0"/>
          <w:numId w:val="42"/>
        </w:numPr>
        <w:tabs>
          <w:tab w:val="left" w:pos="284"/>
          <w:tab w:val="left" w:pos="851"/>
          <w:tab w:val="left" w:pos="993"/>
          <w:tab w:val="left" w:pos="1134"/>
        </w:tabs>
        <w:ind w:left="0" w:firstLine="0"/>
        <w:jc w:val="both"/>
        <w:rPr>
          <w:rFonts w:asciiTheme="majorHAnsi" w:hAnsiTheme="majorHAnsi" w:cstheme="majorHAnsi"/>
          <w:sz w:val="22"/>
          <w:szCs w:val="22"/>
        </w:rPr>
      </w:pPr>
      <w:r w:rsidRPr="00F23B44">
        <w:rPr>
          <w:rFonts w:asciiTheme="majorHAnsi" w:hAnsiTheme="majorHAnsi" w:cstheme="majorHAnsi"/>
          <w:b/>
          <w:sz w:val="22"/>
          <w:szCs w:val="22"/>
        </w:rPr>
        <w:lastRenderedPageBreak/>
        <w:t>Perkančioji organizacija</w:t>
      </w:r>
      <w:r w:rsidRPr="00F23B44">
        <w:rPr>
          <w:rFonts w:asciiTheme="majorHAnsi" w:hAnsiTheme="majorHAnsi" w:cstheme="majorHAnsi"/>
          <w:sz w:val="22"/>
          <w:szCs w:val="22"/>
        </w:rPr>
        <w:t>. Migracijos departamentas prie Lietuvos Respublikos vidaus reikalų ministerijos (toliau – Migracijos departamentas arba perkančioji organizacija).</w:t>
      </w:r>
    </w:p>
    <w:p w:rsidR="003850B6" w:rsidRPr="00F23B44" w:rsidRDefault="003850B6" w:rsidP="003850B6">
      <w:pPr>
        <w:pStyle w:val="Standard"/>
        <w:numPr>
          <w:ilvl w:val="0"/>
          <w:numId w:val="42"/>
        </w:numPr>
        <w:tabs>
          <w:tab w:val="left" w:pos="284"/>
          <w:tab w:val="left" w:pos="851"/>
          <w:tab w:val="left" w:pos="993"/>
          <w:tab w:val="left" w:pos="1134"/>
        </w:tabs>
        <w:ind w:left="0" w:firstLine="0"/>
        <w:jc w:val="both"/>
        <w:rPr>
          <w:rFonts w:asciiTheme="majorHAnsi" w:hAnsiTheme="majorHAnsi" w:cstheme="majorHAnsi"/>
          <w:sz w:val="22"/>
          <w:szCs w:val="22"/>
        </w:rPr>
      </w:pPr>
      <w:r w:rsidRPr="00F23B44">
        <w:rPr>
          <w:rFonts w:asciiTheme="majorHAnsi" w:hAnsiTheme="majorHAnsi" w:cstheme="majorHAnsi"/>
          <w:b/>
          <w:sz w:val="22"/>
          <w:szCs w:val="22"/>
        </w:rPr>
        <w:t>Pirkimo objektas</w:t>
      </w:r>
      <w:r w:rsidRPr="00F23B44">
        <w:rPr>
          <w:rFonts w:asciiTheme="majorHAnsi" w:hAnsiTheme="majorHAnsi" w:cstheme="majorHAnsi"/>
          <w:sz w:val="22"/>
          <w:szCs w:val="22"/>
        </w:rPr>
        <w:t>. Vaizdo stebėjimo ir garso įrašymo sistem</w:t>
      </w:r>
      <w:r w:rsidR="003D4621">
        <w:rPr>
          <w:rFonts w:asciiTheme="majorHAnsi" w:hAnsiTheme="majorHAnsi" w:cstheme="majorHAnsi"/>
          <w:sz w:val="22"/>
          <w:szCs w:val="22"/>
        </w:rPr>
        <w:t>a</w:t>
      </w:r>
      <w:r w:rsidRPr="00F23B44">
        <w:rPr>
          <w:rFonts w:asciiTheme="majorHAnsi" w:hAnsiTheme="majorHAnsi" w:cstheme="majorHAnsi"/>
          <w:sz w:val="22"/>
          <w:szCs w:val="22"/>
        </w:rPr>
        <w:t xml:space="preserve"> (toliau – vaizdo stebėjimo sistema), skirt</w:t>
      </w:r>
      <w:r w:rsidR="00C63551">
        <w:rPr>
          <w:rFonts w:asciiTheme="majorHAnsi" w:hAnsiTheme="majorHAnsi" w:cstheme="majorHAnsi"/>
          <w:sz w:val="22"/>
          <w:szCs w:val="22"/>
        </w:rPr>
        <w:t>a</w:t>
      </w:r>
      <w:r w:rsidRPr="00F23B44">
        <w:rPr>
          <w:rFonts w:asciiTheme="majorHAnsi" w:hAnsiTheme="majorHAnsi" w:cstheme="majorHAnsi"/>
          <w:sz w:val="22"/>
          <w:szCs w:val="22"/>
        </w:rPr>
        <w:t xml:space="preserve"> Migracijos departamento klientų aptarnavimo erdvėms</w:t>
      </w:r>
      <w:r w:rsidR="00C63551">
        <w:rPr>
          <w:rFonts w:asciiTheme="majorHAnsi" w:hAnsiTheme="majorHAnsi" w:cstheme="majorHAnsi"/>
          <w:sz w:val="22"/>
          <w:szCs w:val="22"/>
        </w:rPr>
        <w:t>.</w:t>
      </w:r>
      <w:r w:rsidRPr="00F23B44">
        <w:rPr>
          <w:rFonts w:asciiTheme="majorHAnsi" w:hAnsiTheme="majorHAnsi" w:cstheme="majorHAnsi"/>
          <w:sz w:val="22"/>
          <w:szCs w:val="22"/>
        </w:rPr>
        <w:t xml:space="preserve"> </w:t>
      </w:r>
    </w:p>
    <w:p w:rsidR="003850B6" w:rsidRPr="00F23B44" w:rsidRDefault="003850B6" w:rsidP="003850B6">
      <w:pPr>
        <w:pStyle w:val="Standard"/>
        <w:numPr>
          <w:ilvl w:val="0"/>
          <w:numId w:val="42"/>
        </w:numPr>
        <w:tabs>
          <w:tab w:val="left" w:pos="284"/>
          <w:tab w:val="left" w:pos="851"/>
          <w:tab w:val="left" w:pos="993"/>
          <w:tab w:val="left" w:pos="1134"/>
        </w:tabs>
        <w:ind w:left="0" w:firstLine="0"/>
        <w:jc w:val="both"/>
        <w:rPr>
          <w:rFonts w:asciiTheme="majorHAnsi" w:hAnsiTheme="majorHAnsi" w:cstheme="majorHAnsi"/>
          <w:sz w:val="22"/>
          <w:szCs w:val="22"/>
        </w:rPr>
      </w:pPr>
      <w:r w:rsidRPr="00F23B44">
        <w:rPr>
          <w:rFonts w:asciiTheme="majorHAnsi" w:hAnsiTheme="majorHAnsi" w:cstheme="majorHAnsi"/>
          <w:b/>
          <w:sz w:val="22"/>
          <w:szCs w:val="22"/>
        </w:rPr>
        <w:t>P</w:t>
      </w:r>
      <w:r w:rsidR="00C63551">
        <w:rPr>
          <w:rFonts w:asciiTheme="majorHAnsi" w:hAnsiTheme="majorHAnsi" w:cstheme="majorHAnsi"/>
          <w:b/>
          <w:sz w:val="22"/>
          <w:szCs w:val="22"/>
        </w:rPr>
        <w:t xml:space="preserve">irkimo objekto </w:t>
      </w:r>
      <w:r w:rsidRPr="00F23B44">
        <w:rPr>
          <w:rFonts w:asciiTheme="majorHAnsi" w:hAnsiTheme="majorHAnsi" w:cstheme="majorHAnsi"/>
          <w:b/>
          <w:sz w:val="22"/>
          <w:szCs w:val="22"/>
        </w:rPr>
        <w:t>apimtis</w:t>
      </w:r>
      <w:r w:rsidRPr="00F23B44">
        <w:rPr>
          <w:rFonts w:asciiTheme="majorHAnsi" w:hAnsiTheme="majorHAnsi" w:cstheme="majorHAnsi"/>
          <w:sz w:val="22"/>
          <w:szCs w:val="22"/>
        </w:rPr>
        <w:t>:</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sistemos techninės (aktyvinės ir pasyvinės tinklo įrangos) ir programinės įrangos įrengimas darbo vietose;</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perkančiosios organizacijos naudotojų ir administratorių apmokymas;</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perkančiosios organizacijos administravimo darbo vietų paruošimas: vaizdo stebėjimo programinės įrangos diegimas, konfigūravimas atitinkantis administratorių poreikį;</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sistemos techninė ir programinė įranga turi būti suinstaliuota Migracijos departamento klientų aptarnavimo padaliniuose visoje Lietuvoje, pagal techninės specifikacijos priede Nr. 1 pateiktą vietų sąrašą. Tikslios įrengimo vietos bus nurodytos sutarties vykdymo pradžioje suderintame darbų vykdymo grafike.</w:t>
      </w:r>
    </w:p>
    <w:p w:rsidR="003850B6" w:rsidRPr="00F23B44" w:rsidRDefault="003850B6" w:rsidP="003850B6">
      <w:pPr>
        <w:pStyle w:val="Standard"/>
        <w:numPr>
          <w:ilvl w:val="0"/>
          <w:numId w:val="42"/>
        </w:numPr>
        <w:tabs>
          <w:tab w:val="left" w:pos="284"/>
          <w:tab w:val="left" w:pos="709"/>
          <w:tab w:val="left" w:pos="851"/>
          <w:tab w:val="left" w:pos="993"/>
          <w:tab w:val="left" w:pos="1134"/>
        </w:tabs>
        <w:ind w:left="0" w:firstLine="0"/>
        <w:jc w:val="both"/>
        <w:rPr>
          <w:rFonts w:asciiTheme="majorHAnsi" w:hAnsiTheme="majorHAnsi" w:cstheme="majorHAnsi"/>
          <w:sz w:val="22"/>
          <w:szCs w:val="22"/>
        </w:rPr>
      </w:pPr>
      <w:r w:rsidRPr="00F23B44">
        <w:rPr>
          <w:rFonts w:asciiTheme="majorHAnsi" w:hAnsiTheme="majorHAnsi" w:cstheme="majorHAnsi"/>
          <w:b/>
          <w:sz w:val="22"/>
          <w:szCs w:val="22"/>
        </w:rPr>
        <w:t>Sutarties sąlygos:</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sistema turi būti įrengta</w:t>
      </w:r>
      <w:r w:rsidR="0086506D" w:rsidRPr="00F23B44">
        <w:rPr>
          <w:rFonts w:asciiTheme="majorHAnsi" w:hAnsiTheme="majorHAnsi" w:cstheme="majorHAnsi"/>
          <w:lang w:val="lt-LT"/>
        </w:rPr>
        <w:t xml:space="preserve"> </w:t>
      </w:r>
      <w:r w:rsidR="00112968" w:rsidRPr="00F23B44">
        <w:rPr>
          <w:rFonts w:asciiTheme="majorHAnsi" w:hAnsiTheme="majorHAnsi" w:cstheme="majorHAnsi"/>
          <w:lang w:val="lt-LT"/>
        </w:rPr>
        <w:t>ne vėliau kaip per 4 mėnesius nuo Sutarties įsigaliojimo dienos</w:t>
      </w:r>
      <w:r w:rsidRPr="00F23B44">
        <w:rPr>
          <w:rFonts w:asciiTheme="majorHAnsi" w:hAnsiTheme="majorHAnsi" w:cstheme="majorHAnsi"/>
          <w:bCs/>
          <w:lang w:val="lt-LT"/>
        </w:rPr>
        <w:t>;</w:t>
      </w:r>
    </w:p>
    <w:p w:rsidR="003850B6" w:rsidRPr="00F23B44" w:rsidRDefault="003850B6" w:rsidP="003850B6">
      <w:pPr>
        <w:widowControl w:val="0"/>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sistemos techninės ir programinės įrangos priežiūros paslaugos turi būti teikiamos 36 mėn. nuo vaizdo stebėjimo sistemos įrengimo priėmimo-perdavimo akto pasirašymo;</w:t>
      </w:r>
    </w:p>
    <w:p w:rsidR="003850B6" w:rsidRPr="00F23B44" w:rsidRDefault="003850B6" w:rsidP="003850B6">
      <w:pPr>
        <w:pStyle w:val="Sraopastraipa"/>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garantija vaizdo stebėjimo sistemos techninei ir programinei įrangai ne mažiau nei 36 mėnesiai.</w:t>
      </w:r>
    </w:p>
    <w:p w:rsidR="003850B6" w:rsidRPr="00F23B44" w:rsidRDefault="003850B6" w:rsidP="003850B6">
      <w:pPr>
        <w:widowControl w:val="0"/>
        <w:numPr>
          <w:ilvl w:val="0"/>
          <w:numId w:val="42"/>
        </w:numPr>
        <w:tabs>
          <w:tab w:val="left" w:pos="284"/>
          <w:tab w:val="left" w:pos="709"/>
          <w:tab w:val="left" w:pos="851"/>
          <w:tab w:val="left" w:pos="993"/>
          <w:tab w:val="left" w:pos="1134"/>
        </w:tabs>
        <w:suppressAutoHyphens/>
        <w:spacing w:after="0" w:line="240" w:lineRule="auto"/>
        <w:ind w:left="0" w:firstLine="0"/>
        <w:rPr>
          <w:rFonts w:asciiTheme="majorHAnsi" w:hAnsiTheme="majorHAnsi" w:cstheme="majorHAnsi"/>
          <w:b/>
          <w:lang w:val="lt-LT"/>
        </w:rPr>
      </w:pPr>
      <w:r w:rsidRPr="00F23B44">
        <w:rPr>
          <w:rFonts w:asciiTheme="majorHAnsi" w:hAnsiTheme="majorHAnsi" w:cstheme="majorHAnsi"/>
          <w:b/>
          <w:lang w:val="lt-LT"/>
        </w:rPr>
        <w:t xml:space="preserve">Reikalavimai </w:t>
      </w:r>
      <w:r w:rsidR="00C63551">
        <w:rPr>
          <w:rFonts w:asciiTheme="majorHAnsi" w:hAnsiTheme="majorHAnsi" w:cstheme="majorHAnsi"/>
          <w:b/>
          <w:lang w:val="lt-LT"/>
        </w:rPr>
        <w:t>pirkimo objektui</w:t>
      </w:r>
      <w:r w:rsidRPr="00F23B44">
        <w:rPr>
          <w:rFonts w:asciiTheme="majorHAnsi" w:hAnsiTheme="majorHAnsi" w:cstheme="majorHAnsi"/>
          <w:b/>
          <w:lang w:val="lt-LT"/>
        </w:rPr>
        <w:t>:</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sistemos duomenų perdavimas turi būti atliekamas naudojantis perkančiosios organizacijos naudojamais kompiuteriniais tinklais. Prisijungimai ir veiksmai turi būti derinami su perkančiąja organizacija. Įrengimo metu rangovui bus pateikti įrenginiams reikalingi IP adresai, nurodomos laisvos RJ45 jungtys tinklo įrašymo įrenginiams, bei kita informacija susijusi su įrengimu (pvz., vietos komutacinėse spintose, ski</w:t>
      </w:r>
      <w:bookmarkStart w:id="15" w:name="_GoBack"/>
      <w:bookmarkEnd w:id="15"/>
      <w:r w:rsidRPr="00F23B44">
        <w:rPr>
          <w:rFonts w:asciiTheme="majorHAnsi" w:hAnsiTheme="majorHAnsi" w:cstheme="majorHAnsi"/>
          <w:lang w:val="lt-LT"/>
        </w:rPr>
        <w:t>rtos įrengti tinklo komutatoriams ir tinklo įrašymo įrenginiams);</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darbo vietose kameros turi būti sumontuotos taip, kad fiksuotų klientą ir, esant galimybei, darbuotoją vienu metu, nebent kamera neapima darbuotojo vaizdo dėl darbo vietos įrengimo specifikos;</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ir garso įrašas turi būti vykdomas visą Migracijos departamento klientų aptarnavimo darbo laiką (t. y., nustačius laiko intervalą, ne trumpiau kaip 12 valandų nepertraukiamo įrašymo). 32/16 kanalų tinklinio įrašymo įrenginiuose turi būti daromos įrašomų vaizdo ir garso įrašų kopijos naudojant RAID technologiją. Savaitgaliais, ne darbo dienomis ir po darbo valandų, vaizdas ir garsas turi būti įrašomas kamerai užfiksavus judesį;</w:t>
      </w:r>
    </w:p>
    <w:p w:rsidR="003850B6" w:rsidRPr="00F23B44" w:rsidRDefault="003850B6" w:rsidP="003850B6">
      <w:pPr>
        <w:pStyle w:val="Sraopastraipa"/>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bCs/>
          <w:iCs/>
          <w:lang w:val="lt-LT"/>
        </w:rPr>
        <w:t>vaizdo ir garso įrašai turi būti saugomi 32/16/8/4 kanalų tinklinio įrašymo įrenginiuose 30 kalendorinių dienų. T</w:t>
      </w:r>
      <w:r w:rsidRPr="00F23B44">
        <w:rPr>
          <w:rFonts w:asciiTheme="majorHAnsi" w:hAnsiTheme="majorHAnsi" w:cstheme="majorHAnsi"/>
          <w:lang w:val="lt-LT"/>
        </w:rPr>
        <w:t xml:space="preserve">iekėjas turi parinkti pakankamą kiekį pakankamos talpos diskų, kad vaizdo ir garso įrašas būtų saugomas 30 </w:t>
      </w:r>
      <w:r w:rsidRPr="00F23B44">
        <w:rPr>
          <w:rFonts w:asciiTheme="majorHAnsi" w:hAnsiTheme="majorHAnsi" w:cstheme="majorHAnsi"/>
          <w:bCs/>
          <w:iCs/>
          <w:lang w:val="lt-LT"/>
        </w:rPr>
        <w:t xml:space="preserve">kalendorinių </w:t>
      </w:r>
      <w:r w:rsidRPr="00F23B44">
        <w:rPr>
          <w:rFonts w:asciiTheme="majorHAnsi" w:hAnsiTheme="majorHAnsi" w:cstheme="majorHAnsi"/>
          <w:lang w:val="lt-LT"/>
        </w:rPr>
        <w:t xml:space="preserve">dienų (įrašymo dažnis kiekvienai kamerai ne mažiau kaip 25 kadrai/sek., skiriamoji geba ne mažesnė kaip maksimali kameros rezoliucija, įrašymo srautas kintamas, bet ne mažesnis nei 3Mbs); </w:t>
      </w:r>
    </w:p>
    <w:p w:rsidR="003850B6" w:rsidRPr="00F23B44" w:rsidRDefault="003850B6" w:rsidP="003850B6">
      <w:pPr>
        <w:pStyle w:val="Sraopastraipa"/>
        <w:numPr>
          <w:ilvl w:val="1"/>
          <w:numId w:val="42"/>
        </w:numPr>
        <w:tabs>
          <w:tab w:val="left" w:pos="426"/>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jei dėl techninių, nuo tiekėjo nepriklausančių, sutrikimų, prarandamas įrangos ryšys su tinklu, tuomet vaizdo ir garso įrašas automatiškai turi būti įrašomas į vaizdo kameros atminties kortelę. Kortelė turi būti pritaikyta dažniems perrašinėjimams ir didžiausios talpos, kurią palaiko kamera. Tokiu atveju turi būti optimizuotas įrašo saugojimo laikas tam, kad užtikrinti maksimaliai ilgiausią vaizdo ir garso įrašo išsaugojimą. Atsiradus ryšiui duomenys turi būti automatiniu būdu iš kortelės perkelti į tinklo įrašymo įrenginį;</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bCs/>
          <w:iCs/>
          <w:lang w:val="lt-LT"/>
        </w:rPr>
        <w:t xml:space="preserve">turi būti sudaryta galimybė paskirtiems Migracijos departamento darbuotojams nuotoliniu būdu (pvz., per naršyklę) prisijungti prie vaizdo stebėjimo sistemos programinės įrangos ir peržiūrėti ar atsisiųsti vaizdo ir garso įrašus, kurie įrašomi ir saugomi </w:t>
      </w:r>
      <w:r w:rsidRPr="00F23B44">
        <w:rPr>
          <w:rFonts w:asciiTheme="majorHAnsi" w:hAnsiTheme="majorHAnsi" w:cstheme="majorHAnsi"/>
          <w:lang w:val="lt-LT"/>
        </w:rPr>
        <w:t xml:space="preserve">techninės specifikacijos </w:t>
      </w:r>
      <w:r w:rsidRPr="00F23B44">
        <w:rPr>
          <w:rFonts w:asciiTheme="majorHAnsi" w:hAnsiTheme="majorHAnsi" w:cstheme="majorHAnsi"/>
          <w:bCs/>
          <w:iCs/>
          <w:lang w:val="lt-LT"/>
        </w:rPr>
        <w:t xml:space="preserve">priede Nr. 1 nurodytose Migracijos  departamento klientų aptarnavimo padaliniuose; </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vaizdo stebėjimo sistemos duomenų perdavimo tinkle informacija (vaizdas, garsas, duomenys) turi būti perduodama TCP/IP protokolu;</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jei būtina, vaizdo kameros turi būti montuojamos su kameros laikikliais;</w:t>
      </w:r>
    </w:p>
    <w:p w:rsidR="003850B6" w:rsidRPr="00F23B44" w:rsidRDefault="003850B6" w:rsidP="003850B6">
      <w:pPr>
        <w:widowControl w:val="0"/>
        <w:numPr>
          <w:ilvl w:val="1"/>
          <w:numId w:val="42"/>
        </w:numPr>
        <w:tabs>
          <w:tab w:val="left" w:pos="284"/>
          <w:tab w:val="left" w:pos="426"/>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kabelių instaliacija turi būti atlikta uždaru (paslėptu) būdu instaliaciniuose loveliuose, vamzdeliuose, uždaru (paslėptu) arba atviru būdu virš pakabinamų lubų, naujai instaliuojant ar panaudojant esamus vaizdo stebėjimo sistemos inžinerinius tinklus</w:t>
      </w:r>
      <w:r w:rsidRPr="00F23B44">
        <w:rPr>
          <w:rFonts w:asciiTheme="majorHAnsi" w:hAnsiTheme="majorHAnsi" w:cstheme="majorHAnsi"/>
          <w:bCs/>
          <w:iCs/>
          <w:lang w:val="lt-LT"/>
        </w:rPr>
        <w:t>;</w:t>
      </w:r>
    </w:p>
    <w:p w:rsidR="003850B6" w:rsidRPr="00F23B44" w:rsidRDefault="003850B6" w:rsidP="003850B6">
      <w:pPr>
        <w:pStyle w:val="Sraopastraipa"/>
        <w:numPr>
          <w:ilvl w:val="1"/>
          <w:numId w:val="42"/>
        </w:numPr>
        <w:tabs>
          <w:tab w:val="left" w:pos="567"/>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 xml:space="preserve">instaliavimo darbai turi būti atliekami tik tada, kai kamerų montavimo vietos yra suderintos su perkančiosios organizacijos atstovais, ir laikantis visų gamintojo techninėje specifikacijoje nustatytų parametrų. Esant poreikiui, instaliavimo darbai ir terminai turi būti derinami su Migracijos departamento klientų aptarnavimo padalinių savininku </w:t>
      </w:r>
      <w:r w:rsidRPr="00F23B44">
        <w:rPr>
          <w:rFonts w:asciiTheme="majorHAnsi" w:hAnsiTheme="majorHAnsi" w:cstheme="majorHAnsi"/>
          <w:lang w:val="lt-LT"/>
        </w:rPr>
        <w:lastRenderedPageBreak/>
        <w:t xml:space="preserve">(valdytoju) ir asmenimis, kurių inžineriniai tinklai ar sistemos yra naudojami (pvz., jei serverinė, kurioje bus diegiama įranga yra Migracijos departamentui nepriklausančiose patalpose); </w:t>
      </w:r>
    </w:p>
    <w:p w:rsidR="003850B6" w:rsidRPr="00F23B44" w:rsidRDefault="003850B6" w:rsidP="003850B6">
      <w:pPr>
        <w:pStyle w:val="Sraopastraipa"/>
        <w:numPr>
          <w:ilvl w:val="1"/>
          <w:numId w:val="42"/>
        </w:numPr>
        <w:tabs>
          <w:tab w:val="left" w:pos="567"/>
          <w:tab w:val="left" w:pos="709"/>
          <w:tab w:val="left" w:pos="851"/>
          <w:tab w:val="left" w:pos="1134"/>
        </w:tabs>
        <w:suppressAutoHyphens/>
        <w:spacing w:after="0" w:line="240" w:lineRule="auto"/>
        <w:ind w:left="0" w:firstLine="0"/>
        <w:rPr>
          <w:rFonts w:asciiTheme="majorHAnsi" w:hAnsiTheme="majorHAnsi" w:cstheme="majorHAnsi"/>
          <w:lang w:val="lt-LT"/>
        </w:rPr>
      </w:pPr>
      <w:bookmarkStart w:id="16" w:name="_Hlk22652654"/>
      <w:r w:rsidRPr="00F23B44">
        <w:rPr>
          <w:rFonts w:asciiTheme="majorHAnsi" w:hAnsiTheme="majorHAnsi" w:cstheme="majorHAnsi"/>
          <w:lang w:val="lt-LT"/>
        </w:rPr>
        <w:t>tiekėjas turi užtikrinti perkančiosios organizacijos vaizdo stebėjimo sistemos klientų aptarnavimą ir gedimų registravimą perkančiosios organizacijos darbo dienomis ir darbo valandomis, t. y. perkančiosios organizacijos darbo dienomis ir darbo valandomis vienu nemokamu telefono numeriu, pasiekiamu iš visų tinklų, ir/arba elektroniniu paštu, internetu konsultuoti perkančiosios organizacijos atsakingus darbuotojus klausimais, susijusiais su visų perkamų paslaugų teikimu, ir priimti perkančiosios organizacijos pranešimus apie vaizdo stebėjimo sistemos veikimo problemas ir gedimus;</w:t>
      </w:r>
    </w:p>
    <w:p w:rsidR="003850B6" w:rsidRPr="00F23B44" w:rsidRDefault="003850B6" w:rsidP="003850B6">
      <w:pPr>
        <w:pStyle w:val="Sraopastraipa"/>
        <w:numPr>
          <w:ilvl w:val="2"/>
          <w:numId w:val="42"/>
        </w:numPr>
        <w:tabs>
          <w:tab w:val="left" w:pos="567"/>
          <w:tab w:val="left" w:pos="709"/>
          <w:tab w:val="left" w:pos="851"/>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 xml:space="preserve">įvykus gedimui tiekėjo reakcijos laikas turi būti ne ilgesnis kaip 2 darbo valandos (t. y., tiekėjas, gavęs perkančiosios organizacijos pranešimą, turi įvertinti perkančiosios organizacijos pateiktą informaciją ir nurodyti, kada ir kokie veiksmai, siekiant pašalinti sutrikimus, bus atliekami); </w:t>
      </w:r>
    </w:p>
    <w:p w:rsidR="003850B6" w:rsidRPr="00F23B44" w:rsidRDefault="003850B6" w:rsidP="003850B6">
      <w:pPr>
        <w:pStyle w:val="Sraopastraipa"/>
        <w:numPr>
          <w:ilvl w:val="2"/>
          <w:numId w:val="42"/>
        </w:numPr>
        <w:tabs>
          <w:tab w:val="left" w:pos="567"/>
          <w:tab w:val="left" w:pos="709"/>
          <w:tab w:val="left" w:pos="851"/>
          <w:tab w:val="left" w:pos="1134"/>
        </w:tabs>
        <w:suppressAutoHyphens/>
        <w:spacing w:after="0" w:line="240" w:lineRule="auto"/>
        <w:ind w:left="0" w:firstLine="0"/>
        <w:rPr>
          <w:rFonts w:asciiTheme="majorHAnsi" w:hAnsiTheme="majorHAnsi" w:cstheme="majorHAnsi"/>
          <w:lang w:val="lt-LT"/>
        </w:rPr>
      </w:pPr>
      <w:r w:rsidRPr="00F23B44">
        <w:rPr>
          <w:rFonts w:asciiTheme="majorHAnsi" w:hAnsiTheme="majorHAnsi" w:cstheme="majorHAnsi"/>
          <w:lang w:val="lt-LT"/>
        </w:rPr>
        <w:t>tiekėjas vaizdo stebėjimo sistemos gedimus turi pašalinti ne vėliau kaip kitą darbo dieną, išskyrus tuos atvejus, jei būtina keisti techninę įrangą ir jos pristatymas nėra galima kitą dieną (tokiu atveju, tiekėjas turi informuoti perkančiąją organizaciją apie įrangos ar jos detalių pristatymo terminus);</w:t>
      </w:r>
    </w:p>
    <w:bookmarkEnd w:id="16"/>
    <w:p w:rsidR="003850B6" w:rsidRPr="00F23B44" w:rsidRDefault="003850B6" w:rsidP="003850B6">
      <w:pPr>
        <w:numPr>
          <w:ilvl w:val="1"/>
          <w:numId w:val="42"/>
        </w:numPr>
        <w:tabs>
          <w:tab w:val="left" w:pos="567"/>
        </w:tabs>
        <w:spacing w:after="0" w:line="240" w:lineRule="auto"/>
        <w:ind w:left="0" w:firstLine="0"/>
        <w:contextualSpacing/>
        <w:rPr>
          <w:rFonts w:asciiTheme="majorHAnsi" w:hAnsiTheme="majorHAnsi" w:cstheme="majorHAnsi"/>
          <w:lang w:val="lt-LT"/>
        </w:rPr>
      </w:pPr>
      <w:r w:rsidRPr="00F23B44">
        <w:rPr>
          <w:rFonts w:asciiTheme="majorHAnsi" w:hAnsiTheme="majorHAnsi" w:cstheme="majorHAnsi"/>
          <w:lang w:val="lt-LT"/>
        </w:rPr>
        <w:t xml:space="preserve">tiekėjas vaizdo stebėjimo sistemos techninės ir programinės įrangos priežiūros laikotarpiu įsipareigoja per 5 darbo dienas atnaujinti programinę įrangą, atsiradus saugumo pažeidimo ar kitiems programinės įrangos atnaujinimams. Atsižvelgiant į tai, kad vaizdo stebėjimo sistemos programinė įranga bus diegiama saugiame vidiniame Lietuvos Respublikos vidaus reikalų ministerijos tinkle, programinę įrangą tiekėjas gali atnaujinti atvykęs į bet kurį Migracijos departamento klientų aptarnavimo padalinį, kuriame įdiegta vaizdo stebėjimo sistema (t. y. tiekėjui nebus suteikiama nuotolinė prieiga prie vidinio Lietuvos Respublikos vidaus reikalų ministerijos tinklo); </w:t>
      </w:r>
    </w:p>
    <w:p w:rsidR="00F23B44" w:rsidRPr="00F23B44" w:rsidRDefault="003850B6" w:rsidP="00D91CA5">
      <w:pPr>
        <w:numPr>
          <w:ilvl w:val="1"/>
          <w:numId w:val="42"/>
        </w:numPr>
        <w:tabs>
          <w:tab w:val="left" w:pos="567"/>
        </w:tabs>
        <w:spacing w:after="0" w:line="240" w:lineRule="auto"/>
        <w:ind w:left="0" w:firstLine="0"/>
        <w:contextualSpacing/>
        <w:rPr>
          <w:rFonts w:asciiTheme="majorHAnsi" w:hAnsiTheme="majorHAnsi" w:cstheme="majorHAnsi"/>
          <w:lang w:val="lt-LT"/>
        </w:rPr>
      </w:pPr>
      <w:r w:rsidRPr="00F23B44">
        <w:rPr>
          <w:rFonts w:asciiTheme="majorHAnsi" w:hAnsiTheme="majorHAnsi" w:cstheme="majorHAnsi"/>
          <w:lang w:val="lt-LT"/>
        </w:rPr>
        <w:t>visa įranga turi būti gamykliškai nauja „</w:t>
      </w:r>
      <w:proofErr w:type="spellStart"/>
      <w:r w:rsidRPr="00F23B44">
        <w:rPr>
          <w:rFonts w:asciiTheme="majorHAnsi" w:hAnsiTheme="majorHAnsi" w:cstheme="majorHAnsi"/>
          <w:lang w:val="lt-LT"/>
        </w:rPr>
        <w:t>brand</w:t>
      </w:r>
      <w:proofErr w:type="spellEnd"/>
      <w:r w:rsidRPr="00F23B44">
        <w:rPr>
          <w:rFonts w:asciiTheme="majorHAnsi" w:hAnsiTheme="majorHAnsi" w:cstheme="majorHAnsi"/>
          <w:lang w:val="lt-LT"/>
        </w:rPr>
        <w:t xml:space="preserve"> </w:t>
      </w:r>
      <w:proofErr w:type="spellStart"/>
      <w:r w:rsidRPr="00F23B44">
        <w:rPr>
          <w:rFonts w:asciiTheme="majorHAnsi" w:hAnsiTheme="majorHAnsi" w:cstheme="majorHAnsi"/>
          <w:lang w:val="lt-LT"/>
        </w:rPr>
        <w:t>new</w:t>
      </w:r>
      <w:proofErr w:type="spellEnd"/>
      <w:r w:rsidRPr="00F23B44">
        <w:rPr>
          <w:rFonts w:asciiTheme="majorHAnsi" w:hAnsiTheme="majorHAnsi" w:cstheme="majorHAnsi"/>
          <w:lang w:val="lt-LT"/>
        </w:rPr>
        <w:t>“, gamykliškai atnaujinti „</w:t>
      </w:r>
      <w:proofErr w:type="spellStart"/>
      <w:r w:rsidRPr="00F23B44">
        <w:rPr>
          <w:rFonts w:asciiTheme="majorHAnsi" w:hAnsiTheme="majorHAnsi" w:cstheme="majorHAnsi"/>
          <w:lang w:val="lt-LT"/>
        </w:rPr>
        <w:t>renew</w:t>
      </w:r>
      <w:proofErr w:type="spellEnd"/>
      <w:r w:rsidRPr="00F23B44">
        <w:rPr>
          <w:rFonts w:asciiTheme="majorHAnsi" w:hAnsiTheme="majorHAnsi" w:cstheme="majorHAnsi"/>
          <w:lang w:val="lt-LT"/>
        </w:rPr>
        <w:t>“ / „</w:t>
      </w:r>
      <w:proofErr w:type="spellStart"/>
      <w:r w:rsidRPr="00F23B44">
        <w:rPr>
          <w:rFonts w:asciiTheme="majorHAnsi" w:hAnsiTheme="majorHAnsi" w:cstheme="majorHAnsi"/>
          <w:lang w:val="lt-LT"/>
        </w:rPr>
        <w:t>refurbished</w:t>
      </w:r>
      <w:proofErr w:type="spellEnd"/>
      <w:r w:rsidRPr="00F23B44">
        <w:rPr>
          <w:rFonts w:asciiTheme="majorHAnsi" w:hAnsiTheme="majorHAnsi" w:cstheme="majorHAnsi"/>
          <w:lang w:val="lt-LT"/>
        </w:rPr>
        <w:t>“ /„</w:t>
      </w:r>
      <w:proofErr w:type="spellStart"/>
      <w:r w:rsidRPr="00F23B44">
        <w:rPr>
          <w:rFonts w:asciiTheme="majorHAnsi" w:hAnsiTheme="majorHAnsi" w:cstheme="majorHAnsi"/>
          <w:lang w:val="lt-LT"/>
        </w:rPr>
        <w:t>remarked</w:t>
      </w:r>
      <w:proofErr w:type="spellEnd"/>
      <w:r w:rsidRPr="00F23B44">
        <w:rPr>
          <w:rFonts w:asciiTheme="majorHAnsi" w:hAnsiTheme="majorHAnsi" w:cstheme="majorHAnsi"/>
          <w:lang w:val="lt-LT"/>
        </w:rPr>
        <w:t>“ komponentai neleistini;</w:t>
      </w:r>
    </w:p>
    <w:p w:rsidR="00F23B44" w:rsidRPr="00AC5BE7" w:rsidRDefault="00F23B44" w:rsidP="00D91CA5">
      <w:pPr>
        <w:numPr>
          <w:ilvl w:val="1"/>
          <w:numId w:val="42"/>
        </w:numPr>
        <w:tabs>
          <w:tab w:val="left" w:pos="567"/>
        </w:tabs>
        <w:spacing w:after="0" w:line="240" w:lineRule="auto"/>
        <w:ind w:left="0" w:firstLine="0"/>
        <w:contextualSpacing/>
        <w:rPr>
          <w:rFonts w:asciiTheme="majorHAnsi" w:hAnsiTheme="majorHAnsi" w:cstheme="majorHAnsi"/>
          <w:lang w:val="lt-LT"/>
        </w:rPr>
      </w:pPr>
      <w:r w:rsidRPr="00AC5BE7">
        <w:rPr>
          <w:rFonts w:asciiTheme="majorHAnsi" w:hAnsiTheme="majorHAnsi" w:cstheme="majorHAnsi"/>
          <w:lang w:val="lt-LT"/>
        </w:rPr>
        <w:t>tiekėjas turi būti siūlomos įrangos gamintojas arba būti įgaliotas gamintojo atstovas arba turi būti sudaręs atitinkamą sutartį su kitu ūkio subjektu, turinčiu teisę parduoti siūlomą techninę įrangą ir atlikti siūlomos įrangos garantinį remontą. Tiekėjas turi pateikti dokumentą, patvirtinantį, kad tiekėjas yra siūlomos įrangos gamintojas (pateikiama tiekėjo pažyma), ar įgaliotas siūlomos įrangos gamintojo atstovas ar yra sudaręs atitinkamą sutartį su kitu ūkio subjektu, turinčiu gamintojo suteiktą teisę (pateikiami oficialų atstovavimą patvirtinantys dokumentai) ir turi garantinio remonto atlikimo galimybę (pateikiama Tiekėjo pažyma ar gamintojo išduotas dokumentas, patvirtinantis įgaliojimą atlikti įrangos garantinį remontą, o jei sudaryta sutartis su ūkio subjektu, turinčiu gamintojo įgaliojimą, pateikiamas ūkio subjektui gamintojo išduotas įgaliojimas bei sutartis su tuo ūkio subjektu);</w:t>
      </w:r>
    </w:p>
    <w:p w:rsidR="003850B6" w:rsidRPr="00F23B44" w:rsidRDefault="003850B6" w:rsidP="003850B6">
      <w:pPr>
        <w:numPr>
          <w:ilvl w:val="1"/>
          <w:numId w:val="42"/>
        </w:numPr>
        <w:tabs>
          <w:tab w:val="left" w:pos="567"/>
        </w:tabs>
        <w:spacing w:after="0" w:line="240" w:lineRule="auto"/>
        <w:ind w:left="0" w:firstLine="0"/>
        <w:contextualSpacing/>
        <w:rPr>
          <w:rFonts w:asciiTheme="majorHAnsi" w:hAnsiTheme="majorHAnsi" w:cstheme="majorHAnsi"/>
          <w:lang w:val="lt-LT"/>
        </w:rPr>
      </w:pPr>
      <w:r w:rsidRPr="00F23B44">
        <w:rPr>
          <w:rFonts w:asciiTheme="majorHAnsi" w:hAnsiTheme="majorHAnsi" w:cstheme="majorHAnsi"/>
          <w:lang w:val="lt-LT"/>
        </w:rPr>
        <w:t>vaizdo stebėjimo sistemos techninė įranga turi būti supakuota į perdirbamas pakuotes (pagal Lietuvos Respublikos mokesčio už aplinkos teršimą įstatymo nuostatas). Tiekėjas įsipareigoja pakuotes išvežti ir utilizuoti savo lėšomis.</w:t>
      </w:r>
    </w:p>
    <w:p w:rsidR="003850B6" w:rsidRPr="00F23B44" w:rsidRDefault="003850B6" w:rsidP="003850B6">
      <w:pPr>
        <w:pStyle w:val="Sraopastraipa"/>
        <w:numPr>
          <w:ilvl w:val="0"/>
          <w:numId w:val="42"/>
        </w:numPr>
        <w:tabs>
          <w:tab w:val="left" w:pos="284"/>
          <w:tab w:val="left" w:pos="567"/>
          <w:tab w:val="left" w:pos="709"/>
          <w:tab w:val="left" w:pos="851"/>
          <w:tab w:val="left" w:pos="993"/>
          <w:tab w:val="left" w:pos="1134"/>
        </w:tabs>
        <w:suppressAutoHyphens/>
        <w:spacing w:after="0" w:line="240" w:lineRule="auto"/>
        <w:ind w:left="0" w:firstLine="0"/>
        <w:rPr>
          <w:rFonts w:asciiTheme="majorHAnsi" w:hAnsiTheme="majorHAnsi" w:cstheme="majorHAnsi"/>
          <w:lang w:val="lt-LT"/>
        </w:rPr>
      </w:pPr>
      <w:r w:rsidRPr="00C63551">
        <w:rPr>
          <w:rFonts w:asciiTheme="majorHAnsi" w:hAnsiTheme="majorHAnsi" w:cstheme="majorHAnsi"/>
          <w:b/>
          <w:lang w:val="lt-LT"/>
        </w:rPr>
        <w:t>Programinės ir techninės įrangos techninė specifikacija</w:t>
      </w:r>
      <w:r w:rsidRPr="00F23B44">
        <w:rPr>
          <w:rFonts w:asciiTheme="majorHAnsi" w:hAnsiTheme="majorHAnsi" w:cstheme="majorHAnsi"/>
          <w:b/>
          <w:lang w:val="lt-LT"/>
        </w:rPr>
        <w:t xml:space="preserve">. </w:t>
      </w:r>
      <w:r w:rsidRPr="00F23B44">
        <w:rPr>
          <w:rFonts w:asciiTheme="majorHAnsi" w:hAnsiTheme="majorHAnsi" w:cstheme="majorHAnsi"/>
          <w:bCs/>
          <w:lang w:val="lt-LT"/>
        </w:rPr>
        <w:t>Atsižvelgiant</w:t>
      </w:r>
      <w:r w:rsidRPr="00F23B44">
        <w:rPr>
          <w:rFonts w:asciiTheme="majorHAnsi" w:hAnsiTheme="majorHAnsi" w:cstheme="majorHAnsi"/>
          <w:lang w:val="lt-LT"/>
        </w:rPr>
        <w:t xml:space="preserve"> į tai, kad vaizdo stebėjimo sistemos programinės ir techninės įrangos gamintojai gali būti skirtingi, vaizdo stebėjimo sistemos programinė įranga turi būti pritaikyta ir suderinama su technine įranga (kameromis, tinklo įrašymo įrenginiais ir tinklo komutatoriais), siekiant užtikrinti sklandų sistemos veikimą ir suderinamumą. Visuose Migracijos departamento klientų aptarnavimo padaliniuose turi būti įdiegta ta pati programinė įranga, skirta centralizuotam vaizdo stebėjimo sistemos administravimui ir stebėsenai. </w:t>
      </w:r>
    </w:p>
    <w:p w:rsidR="003850B6" w:rsidRPr="00F23B44" w:rsidRDefault="003850B6" w:rsidP="003850B6">
      <w:pPr>
        <w:pStyle w:val="Standard"/>
        <w:numPr>
          <w:ilvl w:val="1"/>
          <w:numId w:val="42"/>
        </w:numPr>
        <w:tabs>
          <w:tab w:val="left" w:pos="426"/>
          <w:tab w:val="left" w:pos="993"/>
        </w:tabs>
        <w:ind w:left="0" w:firstLine="0"/>
        <w:jc w:val="both"/>
        <w:rPr>
          <w:rFonts w:asciiTheme="majorHAnsi" w:hAnsiTheme="majorHAnsi" w:cstheme="majorHAnsi"/>
          <w:b/>
          <w:sz w:val="22"/>
          <w:szCs w:val="22"/>
        </w:rPr>
      </w:pPr>
      <w:r w:rsidRPr="00F23B44">
        <w:rPr>
          <w:rFonts w:asciiTheme="majorHAnsi" w:hAnsiTheme="majorHAnsi" w:cstheme="majorHAnsi"/>
          <w:b/>
          <w:sz w:val="22"/>
          <w:szCs w:val="22"/>
        </w:rPr>
        <w:t xml:space="preserve">IP vaizdo kamera. </w:t>
      </w:r>
      <w:r w:rsidRPr="00F23B44">
        <w:rPr>
          <w:rFonts w:asciiTheme="majorHAnsi" w:hAnsiTheme="majorHAnsi" w:cstheme="majorHAnsi"/>
          <w:sz w:val="22"/>
          <w:szCs w:val="22"/>
        </w:rPr>
        <w:t>Visos vaizdo kameros turi būti vieno gamintojo.</w:t>
      </w:r>
    </w:p>
    <w:tbl>
      <w:tblPr>
        <w:tblW w:w="15470" w:type="dxa"/>
        <w:tblInd w:w="-24" w:type="dxa"/>
        <w:tblLayout w:type="fixed"/>
        <w:tblCellMar>
          <w:left w:w="10" w:type="dxa"/>
          <w:right w:w="10" w:type="dxa"/>
        </w:tblCellMar>
        <w:tblLook w:val="0000" w:firstRow="0" w:lastRow="0" w:firstColumn="0" w:lastColumn="0" w:noHBand="0" w:noVBand="0"/>
      </w:tblPr>
      <w:tblGrid>
        <w:gridCol w:w="4272"/>
        <w:gridCol w:w="6095"/>
        <w:gridCol w:w="5103"/>
      </w:tblGrid>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b/>
                <w:sz w:val="22"/>
                <w:szCs w:val="22"/>
              </w:rPr>
              <w:t>Aprašymas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b/>
                <w:sz w:val="22"/>
                <w:szCs w:val="22"/>
              </w:rPr>
              <w:t>Minimalūs reikalavimai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b/>
                <w:sz w:val="22"/>
                <w:szCs w:val="22"/>
              </w:rPr>
              <w:t>Siūlomos įrangos techniniai rodikliai</w:t>
            </w:r>
          </w:p>
        </w:tc>
      </w:tr>
      <w:tr w:rsidR="003850B6" w:rsidRPr="00F23B44" w:rsidTr="00B153AC">
        <w:tc>
          <w:tcPr>
            <w:tcW w:w="15470" w:type="dxa"/>
            <w:gridSpan w:val="3"/>
            <w:tcBorders>
              <w:top w:val="single" w:sz="4" w:space="0" w:color="00000A"/>
              <w:left w:val="single" w:sz="4" w:space="0" w:color="00000A"/>
              <w:bottom w:val="single" w:sz="4" w:space="0" w:color="00000A"/>
              <w:right w:val="single" w:sz="4" w:space="0" w:color="00000A"/>
            </w:tcBorders>
            <w:shd w:val="pct10"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sz w:val="22"/>
                <w:szCs w:val="22"/>
              </w:rPr>
              <w:t>6.1.1. IP vaizdo kamera</w:t>
            </w:r>
            <w:r w:rsidRPr="00F23B44">
              <w:rPr>
                <w:rFonts w:asciiTheme="majorHAnsi" w:hAnsiTheme="majorHAnsi" w:cstheme="majorHAnsi"/>
                <w:b/>
                <w:sz w:val="22"/>
                <w:szCs w:val="22"/>
              </w:rPr>
              <w:t xml:space="preserve"> </w:t>
            </w:r>
            <w:r w:rsidRPr="00F23B44">
              <w:rPr>
                <w:rFonts w:asciiTheme="majorHAnsi" w:hAnsiTheme="majorHAnsi" w:cstheme="majorHAnsi"/>
                <w:sz w:val="22"/>
                <w:szCs w:val="22"/>
              </w:rPr>
              <w:t>– 244 vnt.</w:t>
            </w:r>
          </w:p>
        </w:tc>
      </w:tr>
      <w:tr w:rsidR="003850B6" w:rsidRPr="00F23B44" w:rsidTr="00B153AC">
        <w:tc>
          <w:tcPr>
            <w:tcW w:w="103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Gamintojas, modelis: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Korpusas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kupolinis (Dome) korpusas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Sensorius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ne prastesnis nei 1/2.8“ CMOS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 </w:t>
            </w: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Progresyvus skenavimas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taip</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Dinaminis diapazonas (WDR)</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ne mažesnis nei 120Db</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Objektyvas</w:t>
            </w:r>
          </w:p>
        </w:tc>
        <w:tc>
          <w:tcPr>
            <w:tcW w:w="60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ne  prastesnis nei 2.8mm, objektyvas</w:t>
            </w:r>
          </w:p>
        </w:tc>
        <w:tc>
          <w:tcPr>
            <w:tcW w:w="5103" w:type="dxa"/>
            <w:tcBorders>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lastRenderedPageBreak/>
              <w:t>Vaizdo suspaudimas</w:t>
            </w:r>
          </w:p>
        </w:tc>
        <w:tc>
          <w:tcPr>
            <w:tcW w:w="60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H.264 arba H.265, arba lygiavertis</w:t>
            </w:r>
          </w:p>
        </w:tc>
        <w:tc>
          <w:tcPr>
            <w:tcW w:w="5103" w:type="dxa"/>
            <w:tcBorders>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rPr>
          <w:trHeight w:val="70"/>
        </w:trPr>
        <w:tc>
          <w:tcPr>
            <w:tcW w:w="427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proofErr w:type="spellStart"/>
            <w:r w:rsidRPr="00F23B44">
              <w:rPr>
                <w:rFonts w:asciiTheme="majorHAnsi" w:hAnsiTheme="majorHAnsi" w:cstheme="majorHAnsi"/>
                <w:sz w:val="22"/>
                <w:szCs w:val="22"/>
              </w:rPr>
              <w:t>Audio</w:t>
            </w:r>
            <w:proofErr w:type="spellEnd"/>
          </w:p>
        </w:tc>
        <w:tc>
          <w:tcPr>
            <w:tcW w:w="609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turi būti integruotas mikrofonas</w:t>
            </w:r>
          </w:p>
        </w:tc>
        <w:tc>
          <w:tcPr>
            <w:tcW w:w="5103" w:type="dxa"/>
            <w:tcBorders>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rezoliucija</w:t>
            </w:r>
          </w:p>
        </w:tc>
        <w:tc>
          <w:tcPr>
            <w:tcW w:w="609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ne mažesnė kaip 1920 x 1080</w:t>
            </w:r>
          </w:p>
        </w:tc>
        <w:tc>
          <w:tcPr>
            <w:tcW w:w="5103" w:type="dxa"/>
            <w:tcBorders>
              <w:top w:val="single" w:sz="4" w:space="0" w:color="00000A"/>
              <w:left w:val="single" w:sz="4" w:space="0" w:color="00000A"/>
              <w:bottom w:val="single" w:sz="4" w:space="0" w:color="auto"/>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įrašymas į atminties kortelę</w:t>
            </w:r>
          </w:p>
        </w:tc>
        <w:tc>
          <w:tcPr>
            <w:tcW w:w="60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taip, turi būti pridėta atminties  kortelė, kurios dydis ne mažiau kaip 256 GB</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Judesio detekcija</w:t>
            </w:r>
          </w:p>
        </w:tc>
        <w:tc>
          <w:tcPr>
            <w:tcW w:w="60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taip</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ONVIF standartas (S, G ir T profiliai)</w:t>
            </w:r>
          </w:p>
        </w:tc>
        <w:tc>
          <w:tcPr>
            <w:tcW w:w="60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B153AC"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w:t>
            </w:r>
            <w:r w:rsidR="003850B6" w:rsidRPr="00F23B44">
              <w:rPr>
                <w:rFonts w:asciiTheme="majorHAnsi" w:hAnsiTheme="majorHAnsi" w:cstheme="majorHAnsi"/>
                <w:sz w:val="22"/>
                <w:szCs w:val="22"/>
              </w:rPr>
              <w:t>aip</w:t>
            </w:r>
            <w:r w:rsidRPr="00F23B44">
              <w:rPr>
                <w:rFonts w:asciiTheme="majorHAnsi" w:hAnsiTheme="majorHAnsi" w:cstheme="majorHAnsi"/>
                <w:sz w:val="22"/>
                <w:szCs w:val="22"/>
              </w:rPr>
              <w:t xml:space="preserve"> </w:t>
            </w:r>
            <w:r w:rsidRPr="00AC5BE7">
              <w:rPr>
                <w:rFonts w:asciiTheme="majorHAnsi" w:hAnsiTheme="majorHAnsi" w:cstheme="majorHAnsi"/>
                <w:sz w:val="22"/>
                <w:szCs w:val="22"/>
              </w:rPr>
              <w:t xml:space="preserve">(gaminys turi būti įtrauktas į oficialų ONVIF reikalavimus atitinkančią duomenų bazę </w:t>
            </w:r>
            <w:hyperlink r:id="rId12" w:history="1">
              <w:r w:rsidRPr="00AC5BE7">
                <w:rPr>
                  <w:rStyle w:val="Hipersaitas"/>
                  <w:rFonts w:asciiTheme="majorHAnsi" w:hAnsiTheme="majorHAnsi" w:cstheme="majorHAnsi"/>
                  <w:sz w:val="22"/>
                  <w:szCs w:val="22"/>
                </w:rPr>
                <w:t>https://www.onvif.org/conformant-products/</w:t>
              </w:r>
            </w:hyperlink>
            <w:r w:rsidRPr="00AC5BE7">
              <w:rPr>
                <w:rFonts w:asciiTheme="majorHAnsi" w:hAnsiTheme="majorHAnsi" w:cstheme="majorHAnsi"/>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Maitinimo šaltinis</w:t>
            </w:r>
          </w:p>
        </w:tc>
        <w:tc>
          <w:tcPr>
            <w:tcW w:w="60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proofErr w:type="spellStart"/>
            <w:r w:rsidRPr="00F23B44">
              <w:rPr>
                <w:rFonts w:asciiTheme="majorHAnsi" w:hAnsiTheme="majorHAnsi" w:cstheme="majorHAnsi"/>
                <w:sz w:val="22"/>
                <w:szCs w:val="22"/>
              </w:rPr>
              <w:t>PoE</w:t>
            </w:r>
            <w:proofErr w:type="spellEnd"/>
            <w:r w:rsidRPr="00F23B44">
              <w:rPr>
                <w:rFonts w:asciiTheme="majorHAnsi" w:hAnsiTheme="majorHAnsi" w:cstheme="majorHAnsi"/>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Apsaugos lygis</w:t>
            </w:r>
          </w:p>
        </w:tc>
        <w:tc>
          <w:tcPr>
            <w:tcW w:w="60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ne žemesnis nei IP66, IK10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bl>
    <w:p w:rsidR="003850B6" w:rsidRPr="00F23B44" w:rsidRDefault="003850B6" w:rsidP="003850B6">
      <w:pPr>
        <w:pStyle w:val="Standard"/>
        <w:tabs>
          <w:tab w:val="left" w:pos="426"/>
          <w:tab w:val="left" w:pos="993"/>
        </w:tabs>
        <w:jc w:val="both"/>
        <w:rPr>
          <w:rFonts w:asciiTheme="majorHAnsi" w:hAnsiTheme="majorHAnsi" w:cstheme="majorHAnsi"/>
          <w:b/>
          <w:sz w:val="22"/>
          <w:szCs w:val="22"/>
        </w:rPr>
      </w:pPr>
    </w:p>
    <w:p w:rsidR="003850B6" w:rsidRPr="00F23B44" w:rsidRDefault="003850B6" w:rsidP="003850B6">
      <w:pPr>
        <w:pStyle w:val="Standard"/>
        <w:numPr>
          <w:ilvl w:val="1"/>
          <w:numId w:val="42"/>
        </w:numPr>
        <w:tabs>
          <w:tab w:val="left" w:pos="426"/>
          <w:tab w:val="left" w:pos="993"/>
        </w:tabs>
        <w:ind w:left="0" w:firstLine="0"/>
        <w:jc w:val="both"/>
        <w:rPr>
          <w:rFonts w:asciiTheme="majorHAnsi" w:hAnsiTheme="majorHAnsi" w:cstheme="majorHAnsi"/>
          <w:b/>
          <w:sz w:val="22"/>
          <w:szCs w:val="22"/>
        </w:rPr>
      </w:pPr>
      <w:r w:rsidRPr="00F23B44">
        <w:rPr>
          <w:rFonts w:asciiTheme="majorHAnsi" w:hAnsiTheme="majorHAnsi" w:cstheme="majorHAnsi"/>
          <w:b/>
          <w:sz w:val="22"/>
          <w:szCs w:val="22"/>
        </w:rPr>
        <w:t>Tinklo įrašymo įrenginys.</w:t>
      </w:r>
      <w:r w:rsidRPr="00F23B44">
        <w:rPr>
          <w:rFonts w:asciiTheme="majorHAnsi" w:hAnsiTheme="majorHAnsi" w:cstheme="majorHAnsi"/>
          <w:sz w:val="22"/>
          <w:szCs w:val="22"/>
        </w:rPr>
        <w:t xml:space="preserve"> Visi tinklo įrašymo įrenginiai turi būti vieno gamintojo.</w:t>
      </w:r>
    </w:p>
    <w:tbl>
      <w:tblPr>
        <w:tblW w:w="15470" w:type="dxa"/>
        <w:tblInd w:w="-24" w:type="dxa"/>
        <w:tblLayout w:type="fixed"/>
        <w:tblCellMar>
          <w:left w:w="10" w:type="dxa"/>
          <w:right w:w="10" w:type="dxa"/>
        </w:tblCellMar>
        <w:tblLook w:val="0000" w:firstRow="0" w:lastRow="0" w:firstColumn="0" w:lastColumn="0" w:noHBand="0" w:noVBand="0"/>
      </w:tblPr>
      <w:tblGrid>
        <w:gridCol w:w="4272"/>
        <w:gridCol w:w="6095"/>
        <w:gridCol w:w="5103"/>
      </w:tblGrid>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b/>
                <w:sz w:val="22"/>
                <w:szCs w:val="22"/>
              </w:rPr>
              <w:t>Aprašymas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b/>
                <w:sz w:val="22"/>
                <w:szCs w:val="22"/>
              </w:rPr>
            </w:pPr>
            <w:r w:rsidRPr="00F23B44">
              <w:rPr>
                <w:rFonts w:asciiTheme="majorHAnsi" w:hAnsiTheme="majorHAnsi" w:cstheme="majorHAnsi"/>
                <w:b/>
                <w:sz w:val="22"/>
                <w:szCs w:val="22"/>
              </w:rPr>
              <w:t>Minimalūs reikalavimai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ind w:right="128"/>
              <w:jc w:val="both"/>
              <w:rPr>
                <w:rFonts w:asciiTheme="majorHAnsi" w:hAnsiTheme="majorHAnsi" w:cstheme="majorHAnsi"/>
                <w:b/>
                <w:sz w:val="22"/>
                <w:szCs w:val="22"/>
              </w:rPr>
            </w:pPr>
            <w:r w:rsidRPr="00F23B44">
              <w:rPr>
                <w:rFonts w:asciiTheme="majorHAnsi" w:hAnsiTheme="majorHAnsi" w:cstheme="majorHAnsi"/>
                <w:b/>
                <w:sz w:val="22"/>
                <w:szCs w:val="22"/>
              </w:rPr>
              <w:t>Siūlomos įrangos techniniai rodikliai</w:t>
            </w:r>
          </w:p>
        </w:tc>
      </w:tr>
      <w:tr w:rsidR="003850B6" w:rsidRPr="00F23B44" w:rsidTr="00B153AC">
        <w:tc>
          <w:tcPr>
            <w:tcW w:w="15470"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3850B6" w:rsidRPr="00F23B44" w:rsidRDefault="003850B6" w:rsidP="00B153AC">
            <w:pPr>
              <w:pStyle w:val="Standard"/>
              <w:numPr>
                <w:ilvl w:val="2"/>
                <w:numId w:val="42"/>
              </w:numPr>
              <w:tabs>
                <w:tab w:val="left" w:pos="619"/>
              </w:tabs>
              <w:ind w:left="52" w:firstLine="0"/>
              <w:rPr>
                <w:rFonts w:asciiTheme="majorHAnsi" w:hAnsiTheme="majorHAnsi" w:cstheme="majorHAnsi"/>
                <w:sz w:val="22"/>
                <w:szCs w:val="22"/>
              </w:rPr>
            </w:pPr>
            <w:r w:rsidRPr="00F23B44">
              <w:rPr>
                <w:rFonts w:asciiTheme="majorHAnsi" w:hAnsiTheme="majorHAnsi" w:cstheme="majorHAnsi"/>
                <w:sz w:val="22"/>
                <w:szCs w:val="22"/>
              </w:rPr>
              <w:t>Tinklo įrašymo įrenginys 32 kanalams – 4 vnt.</w:t>
            </w:r>
          </w:p>
        </w:tc>
      </w:tr>
      <w:tr w:rsidR="003850B6" w:rsidRPr="00F23B44" w:rsidTr="00B153AC">
        <w:tc>
          <w:tcPr>
            <w:tcW w:w="103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Gamintojas, modelis: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Įėjimai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kaip 32 kanalai</w:t>
            </w:r>
            <w:r w:rsidRPr="00F23B44">
              <w:rPr>
                <w:rFonts w:asciiTheme="majorHAnsi" w:hAnsiTheme="majorHAnsi" w:cstheme="majorHAnsi"/>
                <w:b/>
                <w:sz w:val="22"/>
                <w:szCs w:val="22"/>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Saugykla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palaiko ne mažiau kaip 4 SATA tipo kietuosius diskus, kurių bendra talpa ne mažesnė kaip 32TB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Vaizdo suspaudimas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H.264 arba H.265</w:t>
            </w:r>
            <w:r w:rsidR="004009DC" w:rsidRPr="00F23B44">
              <w:rPr>
                <w:rFonts w:asciiTheme="majorHAnsi" w:hAnsiTheme="majorHAnsi" w:cstheme="majorHAnsi"/>
                <w:sz w:val="22"/>
                <w:szCs w:val="22"/>
              </w:rPr>
              <w:t>, arba lygiavertis</w:t>
            </w:r>
            <w:r w:rsidRPr="00F23B44">
              <w:rPr>
                <w:rFonts w:asciiTheme="majorHAnsi" w:hAnsiTheme="majorHAnsi" w:cstheme="majorHAnsi"/>
                <w:sz w:val="22"/>
                <w:szCs w:val="22"/>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Operacinė sistema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Linux arba lygiavertė gamintojo sukurta individuali (</w:t>
            </w:r>
            <w:proofErr w:type="spellStart"/>
            <w:r w:rsidRPr="00F23B44">
              <w:rPr>
                <w:rFonts w:asciiTheme="majorHAnsi" w:hAnsiTheme="majorHAnsi" w:cstheme="majorHAnsi"/>
                <w:sz w:val="22"/>
                <w:szCs w:val="22"/>
              </w:rPr>
              <w:t>customized</w:t>
            </w:r>
            <w:proofErr w:type="spellEnd"/>
            <w:r w:rsidRPr="00F23B44">
              <w:rPr>
                <w:rFonts w:asciiTheme="majorHAnsi" w:hAnsiTheme="majorHAnsi" w:cstheme="majorHAnsi"/>
                <w:sz w:val="22"/>
                <w:szCs w:val="22"/>
              </w:rPr>
              <w:t>) operacinė sistema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Vaizdo įrašymo pralaidumas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300 Mbps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Vidinių diskų RAID valdiklis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Palaiko RAID 0, 1, 5, 6, 10  (atsižvelgiant į naudojamų HDD skaičių)</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Išorinė jungtis saugyklai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proofErr w:type="spellStart"/>
            <w:r w:rsidRPr="00F23B44">
              <w:rPr>
                <w:rFonts w:asciiTheme="majorHAnsi" w:hAnsiTheme="majorHAnsi" w:cstheme="majorHAnsi"/>
                <w:sz w:val="22"/>
                <w:szCs w:val="22"/>
              </w:rPr>
              <w:t>eSATA</w:t>
            </w:r>
            <w:proofErr w:type="spellEnd"/>
            <w:r w:rsidRPr="00F23B44">
              <w:rPr>
                <w:rFonts w:asciiTheme="majorHAnsi" w:hAnsiTheme="majorHAnsi" w:cstheme="majorHAnsi"/>
                <w:sz w:val="22"/>
                <w:szCs w:val="22"/>
              </w:rPr>
              <w:t xml:space="preserve"> arba ne prastesnis kaip USB 2.0</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Išėjimai </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HDMI arba VGA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Tinklo jungtis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nei 1 RJ-45 jungtis 1Gbps pralaidumo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Palaikomos naršyklės be papildomų įskiepių</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Google Chrome, Microsoft </w:t>
            </w:r>
            <w:proofErr w:type="spellStart"/>
            <w:r w:rsidRPr="00F23B44">
              <w:rPr>
                <w:rFonts w:asciiTheme="majorHAnsi" w:hAnsiTheme="majorHAnsi" w:cstheme="majorHAnsi"/>
                <w:sz w:val="22"/>
                <w:szCs w:val="22"/>
              </w:rPr>
              <w:t>Edge</w:t>
            </w:r>
            <w:proofErr w:type="spellEnd"/>
            <w:r w:rsidRPr="00F23B44">
              <w:rPr>
                <w:rFonts w:asciiTheme="majorHAnsi" w:hAnsiTheme="majorHAnsi" w:cstheme="majorHAnsi"/>
                <w:sz w:val="22"/>
                <w:szCs w:val="22"/>
              </w:rPr>
              <w:t>, Safari arba lygiavertės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15470"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3850B6" w:rsidRPr="00F23B44" w:rsidRDefault="003850B6" w:rsidP="00B153AC">
            <w:pPr>
              <w:pStyle w:val="Standard"/>
              <w:numPr>
                <w:ilvl w:val="2"/>
                <w:numId w:val="42"/>
              </w:numPr>
              <w:tabs>
                <w:tab w:val="left" w:pos="619"/>
              </w:tabs>
              <w:ind w:left="52" w:firstLine="0"/>
              <w:jc w:val="both"/>
              <w:rPr>
                <w:rFonts w:asciiTheme="majorHAnsi" w:hAnsiTheme="majorHAnsi" w:cstheme="majorHAnsi"/>
                <w:sz w:val="22"/>
                <w:szCs w:val="22"/>
              </w:rPr>
            </w:pPr>
            <w:r w:rsidRPr="00F23B44">
              <w:rPr>
                <w:rFonts w:asciiTheme="majorHAnsi" w:hAnsiTheme="majorHAnsi" w:cstheme="majorHAnsi"/>
                <w:sz w:val="22"/>
                <w:szCs w:val="22"/>
              </w:rPr>
              <w:t>Tinklo įrašymo įrenginys 16 kanalų – 1 vnt.</w:t>
            </w: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Gamintojas, modelis: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Įėjimai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kaip 16 kanalų</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Saugykla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palaiko ne mažiau kaip 2 SATA tipo kietuosius diskus, kurių bendra talpa ne mažesnė kaip 16TB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Vaizdo suspaudimas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H.264 arba H.265</w:t>
            </w:r>
            <w:r w:rsidR="00FB135E" w:rsidRPr="00F23B44">
              <w:rPr>
                <w:rFonts w:asciiTheme="majorHAnsi" w:hAnsiTheme="majorHAnsi" w:cstheme="majorHAnsi"/>
                <w:sz w:val="22"/>
                <w:szCs w:val="22"/>
              </w:rPr>
              <w:t>, arba lygiavertis</w:t>
            </w:r>
            <w:r w:rsidRPr="00F23B44">
              <w:rPr>
                <w:rFonts w:asciiTheme="majorHAnsi" w:hAnsiTheme="majorHAnsi" w:cstheme="majorHAnsi"/>
                <w:sz w:val="22"/>
                <w:szCs w:val="22"/>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Operacinė sistema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Linux arba lygiavertė gamintojo sukurta individuali (</w:t>
            </w:r>
            <w:proofErr w:type="spellStart"/>
            <w:r w:rsidRPr="00F23B44">
              <w:rPr>
                <w:rFonts w:asciiTheme="majorHAnsi" w:hAnsiTheme="majorHAnsi" w:cstheme="majorHAnsi"/>
                <w:sz w:val="22"/>
                <w:szCs w:val="22"/>
              </w:rPr>
              <w:t>customized</w:t>
            </w:r>
            <w:proofErr w:type="spellEnd"/>
            <w:r w:rsidRPr="00F23B44">
              <w:rPr>
                <w:rFonts w:asciiTheme="majorHAnsi" w:hAnsiTheme="majorHAnsi" w:cstheme="majorHAnsi"/>
                <w:sz w:val="22"/>
                <w:szCs w:val="22"/>
              </w:rPr>
              <w:t>) operacinė sistema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lastRenderedPageBreak/>
              <w:t>Vaizdo įrašymo pralaidumas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140Mbps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Vidinių diskų RAID valdiklis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Palaiko RAID 0, 1, 5, 6, 10  (atsižvelgiant į naudojamų HDD skaičių)</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Išorinė jungtis saugyklai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proofErr w:type="spellStart"/>
            <w:r w:rsidRPr="00F23B44">
              <w:rPr>
                <w:rFonts w:asciiTheme="majorHAnsi" w:hAnsiTheme="majorHAnsi" w:cstheme="majorHAnsi"/>
                <w:sz w:val="22"/>
                <w:szCs w:val="22"/>
              </w:rPr>
              <w:t>eSATA</w:t>
            </w:r>
            <w:proofErr w:type="spellEnd"/>
            <w:r w:rsidRPr="00F23B44">
              <w:rPr>
                <w:rFonts w:asciiTheme="majorHAnsi" w:hAnsiTheme="majorHAnsi" w:cstheme="majorHAnsi"/>
                <w:sz w:val="22"/>
                <w:szCs w:val="22"/>
              </w:rPr>
              <w:t xml:space="preserve"> arba ne prastesnis kaip USB 2.0</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Išėjimai </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HDMI arba VGA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Tinklo jungtis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nei 1 RJ-45 jungtis 1Gbps pralaidumo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Palaikomos naršyklės be papildomų įskiepių</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Google Chrome, Microsoft </w:t>
            </w:r>
            <w:proofErr w:type="spellStart"/>
            <w:r w:rsidRPr="00F23B44">
              <w:rPr>
                <w:rFonts w:asciiTheme="majorHAnsi" w:hAnsiTheme="majorHAnsi" w:cstheme="majorHAnsi"/>
                <w:sz w:val="22"/>
                <w:szCs w:val="22"/>
              </w:rPr>
              <w:t>Edge</w:t>
            </w:r>
            <w:proofErr w:type="spellEnd"/>
            <w:r w:rsidRPr="00F23B44">
              <w:rPr>
                <w:rFonts w:asciiTheme="majorHAnsi" w:hAnsiTheme="majorHAnsi" w:cstheme="majorHAnsi"/>
                <w:sz w:val="22"/>
                <w:szCs w:val="22"/>
              </w:rPr>
              <w:t>, Safari arba lygiavertės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p>
        </w:tc>
      </w:tr>
      <w:tr w:rsidR="003850B6" w:rsidRPr="00F23B44" w:rsidTr="00B153AC">
        <w:tc>
          <w:tcPr>
            <w:tcW w:w="15470"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3850B6" w:rsidRPr="00F23B44" w:rsidRDefault="003850B6" w:rsidP="00B153AC">
            <w:pPr>
              <w:pStyle w:val="Standard"/>
              <w:numPr>
                <w:ilvl w:val="2"/>
                <w:numId w:val="42"/>
              </w:numPr>
              <w:tabs>
                <w:tab w:val="left" w:pos="619"/>
              </w:tabs>
              <w:ind w:left="52" w:firstLine="0"/>
              <w:jc w:val="both"/>
              <w:rPr>
                <w:rFonts w:asciiTheme="majorHAnsi" w:hAnsiTheme="majorHAnsi" w:cstheme="majorHAnsi"/>
                <w:sz w:val="22"/>
                <w:szCs w:val="22"/>
              </w:rPr>
            </w:pPr>
            <w:r w:rsidRPr="00F23B44">
              <w:rPr>
                <w:rFonts w:asciiTheme="majorHAnsi" w:hAnsiTheme="majorHAnsi" w:cstheme="majorHAnsi"/>
                <w:sz w:val="22"/>
                <w:szCs w:val="22"/>
              </w:rPr>
              <w:t>Tinklo įrašymo įrenginys 8 kanalams – 6 vnt.</w:t>
            </w: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Gamintojas, modelis: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Įėjimai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ind w:left="140"/>
              <w:jc w:val="both"/>
              <w:rPr>
                <w:rFonts w:asciiTheme="majorHAnsi" w:hAnsiTheme="majorHAnsi" w:cstheme="majorHAnsi"/>
                <w:sz w:val="22"/>
                <w:szCs w:val="22"/>
              </w:rPr>
            </w:pPr>
            <w:r w:rsidRPr="00F23B44">
              <w:rPr>
                <w:rFonts w:asciiTheme="majorHAnsi" w:hAnsiTheme="majorHAnsi" w:cstheme="majorHAnsi"/>
                <w:sz w:val="22"/>
                <w:szCs w:val="22"/>
              </w:rPr>
              <w:t>Ne mažiau kaip 8 kanalai</w:t>
            </w:r>
            <w:r w:rsidRPr="00F23B44">
              <w:rPr>
                <w:rFonts w:asciiTheme="majorHAnsi" w:hAnsiTheme="majorHAnsi" w:cstheme="majorHAnsi"/>
                <w:b/>
                <w:sz w:val="22"/>
                <w:szCs w:val="22"/>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Saugykla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ind w:left="140"/>
              <w:jc w:val="both"/>
              <w:rPr>
                <w:rFonts w:asciiTheme="majorHAnsi" w:hAnsiTheme="majorHAnsi" w:cstheme="majorHAnsi"/>
                <w:sz w:val="22"/>
                <w:szCs w:val="22"/>
              </w:rPr>
            </w:pPr>
            <w:r w:rsidRPr="00F23B44">
              <w:rPr>
                <w:rFonts w:asciiTheme="majorHAnsi" w:hAnsiTheme="majorHAnsi" w:cstheme="majorHAnsi"/>
                <w:sz w:val="22"/>
                <w:szCs w:val="22"/>
              </w:rPr>
              <w:t xml:space="preserve">palaiko ne mažiau kaip 1 SATA tipo kietąjį diską, kurio talpa ne mažesnė kaip 8TB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suspaudimas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ind w:left="140"/>
              <w:jc w:val="both"/>
              <w:rPr>
                <w:rFonts w:asciiTheme="majorHAnsi" w:hAnsiTheme="majorHAnsi" w:cstheme="majorHAnsi"/>
                <w:sz w:val="22"/>
                <w:szCs w:val="22"/>
              </w:rPr>
            </w:pPr>
            <w:r w:rsidRPr="00F23B44">
              <w:rPr>
                <w:rFonts w:asciiTheme="majorHAnsi" w:hAnsiTheme="majorHAnsi" w:cstheme="majorHAnsi"/>
                <w:sz w:val="22"/>
                <w:szCs w:val="22"/>
              </w:rPr>
              <w:t>H.264 arba H.265, arba lygiavertis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Operacinė sistema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ind w:left="140"/>
              <w:jc w:val="both"/>
              <w:rPr>
                <w:rFonts w:asciiTheme="majorHAnsi" w:hAnsiTheme="majorHAnsi" w:cstheme="majorHAnsi"/>
                <w:sz w:val="22"/>
                <w:szCs w:val="22"/>
              </w:rPr>
            </w:pPr>
            <w:r w:rsidRPr="00F23B44">
              <w:rPr>
                <w:rFonts w:asciiTheme="majorHAnsi" w:hAnsiTheme="majorHAnsi" w:cstheme="majorHAnsi"/>
                <w:sz w:val="22"/>
                <w:szCs w:val="22"/>
              </w:rPr>
              <w:t>Linux arba lygiavertė gamintojo sukurta individuali (</w:t>
            </w:r>
            <w:proofErr w:type="spellStart"/>
            <w:r w:rsidRPr="00F23B44">
              <w:rPr>
                <w:rFonts w:asciiTheme="majorHAnsi" w:hAnsiTheme="majorHAnsi" w:cstheme="majorHAnsi"/>
                <w:sz w:val="22"/>
                <w:szCs w:val="22"/>
              </w:rPr>
              <w:t>customized</w:t>
            </w:r>
            <w:proofErr w:type="spellEnd"/>
            <w:r w:rsidRPr="00F23B44">
              <w:rPr>
                <w:rFonts w:asciiTheme="majorHAnsi" w:hAnsiTheme="majorHAnsi" w:cstheme="majorHAnsi"/>
                <w:sz w:val="22"/>
                <w:szCs w:val="22"/>
              </w:rPr>
              <w:t>) operacinė sistema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įrašymo pralaidumas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  ne mažiau 80Mbps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Išorinė jungtis saugyklai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  </w:t>
            </w:r>
            <w:proofErr w:type="spellStart"/>
            <w:r w:rsidRPr="00F23B44">
              <w:rPr>
                <w:rFonts w:asciiTheme="majorHAnsi" w:hAnsiTheme="majorHAnsi" w:cstheme="majorHAnsi"/>
                <w:sz w:val="22"/>
                <w:szCs w:val="22"/>
              </w:rPr>
              <w:t>eSATA</w:t>
            </w:r>
            <w:proofErr w:type="spellEnd"/>
            <w:r w:rsidRPr="00F23B44">
              <w:rPr>
                <w:rFonts w:asciiTheme="majorHAnsi" w:hAnsiTheme="majorHAnsi" w:cstheme="majorHAnsi"/>
                <w:sz w:val="22"/>
                <w:szCs w:val="22"/>
              </w:rPr>
              <w:t xml:space="preserve"> arba ne prastesnis kaip USB 2.0</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Išėjimai </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  HDMI arba VGA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Tinklo jungtis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  Ne mažiau nei 1 RJ-45 jungtis 1Gbps pralaidumo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Palaikomos naršyklės be papildomų įskiepių</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tabs>
                <w:tab w:val="left" w:pos="619"/>
              </w:tabs>
              <w:ind w:left="140"/>
              <w:jc w:val="both"/>
              <w:rPr>
                <w:rFonts w:asciiTheme="majorHAnsi" w:hAnsiTheme="majorHAnsi" w:cstheme="majorHAnsi"/>
                <w:sz w:val="22"/>
                <w:szCs w:val="22"/>
              </w:rPr>
            </w:pPr>
            <w:r w:rsidRPr="00F23B44">
              <w:rPr>
                <w:rFonts w:asciiTheme="majorHAnsi" w:hAnsiTheme="majorHAnsi" w:cstheme="majorHAnsi"/>
                <w:sz w:val="22"/>
                <w:szCs w:val="22"/>
              </w:rPr>
              <w:t xml:space="preserve">Google Chrome, Microsoft </w:t>
            </w:r>
            <w:proofErr w:type="spellStart"/>
            <w:r w:rsidRPr="00F23B44">
              <w:rPr>
                <w:rFonts w:asciiTheme="majorHAnsi" w:hAnsiTheme="majorHAnsi" w:cstheme="majorHAnsi"/>
                <w:sz w:val="22"/>
                <w:szCs w:val="22"/>
              </w:rPr>
              <w:t>Edge</w:t>
            </w:r>
            <w:proofErr w:type="spellEnd"/>
            <w:r w:rsidRPr="00F23B44">
              <w:rPr>
                <w:rFonts w:asciiTheme="majorHAnsi" w:hAnsiTheme="majorHAnsi" w:cstheme="majorHAnsi"/>
                <w:sz w:val="22"/>
                <w:szCs w:val="22"/>
              </w:rPr>
              <w:t>, Safari arba lygiavertės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15470"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rsidR="003850B6" w:rsidRPr="00F23B44" w:rsidRDefault="003850B6" w:rsidP="00B153AC">
            <w:pPr>
              <w:pStyle w:val="Standard"/>
              <w:numPr>
                <w:ilvl w:val="2"/>
                <w:numId w:val="42"/>
              </w:numPr>
              <w:tabs>
                <w:tab w:val="left" w:pos="675"/>
              </w:tabs>
              <w:ind w:left="0" w:firstLine="52"/>
              <w:rPr>
                <w:rFonts w:asciiTheme="majorHAnsi" w:hAnsiTheme="majorHAnsi" w:cstheme="majorHAnsi"/>
                <w:sz w:val="22"/>
                <w:szCs w:val="22"/>
              </w:rPr>
            </w:pPr>
            <w:r w:rsidRPr="00F23B44">
              <w:rPr>
                <w:rFonts w:asciiTheme="majorHAnsi" w:hAnsiTheme="majorHAnsi" w:cstheme="majorHAnsi"/>
                <w:sz w:val="22"/>
                <w:szCs w:val="22"/>
              </w:rPr>
              <w:t>Tinklo įrašymo įrenginys 4 kanalams – 40 vnt.</w:t>
            </w:r>
          </w:p>
        </w:tc>
      </w:tr>
      <w:tr w:rsidR="003850B6" w:rsidRPr="00F23B44" w:rsidTr="00B153AC">
        <w:tc>
          <w:tcPr>
            <w:tcW w:w="103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Gamintojas, modelis: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Įėjimai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 Ne mažiau kaip 4 kanalai</w:t>
            </w:r>
            <w:r w:rsidRPr="00F23B44">
              <w:rPr>
                <w:rFonts w:asciiTheme="majorHAnsi" w:hAnsiTheme="majorHAnsi" w:cstheme="majorHAnsi"/>
                <w:b/>
                <w:sz w:val="22"/>
                <w:szCs w:val="22"/>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Saugykla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ind w:left="28"/>
              <w:jc w:val="both"/>
              <w:rPr>
                <w:rFonts w:asciiTheme="majorHAnsi" w:hAnsiTheme="majorHAnsi" w:cstheme="majorHAnsi"/>
                <w:sz w:val="22"/>
                <w:szCs w:val="22"/>
              </w:rPr>
            </w:pPr>
            <w:r w:rsidRPr="00F23B44">
              <w:rPr>
                <w:rFonts w:asciiTheme="majorHAnsi" w:hAnsiTheme="majorHAnsi" w:cstheme="majorHAnsi"/>
                <w:sz w:val="22"/>
                <w:szCs w:val="22"/>
              </w:rPr>
              <w:t xml:space="preserve"> palaiko ne mažiau kaip 1 SATA tipo kietąjį diską, kurio talpa ne mažesnė nei 4TB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suspaudimas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 H.264 arba H.265, arba lygiavertis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Operacinė sistema</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 Linux arba lygiavertė gamintojo sukurta individuali (</w:t>
            </w:r>
            <w:proofErr w:type="spellStart"/>
            <w:r w:rsidRPr="00F23B44">
              <w:rPr>
                <w:rFonts w:asciiTheme="majorHAnsi" w:hAnsiTheme="majorHAnsi" w:cstheme="majorHAnsi"/>
                <w:sz w:val="22"/>
                <w:szCs w:val="22"/>
              </w:rPr>
              <w:t>customized</w:t>
            </w:r>
            <w:proofErr w:type="spellEnd"/>
            <w:r w:rsidRPr="00F23B44">
              <w:rPr>
                <w:rFonts w:asciiTheme="majorHAnsi" w:hAnsiTheme="majorHAnsi" w:cstheme="majorHAnsi"/>
                <w:sz w:val="22"/>
                <w:szCs w:val="22"/>
              </w:rPr>
              <w:t xml:space="preserve">) operacinė sistema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Vaizdo įrašymo pralaidumas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jc w:val="both"/>
              <w:rPr>
                <w:rFonts w:asciiTheme="majorHAnsi" w:hAnsiTheme="majorHAnsi" w:cstheme="majorHAnsi"/>
                <w:sz w:val="22"/>
                <w:szCs w:val="22"/>
              </w:rPr>
            </w:pPr>
            <w:r w:rsidRPr="00F23B44">
              <w:rPr>
                <w:rFonts w:asciiTheme="majorHAnsi" w:hAnsiTheme="majorHAnsi" w:cstheme="majorHAnsi"/>
                <w:sz w:val="22"/>
                <w:szCs w:val="22"/>
              </w:rPr>
              <w:t xml:space="preserve"> ne mažiau 40Mbps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Išorinė jungtis saugyklai</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proofErr w:type="spellStart"/>
            <w:r w:rsidRPr="00F23B44">
              <w:rPr>
                <w:rFonts w:asciiTheme="majorHAnsi" w:hAnsiTheme="majorHAnsi" w:cstheme="majorHAnsi"/>
                <w:sz w:val="22"/>
                <w:szCs w:val="22"/>
              </w:rPr>
              <w:t>eSATA</w:t>
            </w:r>
            <w:proofErr w:type="spellEnd"/>
            <w:r w:rsidRPr="00F23B44">
              <w:rPr>
                <w:rFonts w:asciiTheme="majorHAnsi" w:hAnsiTheme="majorHAnsi" w:cstheme="majorHAnsi"/>
                <w:sz w:val="22"/>
                <w:szCs w:val="22"/>
              </w:rPr>
              <w:t xml:space="preserve"> arba ne prastesnis kaip USB 2.0</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 xml:space="preserve">Išėjimai </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HDMI arba VGA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Tinklo jungtis</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Ne mažiau nei 1 RJ-45 jungtis 100Mbps pralaidumo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r w:rsidR="003850B6" w:rsidRPr="00F23B44" w:rsidTr="00B153AC">
        <w:tc>
          <w:tcPr>
            <w:tcW w:w="4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jc w:val="both"/>
              <w:rPr>
                <w:rFonts w:asciiTheme="majorHAnsi" w:hAnsiTheme="majorHAnsi" w:cstheme="majorHAnsi"/>
                <w:sz w:val="22"/>
                <w:szCs w:val="22"/>
              </w:rPr>
            </w:pPr>
            <w:r w:rsidRPr="00F23B44">
              <w:rPr>
                <w:rFonts w:asciiTheme="majorHAnsi" w:hAnsiTheme="majorHAnsi" w:cstheme="majorHAnsi"/>
                <w:sz w:val="22"/>
                <w:szCs w:val="22"/>
              </w:rPr>
              <w:t>Palaikomos naršyklės be papildomų įskiepių</w:t>
            </w:r>
          </w:p>
        </w:tc>
        <w:tc>
          <w:tcPr>
            <w:tcW w:w="60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850B6" w:rsidRPr="00F23B44" w:rsidRDefault="003850B6" w:rsidP="00B153AC">
            <w:pPr>
              <w:pStyle w:val="Standard"/>
              <w:tabs>
                <w:tab w:val="left" w:pos="619"/>
              </w:tabs>
              <w:ind w:left="52"/>
              <w:jc w:val="both"/>
              <w:rPr>
                <w:rFonts w:asciiTheme="majorHAnsi" w:hAnsiTheme="majorHAnsi" w:cstheme="majorHAnsi"/>
                <w:sz w:val="22"/>
                <w:szCs w:val="22"/>
              </w:rPr>
            </w:pPr>
            <w:r w:rsidRPr="00F23B44">
              <w:rPr>
                <w:rFonts w:asciiTheme="majorHAnsi" w:hAnsiTheme="majorHAnsi" w:cstheme="majorHAnsi"/>
                <w:sz w:val="22"/>
                <w:szCs w:val="22"/>
              </w:rPr>
              <w:t xml:space="preserve">Google Chrome, Microsoft </w:t>
            </w:r>
            <w:proofErr w:type="spellStart"/>
            <w:r w:rsidRPr="00F23B44">
              <w:rPr>
                <w:rFonts w:asciiTheme="majorHAnsi" w:hAnsiTheme="majorHAnsi" w:cstheme="majorHAnsi"/>
                <w:sz w:val="22"/>
                <w:szCs w:val="22"/>
              </w:rPr>
              <w:t>Edge</w:t>
            </w:r>
            <w:proofErr w:type="spellEnd"/>
            <w:r w:rsidRPr="00F23B44">
              <w:rPr>
                <w:rFonts w:asciiTheme="majorHAnsi" w:hAnsiTheme="majorHAnsi" w:cstheme="majorHAnsi"/>
                <w:sz w:val="22"/>
                <w:szCs w:val="22"/>
              </w:rPr>
              <w:t>, Safari arba lygiavertės</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850B6" w:rsidRPr="00F23B44" w:rsidRDefault="003850B6" w:rsidP="00B153AC">
            <w:pPr>
              <w:pStyle w:val="Standard"/>
              <w:jc w:val="both"/>
              <w:rPr>
                <w:rFonts w:asciiTheme="majorHAnsi" w:hAnsiTheme="majorHAnsi" w:cstheme="majorHAnsi"/>
                <w:sz w:val="22"/>
                <w:szCs w:val="22"/>
              </w:rPr>
            </w:pPr>
          </w:p>
        </w:tc>
      </w:tr>
    </w:tbl>
    <w:p w:rsidR="003850B6" w:rsidRPr="00F23B44" w:rsidRDefault="003850B6" w:rsidP="003850B6">
      <w:pPr>
        <w:pStyle w:val="Standard"/>
        <w:jc w:val="both"/>
        <w:rPr>
          <w:rFonts w:asciiTheme="majorHAnsi" w:hAnsiTheme="majorHAnsi" w:cstheme="majorHAnsi"/>
          <w:sz w:val="22"/>
          <w:szCs w:val="22"/>
        </w:rPr>
      </w:pPr>
    </w:p>
    <w:p w:rsidR="003850B6" w:rsidRPr="00F23B44" w:rsidRDefault="003850B6" w:rsidP="003850B6">
      <w:pPr>
        <w:pStyle w:val="Standard"/>
        <w:numPr>
          <w:ilvl w:val="1"/>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b/>
          <w:sz w:val="22"/>
          <w:szCs w:val="22"/>
        </w:rPr>
        <w:t xml:space="preserve">Programinė įranga. </w:t>
      </w:r>
      <w:bookmarkStart w:id="17" w:name="_Hlk168660152"/>
      <w:r w:rsidRPr="00F23B44">
        <w:rPr>
          <w:rFonts w:asciiTheme="majorHAnsi" w:hAnsiTheme="majorHAnsi" w:cstheme="majorHAnsi"/>
          <w:sz w:val="22"/>
          <w:szCs w:val="22"/>
        </w:rPr>
        <w:t>Vaizdo stebėjimo sistemos programinė įranga turi būti pritaikyta perkančiosios organizacijos poreikiams:</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t xml:space="preserve"> turi būti sukurtas visų Migracijos departamento klientų aptarnavimo padalinių klasifikatorius;</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lastRenderedPageBreak/>
        <w:t xml:space="preserve"> kiekvienas tinklo įrašymo įrenginys turi būti priskirtas konkrečiam Migracijos departamento klientų aptarnavimo padaliniui, nurodant kiekvieno įrenginio atributus (pvz., įrenginio numerį) ir įrenginiui priskirtų vaizdo kamerų atributus (pvz., kamerai priskirtą numerį ar pavadinimą);</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t xml:space="preserve"> tiekėjas turi suteikti nurodytiems Migracijos departamento darbuotojams vaizdo stebėjimo sistemos programinės įrangos administravimo prieigas. Migracijos departamento paskirti darbuotojai (administratoriai) turi turėti galimybę kurti ar koreguoti tinklo įrašymo įrenginių vartotojus, Migracijos departamento klientų aptarnavimo padalinių adresus, priskirtų kamerų pavadinimus, kitus galimus koreguoti sistemos parametrus, priskirti vartotoją (-</w:t>
      </w:r>
      <w:proofErr w:type="spellStart"/>
      <w:r w:rsidRPr="00F23B44">
        <w:rPr>
          <w:rFonts w:asciiTheme="majorHAnsi" w:hAnsiTheme="majorHAnsi" w:cstheme="majorHAnsi"/>
          <w:sz w:val="22"/>
          <w:szCs w:val="22"/>
        </w:rPr>
        <w:t>us</w:t>
      </w:r>
      <w:proofErr w:type="spellEnd"/>
      <w:r w:rsidRPr="00F23B44">
        <w:rPr>
          <w:rFonts w:asciiTheme="majorHAnsi" w:hAnsiTheme="majorHAnsi" w:cstheme="majorHAnsi"/>
          <w:sz w:val="22"/>
          <w:szCs w:val="22"/>
        </w:rPr>
        <w:t>) konkrečiam Migracijos departamento klientų aptarnavimo padaliniui (-</w:t>
      </w:r>
      <w:proofErr w:type="spellStart"/>
      <w:r w:rsidRPr="00F23B44">
        <w:rPr>
          <w:rFonts w:asciiTheme="majorHAnsi" w:hAnsiTheme="majorHAnsi" w:cstheme="majorHAnsi"/>
          <w:sz w:val="22"/>
          <w:szCs w:val="22"/>
        </w:rPr>
        <w:t>iams</w:t>
      </w:r>
      <w:proofErr w:type="spellEnd"/>
      <w:r w:rsidRPr="00F23B44">
        <w:rPr>
          <w:rFonts w:asciiTheme="majorHAnsi" w:hAnsiTheme="majorHAnsi" w:cstheme="majorHAnsi"/>
          <w:sz w:val="22"/>
          <w:szCs w:val="22"/>
        </w:rPr>
        <w:t>). Administratoriai turi matyti visų tinklo įrašymo įrenginių saugomus vaizdo ir garso įrašus;</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t>turi būti galimybė kiekvienam tinklo įrašymo įrenginiui priskirti ne mažiau kaip 4 vartotojus. Kiekvieno tinklo įrašymo įrenginio vartotojas gali matyti jam priskirto (-ų) tinklo įrašymo įrenginio (-</w:t>
      </w:r>
      <w:proofErr w:type="spellStart"/>
      <w:r w:rsidRPr="00F23B44">
        <w:rPr>
          <w:rFonts w:asciiTheme="majorHAnsi" w:hAnsiTheme="majorHAnsi" w:cstheme="majorHAnsi"/>
          <w:sz w:val="22"/>
          <w:szCs w:val="22"/>
        </w:rPr>
        <w:t>ių</w:t>
      </w:r>
      <w:proofErr w:type="spellEnd"/>
      <w:r w:rsidRPr="00F23B44">
        <w:rPr>
          <w:rFonts w:asciiTheme="majorHAnsi" w:hAnsiTheme="majorHAnsi" w:cstheme="majorHAnsi"/>
          <w:sz w:val="22"/>
          <w:szCs w:val="22"/>
        </w:rPr>
        <w:t>) saugomus vaizdo ir garso įrašus;</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Cs/>
          <w:sz w:val="22"/>
          <w:szCs w:val="22"/>
        </w:rPr>
      </w:pPr>
      <w:r w:rsidRPr="00F23B44">
        <w:rPr>
          <w:rFonts w:asciiTheme="majorHAnsi" w:hAnsiTheme="majorHAnsi" w:cstheme="majorHAnsi"/>
          <w:b/>
          <w:sz w:val="22"/>
          <w:szCs w:val="22"/>
        </w:rPr>
        <w:t xml:space="preserve"> </w:t>
      </w:r>
      <w:r w:rsidRPr="00F23B44">
        <w:rPr>
          <w:rFonts w:asciiTheme="majorHAnsi" w:hAnsiTheme="majorHAnsi" w:cstheme="majorHAnsi"/>
          <w:bCs/>
          <w:sz w:val="22"/>
          <w:szCs w:val="22"/>
        </w:rPr>
        <w:t>kiekvienos vaizdo kameros vaizdo ir garso įrašai turi būti saugomi tos vaizdo kameros kataloge (tai yra kiekvienai vaizdo kamerai pagal jos pavadinimą turi būti sukuriamas katalogas, kuriame saugomi įrašai);</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Cs/>
          <w:sz w:val="22"/>
          <w:szCs w:val="22"/>
        </w:rPr>
      </w:pPr>
      <w:r w:rsidRPr="00F23B44">
        <w:rPr>
          <w:rFonts w:asciiTheme="majorHAnsi" w:hAnsiTheme="majorHAnsi" w:cstheme="majorHAnsi"/>
          <w:bCs/>
          <w:sz w:val="22"/>
          <w:szCs w:val="22"/>
        </w:rPr>
        <w:t xml:space="preserve"> </w:t>
      </w:r>
      <w:r w:rsidRPr="00F23B44">
        <w:rPr>
          <w:rFonts w:asciiTheme="majorHAnsi" w:hAnsiTheme="majorHAnsi" w:cstheme="majorHAnsi"/>
        </w:rPr>
        <w:t xml:space="preserve">vaizdo ir garso </w:t>
      </w:r>
      <w:r w:rsidRPr="00F23B44">
        <w:rPr>
          <w:rFonts w:asciiTheme="majorHAnsi" w:hAnsiTheme="majorHAnsi" w:cstheme="majorHAnsi"/>
          <w:bCs/>
          <w:sz w:val="22"/>
          <w:szCs w:val="22"/>
        </w:rPr>
        <w:t xml:space="preserve">įrašo peržiūros metu turi būti galima pasirinkti </w:t>
      </w:r>
      <w:r w:rsidRPr="00F23B44">
        <w:rPr>
          <w:rFonts w:asciiTheme="majorHAnsi" w:hAnsiTheme="majorHAnsi" w:cstheme="majorHAnsi"/>
        </w:rPr>
        <w:t>vaizdo ir garso</w:t>
      </w:r>
      <w:r w:rsidRPr="00F23B44">
        <w:rPr>
          <w:rFonts w:asciiTheme="majorHAnsi" w:hAnsiTheme="majorHAnsi" w:cstheme="majorHAnsi"/>
          <w:bCs/>
          <w:sz w:val="22"/>
          <w:szCs w:val="22"/>
        </w:rPr>
        <w:t xml:space="preserve"> įrašo peržiūros laiką, išsisaugoti nurodyto laiko intervalo įrašą; </w:t>
      </w:r>
    </w:p>
    <w:p w:rsidR="003850B6" w:rsidRPr="00F23B44"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t xml:space="preserve"> vaizdo stebėjimo sistemos programinės įrangos išlaidos turi būti įtrauktos į tinklinio įrašymo įrenginio kainą</w:t>
      </w:r>
      <w:bookmarkEnd w:id="17"/>
      <w:r w:rsidRPr="00F23B44">
        <w:rPr>
          <w:rFonts w:asciiTheme="majorHAnsi" w:hAnsiTheme="majorHAnsi" w:cstheme="majorHAnsi"/>
          <w:sz w:val="22"/>
          <w:szCs w:val="22"/>
        </w:rPr>
        <w:t>;</w:t>
      </w:r>
    </w:p>
    <w:p w:rsidR="003850B6" w:rsidRPr="00C63551" w:rsidRDefault="003850B6" w:rsidP="003850B6">
      <w:pPr>
        <w:pStyle w:val="Standard"/>
        <w:numPr>
          <w:ilvl w:val="2"/>
          <w:numId w:val="42"/>
        </w:numPr>
        <w:tabs>
          <w:tab w:val="left" w:pos="426"/>
          <w:tab w:val="left" w:pos="567"/>
          <w:tab w:val="left" w:pos="993"/>
        </w:tabs>
        <w:ind w:left="0" w:firstLine="0"/>
        <w:jc w:val="both"/>
        <w:rPr>
          <w:rFonts w:asciiTheme="majorHAnsi" w:hAnsiTheme="majorHAnsi" w:cstheme="majorHAnsi"/>
          <w:b/>
          <w:sz w:val="22"/>
          <w:szCs w:val="22"/>
        </w:rPr>
      </w:pPr>
      <w:r w:rsidRPr="00F23B44">
        <w:rPr>
          <w:rFonts w:asciiTheme="majorHAnsi" w:hAnsiTheme="majorHAnsi" w:cstheme="majorHAnsi"/>
          <w:sz w:val="22"/>
          <w:szCs w:val="22"/>
        </w:rPr>
        <w:t xml:space="preserve"> visuose tinklo įrašymo įrenginiuose turi būti įdiegta ta pati programinė įranga. Turi būti sukurta galimybė prie vaizdo stebėjimo sistemos programinės įrangos prisijungti ir nuotoliniu būdu. </w:t>
      </w:r>
    </w:p>
    <w:p w:rsidR="003850B6" w:rsidRPr="00F23B44" w:rsidRDefault="003850B6" w:rsidP="003850B6">
      <w:pPr>
        <w:pStyle w:val="Standard"/>
        <w:numPr>
          <w:ilvl w:val="1"/>
          <w:numId w:val="42"/>
        </w:numPr>
        <w:tabs>
          <w:tab w:val="left" w:pos="426"/>
          <w:tab w:val="left" w:pos="993"/>
        </w:tabs>
        <w:ind w:left="0" w:firstLine="0"/>
        <w:jc w:val="both"/>
        <w:rPr>
          <w:rFonts w:asciiTheme="majorHAnsi" w:hAnsiTheme="majorHAnsi" w:cstheme="majorHAnsi"/>
          <w:b/>
          <w:sz w:val="22"/>
          <w:szCs w:val="22"/>
        </w:rPr>
      </w:pPr>
      <w:r w:rsidRPr="00F23B44">
        <w:rPr>
          <w:rFonts w:asciiTheme="majorHAnsi" w:hAnsiTheme="majorHAnsi" w:cstheme="majorHAnsi"/>
          <w:b/>
          <w:sz w:val="22"/>
          <w:szCs w:val="22"/>
        </w:rPr>
        <w:t xml:space="preserve">Tinklo komutatorius. </w:t>
      </w:r>
      <w:r w:rsidRPr="00F23B44">
        <w:rPr>
          <w:rFonts w:asciiTheme="majorHAnsi" w:hAnsiTheme="majorHAnsi" w:cstheme="majorHAnsi"/>
          <w:sz w:val="22"/>
          <w:szCs w:val="22"/>
        </w:rPr>
        <w:t>Visi tinklo komutatoriai turi būti vieno gamintojo.</w:t>
      </w:r>
    </w:p>
    <w:tbl>
      <w:tblPr>
        <w:tblW w:w="15446" w:type="dxa"/>
        <w:tblLayout w:type="fixed"/>
        <w:tblLook w:val="04A0" w:firstRow="1" w:lastRow="0" w:firstColumn="1" w:lastColumn="0" w:noHBand="0" w:noVBand="1"/>
      </w:tblPr>
      <w:tblGrid>
        <w:gridCol w:w="10343"/>
        <w:gridCol w:w="5103"/>
      </w:tblGrid>
      <w:tr w:rsidR="003850B6" w:rsidRPr="00F23B44" w:rsidTr="00B153AC">
        <w:tc>
          <w:tcPr>
            <w:tcW w:w="10343" w:type="dxa"/>
            <w:tcBorders>
              <w:top w:val="single" w:sz="4" w:space="0" w:color="auto"/>
              <w:left w:val="single" w:sz="4" w:space="0" w:color="auto"/>
              <w:bottom w:val="single" w:sz="4" w:space="0" w:color="auto"/>
              <w:right w:val="single" w:sz="4" w:space="0" w:color="auto"/>
            </w:tcBorders>
            <w:shd w:val="clear" w:color="auto" w:fill="auto"/>
            <w:noWrap/>
          </w:tcPr>
          <w:p w:rsidR="003850B6" w:rsidRPr="00F23B44" w:rsidRDefault="003850B6" w:rsidP="00B153AC">
            <w:pPr>
              <w:rPr>
                <w:rFonts w:asciiTheme="majorHAnsi" w:eastAsia="Times New Roman" w:hAnsiTheme="majorHAnsi" w:cstheme="majorHAnsi"/>
                <w:lang w:val="lt-LT" w:eastAsia="lt-LT"/>
              </w:rPr>
            </w:pPr>
            <w:r w:rsidRPr="00F23B44">
              <w:rPr>
                <w:rFonts w:asciiTheme="majorHAnsi" w:hAnsiTheme="majorHAnsi" w:cstheme="majorHAnsi"/>
                <w:b/>
                <w:lang w:val="lt-LT"/>
              </w:rPr>
              <w:t>Minimalūs reikalavimai</w:t>
            </w:r>
          </w:p>
        </w:tc>
        <w:tc>
          <w:tcPr>
            <w:tcW w:w="5103" w:type="dxa"/>
            <w:tcBorders>
              <w:top w:val="single" w:sz="4" w:space="0" w:color="auto"/>
              <w:left w:val="single" w:sz="4" w:space="0" w:color="auto"/>
              <w:bottom w:val="single" w:sz="4" w:space="0" w:color="auto"/>
              <w:right w:val="single" w:sz="4" w:space="0" w:color="auto"/>
            </w:tcBorders>
          </w:tcPr>
          <w:p w:rsidR="003850B6" w:rsidRPr="00F23B44" w:rsidRDefault="003850B6" w:rsidP="00B153AC">
            <w:pPr>
              <w:jc w:val="center"/>
              <w:rPr>
                <w:rFonts w:asciiTheme="majorHAnsi" w:eastAsia="Times New Roman" w:hAnsiTheme="majorHAnsi" w:cstheme="majorHAnsi"/>
                <w:lang w:val="lt-LT" w:eastAsia="lt-LT"/>
              </w:rPr>
            </w:pPr>
            <w:r w:rsidRPr="00F23B44">
              <w:rPr>
                <w:rFonts w:asciiTheme="majorHAnsi" w:hAnsiTheme="majorHAnsi" w:cstheme="majorHAnsi"/>
                <w:b/>
                <w:lang w:val="lt-LT"/>
              </w:rPr>
              <w:t>Siūlomos įrangos techniniai rodikliai</w:t>
            </w:r>
          </w:p>
        </w:tc>
      </w:tr>
      <w:tr w:rsidR="003850B6" w:rsidRPr="00F23B44" w:rsidTr="00B153AC">
        <w:tc>
          <w:tcPr>
            <w:tcW w:w="154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850B6" w:rsidRPr="00F23B44" w:rsidRDefault="003850B6" w:rsidP="00B153AC">
            <w:pPr>
              <w:pStyle w:val="Sraopastraipa"/>
              <w:numPr>
                <w:ilvl w:val="2"/>
                <w:numId w:val="42"/>
              </w:numPr>
              <w:tabs>
                <w:tab w:val="left" w:pos="589"/>
              </w:tabs>
              <w:suppressAutoHyphens/>
              <w:spacing w:after="0" w:line="240" w:lineRule="auto"/>
              <w:ind w:left="0" w:firstLine="22"/>
              <w:contextualSpacing w:val="0"/>
              <w:jc w:val="left"/>
              <w:rPr>
                <w:rFonts w:asciiTheme="majorHAnsi" w:hAnsiTheme="majorHAnsi" w:cstheme="majorHAnsi"/>
                <w:b/>
                <w:lang w:val="lt-LT"/>
              </w:rPr>
            </w:pPr>
            <w:r w:rsidRPr="00F23B44">
              <w:rPr>
                <w:rFonts w:asciiTheme="majorHAnsi" w:hAnsiTheme="majorHAnsi" w:cstheme="majorHAnsi"/>
                <w:lang w:val="lt-LT"/>
              </w:rPr>
              <w:t>Tinklo komutatorius 24 prievadų – 10 vnt.</w:t>
            </w:r>
          </w:p>
        </w:tc>
      </w:tr>
      <w:tr w:rsidR="003850B6" w:rsidRPr="00F23B44" w:rsidTr="00B153AC">
        <w:tc>
          <w:tcPr>
            <w:tcW w:w="10343" w:type="dxa"/>
            <w:tcBorders>
              <w:top w:val="single" w:sz="4" w:space="0" w:color="auto"/>
              <w:left w:val="single" w:sz="4" w:space="0" w:color="auto"/>
              <w:bottom w:val="single" w:sz="4" w:space="0" w:color="auto"/>
              <w:right w:val="single" w:sz="4" w:space="0" w:color="auto"/>
            </w:tcBorders>
            <w:shd w:val="clear" w:color="auto" w:fill="auto"/>
            <w:noWrap/>
          </w:tcPr>
          <w:p w:rsidR="003850B6" w:rsidRPr="00F23B44" w:rsidRDefault="003850B6" w:rsidP="00B153AC">
            <w:pPr>
              <w:tabs>
                <w:tab w:val="left" w:pos="306"/>
              </w:tabs>
              <w:ind w:left="22"/>
              <w:rPr>
                <w:rFonts w:asciiTheme="majorHAnsi" w:hAnsiTheme="majorHAnsi" w:cstheme="majorHAnsi"/>
                <w:lang w:val="lt-LT"/>
              </w:rPr>
            </w:pPr>
            <w:r w:rsidRPr="00F23B44">
              <w:rPr>
                <w:rFonts w:asciiTheme="majorHAnsi" w:hAnsiTheme="majorHAnsi" w:cstheme="majorHAnsi"/>
                <w:lang w:val="lt-LT"/>
              </w:rPr>
              <w:t>Gamintojas, modelis</w:t>
            </w:r>
          </w:p>
        </w:tc>
        <w:tc>
          <w:tcPr>
            <w:tcW w:w="5103" w:type="dxa"/>
            <w:tcBorders>
              <w:top w:val="single" w:sz="4" w:space="0" w:color="auto"/>
              <w:left w:val="single" w:sz="4" w:space="0" w:color="auto"/>
              <w:bottom w:val="single" w:sz="4" w:space="0" w:color="auto"/>
              <w:right w:val="single" w:sz="4" w:space="0" w:color="auto"/>
            </w:tcBorders>
          </w:tcPr>
          <w:p w:rsidR="003850B6" w:rsidRPr="00F23B44" w:rsidRDefault="003850B6" w:rsidP="00B153AC">
            <w:pPr>
              <w:tabs>
                <w:tab w:val="left" w:pos="306"/>
              </w:tabs>
              <w:ind w:left="22"/>
              <w:jc w:val="center"/>
              <w:rPr>
                <w:rFonts w:asciiTheme="majorHAnsi" w:hAnsiTheme="majorHAnsi" w:cstheme="majorHAnsi"/>
                <w:b/>
                <w:lang w:val="lt-LT"/>
              </w:rPr>
            </w:pPr>
          </w:p>
        </w:tc>
      </w:tr>
      <w:tr w:rsidR="003850B6" w:rsidRPr="00F23B44" w:rsidTr="00B153AC">
        <w:tc>
          <w:tcPr>
            <w:tcW w:w="10343" w:type="dxa"/>
            <w:tcBorders>
              <w:top w:val="single" w:sz="4" w:space="0" w:color="auto"/>
              <w:left w:val="single" w:sz="4" w:space="0" w:color="auto"/>
              <w:bottom w:val="single" w:sz="4" w:space="0" w:color="auto"/>
              <w:right w:val="single" w:sz="4" w:space="0" w:color="auto"/>
            </w:tcBorders>
            <w:shd w:val="clear" w:color="auto" w:fill="auto"/>
            <w:noWrap/>
          </w:tcPr>
          <w:p w:rsidR="003850B6" w:rsidRPr="00F23B44" w:rsidRDefault="003850B6" w:rsidP="00B153AC">
            <w:pPr>
              <w:pStyle w:val="Standarduser"/>
              <w:numPr>
                <w:ilvl w:val="0"/>
                <w:numId w:val="43"/>
              </w:numPr>
              <w:tabs>
                <w:tab w:val="left" w:pos="306"/>
                <w:tab w:val="left" w:pos="589"/>
              </w:tabs>
              <w:ind w:left="22" w:firstLine="0"/>
              <w:jc w:val="both"/>
              <w:rPr>
                <w:rFonts w:asciiTheme="majorHAnsi" w:hAnsiTheme="majorHAnsi" w:cstheme="majorHAnsi"/>
                <w:color w:val="000000"/>
                <w:sz w:val="22"/>
                <w:szCs w:val="22"/>
              </w:rPr>
            </w:pPr>
            <w:r w:rsidRPr="00F23B44">
              <w:rPr>
                <w:rFonts w:asciiTheme="majorHAnsi" w:hAnsiTheme="majorHAnsi" w:cstheme="majorHAnsi"/>
                <w:color w:val="000000"/>
                <w:sz w:val="22"/>
                <w:szCs w:val="22"/>
              </w:rPr>
              <w:t>turi turėti ne mažiau nei 24 x 10/100/1000 (</w:t>
            </w:r>
            <w:proofErr w:type="spellStart"/>
            <w:r w:rsidRPr="00F23B44">
              <w:rPr>
                <w:rFonts w:asciiTheme="majorHAnsi" w:hAnsiTheme="majorHAnsi" w:cstheme="majorHAnsi"/>
                <w:color w:val="000000"/>
                <w:sz w:val="22"/>
                <w:szCs w:val="22"/>
              </w:rPr>
              <w:t>PoE</w:t>
            </w:r>
            <w:proofErr w:type="spellEnd"/>
            <w:r w:rsidRPr="00F23B44">
              <w:rPr>
                <w:rFonts w:asciiTheme="majorHAnsi" w:hAnsiTheme="majorHAnsi" w:cstheme="majorHAnsi"/>
                <w:color w:val="000000"/>
                <w:sz w:val="22"/>
                <w:szCs w:val="22"/>
              </w:rPr>
              <w:t xml:space="preserve">+) + 4 x </w:t>
            </w:r>
            <w:proofErr w:type="spellStart"/>
            <w:r w:rsidRPr="00F23B44">
              <w:rPr>
                <w:rFonts w:asciiTheme="majorHAnsi" w:hAnsiTheme="majorHAnsi" w:cstheme="majorHAnsi"/>
                <w:color w:val="000000"/>
                <w:sz w:val="22"/>
                <w:szCs w:val="22"/>
              </w:rPr>
              <w:t>Gigabit</w:t>
            </w:r>
            <w:proofErr w:type="spellEnd"/>
            <w:r w:rsidRPr="00F23B44">
              <w:rPr>
                <w:rFonts w:asciiTheme="majorHAnsi" w:hAnsiTheme="majorHAnsi" w:cstheme="majorHAnsi"/>
                <w:color w:val="000000"/>
                <w:sz w:val="22"/>
                <w:szCs w:val="22"/>
              </w:rPr>
              <w:t xml:space="preserve"> SFP jungčių; </w:t>
            </w:r>
          </w:p>
          <w:p w:rsidR="003850B6" w:rsidRPr="00F23B44" w:rsidRDefault="003850B6" w:rsidP="00B153AC">
            <w:pPr>
              <w:pStyle w:val="Standarduser"/>
              <w:numPr>
                <w:ilvl w:val="0"/>
                <w:numId w:val="43"/>
              </w:numPr>
              <w:tabs>
                <w:tab w:val="left" w:pos="306"/>
                <w:tab w:val="left" w:pos="589"/>
              </w:tabs>
              <w:ind w:left="22" w:firstLine="0"/>
              <w:jc w:val="both"/>
              <w:rPr>
                <w:rFonts w:asciiTheme="majorHAnsi" w:hAnsiTheme="majorHAnsi" w:cstheme="majorHAnsi"/>
                <w:sz w:val="22"/>
                <w:szCs w:val="22"/>
              </w:rPr>
            </w:pPr>
            <w:r w:rsidRPr="00F23B44">
              <w:rPr>
                <w:rFonts w:asciiTheme="majorHAnsi" w:hAnsiTheme="majorHAnsi" w:cstheme="majorHAnsi"/>
                <w:color w:val="000000"/>
                <w:sz w:val="22"/>
                <w:szCs w:val="22"/>
              </w:rPr>
              <w:t xml:space="preserve">perjungimo pajėgumas ne mažesnis kaip 56 </w:t>
            </w:r>
            <w:proofErr w:type="spellStart"/>
            <w:r w:rsidRPr="00F23B44">
              <w:rPr>
                <w:rFonts w:asciiTheme="majorHAnsi" w:hAnsiTheme="majorHAnsi" w:cstheme="majorHAnsi"/>
                <w:color w:val="000000"/>
                <w:sz w:val="22"/>
                <w:szCs w:val="22"/>
              </w:rPr>
              <w:t>Gbps</w:t>
            </w:r>
            <w:proofErr w:type="spellEnd"/>
            <w:r w:rsidRPr="00F23B44">
              <w:rPr>
                <w:rFonts w:asciiTheme="majorHAnsi" w:hAnsiTheme="majorHAnsi" w:cstheme="majorHAnsi"/>
                <w:color w:val="000000"/>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rsidR="003850B6" w:rsidRPr="00F23B44" w:rsidRDefault="003850B6" w:rsidP="00B153AC">
            <w:pPr>
              <w:tabs>
                <w:tab w:val="left" w:pos="306"/>
              </w:tabs>
              <w:ind w:left="22"/>
              <w:jc w:val="center"/>
              <w:rPr>
                <w:rFonts w:asciiTheme="majorHAnsi" w:hAnsiTheme="majorHAnsi" w:cstheme="majorHAnsi"/>
                <w:b/>
                <w:lang w:val="lt-LT"/>
              </w:rPr>
            </w:pPr>
          </w:p>
        </w:tc>
      </w:tr>
      <w:tr w:rsidR="003850B6" w:rsidRPr="00F23B44" w:rsidTr="00B153AC">
        <w:tc>
          <w:tcPr>
            <w:tcW w:w="154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3850B6" w:rsidRPr="00F23B44" w:rsidRDefault="003850B6" w:rsidP="00B153AC">
            <w:pPr>
              <w:pStyle w:val="Sraopastraipa"/>
              <w:numPr>
                <w:ilvl w:val="2"/>
                <w:numId w:val="42"/>
              </w:numPr>
              <w:tabs>
                <w:tab w:val="left" w:pos="306"/>
                <w:tab w:val="left" w:pos="589"/>
              </w:tabs>
              <w:suppressAutoHyphens/>
              <w:spacing w:after="0" w:line="240" w:lineRule="auto"/>
              <w:ind w:left="22" w:firstLine="0"/>
              <w:contextualSpacing w:val="0"/>
              <w:jc w:val="left"/>
              <w:rPr>
                <w:rFonts w:asciiTheme="majorHAnsi" w:hAnsiTheme="majorHAnsi" w:cstheme="majorHAnsi"/>
                <w:b/>
                <w:lang w:val="lt-LT"/>
              </w:rPr>
            </w:pPr>
            <w:r w:rsidRPr="00F23B44">
              <w:rPr>
                <w:rFonts w:asciiTheme="majorHAnsi" w:hAnsiTheme="majorHAnsi" w:cstheme="majorHAnsi"/>
                <w:lang w:val="lt-LT"/>
              </w:rPr>
              <w:t>Tinklo komutatorius 8 prievadų – 43 vnt.</w:t>
            </w:r>
          </w:p>
        </w:tc>
      </w:tr>
      <w:tr w:rsidR="003850B6" w:rsidRPr="00F23B44" w:rsidTr="00B153AC">
        <w:tc>
          <w:tcPr>
            <w:tcW w:w="10343" w:type="dxa"/>
            <w:tcBorders>
              <w:top w:val="single" w:sz="4" w:space="0" w:color="auto"/>
              <w:left w:val="single" w:sz="4" w:space="0" w:color="auto"/>
              <w:bottom w:val="single" w:sz="4" w:space="0" w:color="auto"/>
              <w:right w:val="single" w:sz="4" w:space="0" w:color="auto"/>
            </w:tcBorders>
            <w:shd w:val="clear" w:color="auto" w:fill="auto"/>
            <w:noWrap/>
          </w:tcPr>
          <w:p w:rsidR="003850B6" w:rsidRPr="00F23B44" w:rsidRDefault="003850B6" w:rsidP="00B153AC">
            <w:pPr>
              <w:pStyle w:val="Standarduser"/>
              <w:tabs>
                <w:tab w:val="left" w:pos="306"/>
                <w:tab w:val="left" w:pos="447"/>
              </w:tabs>
              <w:ind w:left="22"/>
              <w:jc w:val="both"/>
              <w:rPr>
                <w:rFonts w:asciiTheme="majorHAnsi" w:hAnsiTheme="majorHAnsi" w:cstheme="majorHAnsi"/>
                <w:color w:val="000000"/>
                <w:sz w:val="22"/>
                <w:szCs w:val="22"/>
              </w:rPr>
            </w:pPr>
            <w:r w:rsidRPr="00F23B44">
              <w:rPr>
                <w:rFonts w:asciiTheme="majorHAnsi" w:hAnsiTheme="majorHAnsi" w:cstheme="majorHAnsi"/>
                <w:sz w:val="22"/>
                <w:szCs w:val="22"/>
              </w:rPr>
              <w:t>Gamintojas, modelis</w:t>
            </w:r>
          </w:p>
        </w:tc>
        <w:tc>
          <w:tcPr>
            <w:tcW w:w="5103" w:type="dxa"/>
            <w:tcBorders>
              <w:top w:val="single" w:sz="4" w:space="0" w:color="auto"/>
              <w:left w:val="single" w:sz="4" w:space="0" w:color="auto"/>
              <w:bottom w:val="single" w:sz="4" w:space="0" w:color="auto"/>
              <w:right w:val="single" w:sz="4" w:space="0" w:color="auto"/>
            </w:tcBorders>
          </w:tcPr>
          <w:p w:rsidR="003850B6" w:rsidRPr="00F23B44" w:rsidRDefault="003850B6" w:rsidP="00B153AC">
            <w:pPr>
              <w:tabs>
                <w:tab w:val="left" w:pos="306"/>
              </w:tabs>
              <w:ind w:left="22"/>
              <w:jc w:val="center"/>
              <w:rPr>
                <w:rFonts w:asciiTheme="majorHAnsi" w:hAnsiTheme="majorHAnsi" w:cstheme="majorHAnsi"/>
                <w:b/>
                <w:lang w:val="lt-LT"/>
              </w:rPr>
            </w:pPr>
          </w:p>
        </w:tc>
      </w:tr>
      <w:tr w:rsidR="003850B6" w:rsidRPr="00F23B44" w:rsidTr="00B153AC">
        <w:tc>
          <w:tcPr>
            <w:tcW w:w="10343" w:type="dxa"/>
            <w:tcBorders>
              <w:top w:val="single" w:sz="4" w:space="0" w:color="auto"/>
              <w:left w:val="single" w:sz="4" w:space="0" w:color="auto"/>
              <w:bottom w:val="single" w:sz="4" w:space="0" w:color="auto"/>
              <w:right w:val="single" w:sz="4" w:space="0" w:color="auto"/>
            </w:tcBorders>
            <w:shd w:val="clear" w:color="auto" w:fill="auto"/>
            <w:noWrap/>
          </w:tcPr>
          <w:p w:rsidR="003850B6" w:rsidRPr="00F23B44" w:rsidRDefault="003850B6" w:rsidP="00B153AC">
            <w:pPr>
              <w:pStyle w:val="Standarduser"/>
              <w:numPr>
                <w:ilvl w:val="0"/>
                <w:numId w:val="44"/>
              </w:numPr>
              <w:tabs>
                <w:tab w:val="left" w:pos="306"/>
                <w:tab w:val="left" w:pos="447"/>
              </w:tabs>
              <w:ind w:left="22" w:firstLine="0"/>
              <w:jc w:val="both"/>
              <w:rPr>
                <w:rFonts w:asciiTheme="majorHAnsi" w:hAnsiTheme="majorHAnsi" w:cstheme="majorHAnsi"/>
                <w:color w:val="000000"/>
                <w:sz w:val="22"/>
                <w:szCs w:val="22"/>
              </w:rPr>
            </w:pPr>
            <w:r w:rsidRPr="00F23B44">
              <w:rPr>
                <w:rFonts w:asciiTheme="majorHAnsi" w:hAnsiTheme="majorHAnsi" w:cstheme="majorHAnsi"/>
                <w:color w:val="000000"/>
                <w:sz w:val="22"/>
                <w:szCs w:val="22"/>
              </w:rPr>
              <w:t>turi turėti ne mažiau nei 8 x 10/100/1000 (</w:t>
            </w:r>
            <w:proofErr w:type="spellStart"/>
            <w:r w:rsidRPr="00F23B44">
              <w:rPr>
                <w:rFonts w:asciiTheme="majorHAnsi" w:hAnsiTheme="majorHAnsi" w:cstheme="majorHAnsi"/>
                <w:color w:val="000000"/>
                <w:sz w:val="22"/>
                <w:szCs w:val="22"/>
              </w:rPr>
              <w:t>PoE</w:t>
            </w:r>
            <w:proofErr w:type="spellEnd"/>
            <w:r w:rsidRPr="00F23B44">
              <w:rPr>
                <w:rFonts w:asciiTheme="majorHAnsi" w:hAnsiTheme="majorHAnsi" w:cstheme="majorHAnsi"/>
                <w:color w:val="000000"/>
                <w:sz w:val="22"/>
                <w:szCs w:val="22"/>
              </w:rPr>
              <w:t xml:space="preserve">+) + 2 x </w:t>
            </w:r>
            <w:proofErr w:type="spellStart"/>
            <w:r w:rsidRPr="00F23B44">
              <w:rPr>
                <w:rFonts w:asciiTheme="majorHAnsi" w:hAnsiTheme="majorHAnsi" w:cstheme="majorHAnsi"/>
                <w:color w:val="000000"/>
                <w:sz w:val="22"/>
                <w:szCs w:val="22"/>
              </w:rPr>
              <w:t>Gigabit</w:t>
            </w:r>
            <w:proofErr w:type="spellEnd"/>
            <w:r w:rsidRPr="00F23B44">
              <w:rPr>
                <w:rFonts w:asciiTheme="majorHAnsi" w:hAnsiTheme="majorHAnsi" w:cstheme="majorHAnsi"/>
                <w:color w:val="000000"/>
                <w:sz w:val="22"/>
                <w:szCs w:val="22"/>
              </w:rPr>
              <w:t xml:space="preserve"> SFP jungčių; </w:t>
            </w:r>
          </w:p>
          <w:p w:rsidR="003850B6" w:rsidRPr="00F23B44" w:rsidRDefault="003850B6" w:rsidP="00B153AC">
            <w:pPr>
              <w:pStyle w:val="Standarduser"/>
              <w:numPr>
                <w:ilvl w:val="0"/>
                <w:numId w:val="44"/>
              </w:numPr>
              <w:tabs>
                <w:tab w:val="left" w:pos="306"/>
                <w:tab w:val="left" w:pos="447"/>
              </w:tabs>
              <w:ind w:left="22" w:firstLine="0"/>
              <w:jc w:val="both"/>
              <w:rPr>
                <w:rFonts w:asciiTheme="majorHAnsi" w:hAnsiTheme="majorHAnsi" w:cstheme="majorHAnsi"/>
                <w:sz w:val="22"/>
                <w:szCs w:val="22"/>
              </w:rPr>
            </w:pPr>
            <w:r w:rsidRPr="00F23B44">
              <w:rPr>
                <w:rFonts w:asciiTheme="majorHAnsi" w:hAnsiTheme="majorHAnsi" w:cstheme="majorHAnsi"/>
                <w:color w:val="000000"/>
                <w:sz w:val="22"/>
                <w:szCs w:val="22"/>
              </w:rPr>
              <w:t xml:space="preserve">perjungimo pajėgumas ne mažesnis kaip 20 </w:t>
            </w:r>
            <w:proofErr w:type="spellStart"/>
            <w:r w:rsidRPr="00F23B44">
              <w:rPr>
                <w:rFonts w:asciiTheme="majorHAnsi" w:hAnsiTheme="majorHAnsi" w:cstheme="majorHAnsi"/>
                <w:color w:val="000000"/>
                <w:sz w:val="22"/>
                <w:szCs w:val="22"/>
              </w:rPr>
              <w:t>Gbps</w:t>
            </w:r>
            <w:proofErr w:type="spellEnd"/>
          </w:p>
        </w:tc>
        <w:tc>
          <w:tcPr>
            <w:tcW w:w="5103" w:type="dxa"/>
            <w:tcBorders>
              <w:top w:val="single" w:sz="4" w:space="0" w:color="auto"/>
              <w:left w:val="single" w:sz="4" w:space="0" w:color="auto"/>
              <w:bottom w:val="single" w:sz="4" w:space="0" w:color="auto"/>
              <w:right w:val="single" w:sz="4" w:space="0" w:color="auto"/>
            </w:tcBorders>
          </w:tcPr>
          <w:p w:rsidR="003850B6" w:rsidRPr="00F23B44" w:rsidRDefault="003850B6" w:rsidP="00B153AC">
            <w:pPr>
              <w:tabs>
                <w:tab w:val="left" w:pos="306"/>
              </w:tabs>
              <w:ind w:left="22"/>
              <w:jc w:val="center"/>
              <w:rPr>
                <w:rFonts w:asciiTheme="majorHAnsi" w:hAnsiTheme="majorHAnsi" w:cstheme="majorHAnsi"/>
                <w:b/>
                <w:lang w:val="lt-LT"/>
              </w:rPr>
            </w:pPr>
          </w:p>
        </w:tc>
      </w:tr>
    </w:tbl>
    <w:p w:rsidR="003850B6" w:rsidRPr="00F23B44" w:rsidRDefault="003850B6" w:rsidP="003850B6">
      <w:pPr>
        <w:pStyle w:val="Standard"/>
        <w:numPr>
          <w:ilvl w:val="1"/>
          <w:numId w:val="42"/>
        </w:numPr>
        <w:tabs>
          <w:tab w:val="left" w:pos="284"/>
          <w:tab w:val="left" w:pos="426"/>
          <w:tab w:val="left" w:pos="993"/>
        </w:tabs>
        <w:ind w:left="0" w:firstLine="0"/>
        <w:jc w:val="both"/>
        <w:rPr>
          <w:rFonts w:asciiTheme="majorHAnsi" w:hAnsiTheme="majorHAnsi" w:cstheme="majorHAnsi"/>
          <w:sz w:val="22"/>
          <w:szCs w:val="22"/>
        </w:rPr>
      </w:pPr>
      <w:r w:rsidRPr="00F23B44">
        <w:rPr>
          <w:rFonts w:asciiTheme="majorHAnsi" w:hAnsiTheme="majorHAnsi" w:cstheme="majorHAnsi"/>
          <w:b/>
          <w:sz w:val="22"/>
          <w:szCs w:val="22"/>
        </w:rPr>
        <w:t xml:space="preserve">Kita vaizdo stebėjimo sistemos veikimui reikalinga įranga </w:t>
      </w:r>
      <w:r w:rsidRPr="00F23B44">
        <w:rPr>
          <w:rFonts w:asciiTheme="majorHAnsi" w:hAnsiTheme="majorHAnsi" w:cstheme="majorHAnsi"/>
          <w:sz w:val="22"/>
          <w:szCs w:val="22"/>
        </w:rPr>
        <w:t>(tinklo kabeliai, instaliacinės medžiagos ir kt.).</w:t>
      </w: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C63551">
      <w:pPr>
        <w:pStyle w:val="Standard"/>
        <w:tabs>
          <w:tab w:val="left" w:pos="284"/>
          <w:tab w:val="left" w:pos="426"/>
          <w:tab w:val="left" w:pos="993"/>
        </w:tabs>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tabs>
          <w:tab w:val="left" w:pos="284"/>
          <w:tab w:val="left" w:pos="426"/>
          <w:tab w:val="left" w:pos="993"/>
        </w:tabs>
        <w:ind w:left="426"/>
        <w:jc w:val="both"/>
        <w:rPr>
          <w:rFonts w:asciiTheme="majorHAnsi" w:hAnsiTheme="majorHAnsi" w:cstheme="majorHAnsi"/>
          <w:b/>
        </w:rPr>
      </w:pPr>
    </w:p>
    <w:p w:rsidR="003850B6" w:rsidRPr="00F23B44" w:rsidRDefault="003850B6" w:rsidP="003850B6">
      <w:pPr>
        <w:pStyle w:val="Standard"/>
        <w:jc w:val="right"/>
        <w:rPr>
          <w:rFonts w:asciiTheme="majorHAnsi" w:hAnsiTheme="majorHAnsi" w:cstheme="majorHAnsi"/>
          <w:caps/>
          <w:sz w:val="22"/>
          <w:szCs w:val="22"/>
        </w:rPr>
      </w:pPr>
      <w:r w:rsidRPr="00F23B44">
        <w:rPr>
          <w:rFonts w:asciiTheme="majorHAnsi" w:hAnsiTheme="majorHAnsi" w:cstheme="majorHAnsi"/>
          <w:caps/>
          <w:sz w:val="22"/>
          <w:szCs w:val="22"/>
        </w:rPr>
        <w:t>Vaizdo stebėjimo SISTEMOS</w:t>
      </w:r>
    </w:p>
    <w:p w:rsidR="003850B6" w:rsidRPr="00F23B44" w:rsidRDefault="003850B6" w:rsidP="003850B6">
      <w:pPr>
        <w:pStyle w:val="Standard"/>
        <w:jc w:val="right"/>
        <w:rPr>
          <w:rFonts w:asciiTheme="majorHAnsi" w:hAnsiTheme="majorHAnsi" w:cstheme="majorHAnsi"/>
          <w:caps/>
          <w:sz w:val="22"/>
          <w:szCs w:val="22"/>
        </w:rPr>
      </w:pPr>
      <w:r w:rsidRPr="00F23B44">
        <w:rPr>
          <w:rFonts w:asciiTheme="majorHAnsi" w:hAnsiTheme="majorHAnsi" w:cstheme="majorHAnsi"/>
          <w:caps/>
          <w:sz w:val="22"/>
          <w:szCs w:val="22"/>
        </w:rPr>
        <w:t>TECHNINĖs SPECIFIKACIjos</w:t>
      </w:r>
    </w:p>
    <w:p w:rsidR="003850B6" w:rsidRPr="00F23B44" w:rsidRDefault="003850B6" w:rsidP="003850B6">
      <w:pPr>
        <w:pStyle w:val="Standard"/>
        <w:jc w:val="right"/>
        <w:rPr>
          <w:rFonts w:asciiTheme="majorHAnsi" w:hAnsiTheme="majorHAnsi" w:cstheme="majorHAnsi"/>
          <w:caps/>
          <w:sz w:val="22"/>
          <w:szCs w:val="22"/>
        </w:rPr>
      </w:pPr>
      <w:r w:rsidRPr="00F23B44">
        <w:rPr>
          <w:rFonts w:asciiTheme="majorHAnsi" w:hAnsiTheme="majorHAnsi" w:cstheme="majorHAnsi"/>
          <w:caps/>
          <w:sz w:val="22"/>
          <w:szCs w:val="22"/>
        </w:rPr>
        <w:t>priedas nr.1</w:t>
      </w:r>
    </w:p>
    <w:tbl>
      <w:tblPr>
        <w:tblW w:w="15304" w:type="dxa"/>
        <w:tblLook w:val="04A0" w:firstRow="1" w:lastRow="0" w:firstColumn="1" w:lastColumn="0" w:noHBand="0" w:noVBand="1"/>
      </w:tblPr>
      <w:tblGrid>
        <w:gridCol w:w="1855"/>
        <w:gridCol w:w="3810"/>
        <w:gridCol w:w="1276"/>
        <w:gridCol w:w="1418"/>
        <w:gridCol w:w="1417"/>
        <w:gridCol w:w="1276"/>
        <w:gridCol w:w="1276"/>
        <w:gridCol w:w="1559"/>
        <w:gridCol w:w="1417"/>
      </w:tblGrid>
      <w:tr w:rsidR="003850B6" w:rsidRPr="00F23B44" w:rsidTr="00B153AC">
        <w:trPr>
          <w:trHeight w:val="315"/>
        </w:trPr>
        <w:tc>
          <w:tcPr>
            <w:tcW w:w="153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b/>
                <w:bCs/>
                <w:color w:val="000000"/>
                <w:lang w:val="lt-LT" w:eastAsia="lt-LT"/>
              </w:rPr>
              <w:t>VAIZDO STEBĖJIMO SISTEMOS KOMPONENTŲ KIEKIAI</w:t>
            </w:r>
          </w:p>
        </w:tc>
      </w:tr>
      <w:tr w:rsidR="003850B6" w:rsidRPr="00F23B44" w:rsidTr="00B153AC">
        <w:trPr>
          <w:trHeight w:val="315"/>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50B6" w:rsidRPr="00F23B44" w:rsidRDefault="003850B6" w:rsidP="00B153AC">
            <w:pPr>
              <w:rPr>
                <w:rFonts w:asciiTheme="majorHAnsi" w:eastAsia="Times New Roman" w:hAnsiTheme="majorHAnsi" w:cstheme="majorHAnsi"/>
                <w:color w:val="000000"/>
                <w:lang w:val="lt-LT" w:eastAsia="lt-LT"/>
              </w:rPr>
            </w:pPr>
          </w:p>
        </w:tc>
        <w:tc>
          <w:tcPr>
            <w:tcW w:w="3810" w:type="dxa"/>
            <w:tcBorders>
              <w:top w:val="single" w:sz="4" w:space="0" w:color="auto"/>
              <w:left w:val="nil"/>
              <w:bottom w:val="single" w:sz="4" w:space="0" w:color="auto"/>
              <w:right w:val="single" w:sz="4" w:space="0" w:color="auto"/>
            </w:tcBorders>
            <w:shd w:val="clear" w:color="auto" w:fill="auto"/>
            <w:noWrap/>
            <w:vAlign w:val="bottom"/>
          </w:tcPr>
          <w:p w:rsidR="003850B6" w:rsidRPr="00F23B44" w:rsidRDefault="003850B6" w:rsidP="00B153AC">
            <w:pPr>
              <w:rPr>
                <w:rFonts w:asciiTheme="majorHAnsi" w:eastAsia="Times New Roman" w:hAnsiTheme="majorHAnsi" w:cstheme="majorHAnsi"/>
                <w:b/>
                <w:bCs/>
                <w:color w:val="000000"/>
                <w:lang w:val="lt-LT" w:eastAsia="lt-LT"/>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850B6" w:rsidRPr="00F23B44" w:rsidRDefault="003850B6" w:rsidP="00B153AC">
            <w:pPr>
              <w:jc w:val="center"/>
              <w:rPr>
                <w:rFonts w:asciiTheme="majorHAnsi" w:eastAsia="Times New Roman" w:hAnsiTheme="majorHAnsi" w:cstheme="majorHAnsi"/>
                <w:color w:val="000000"/>
                <w:lang w:val="lt-LT" w:eastAsia="lt-LT"/>
              </w:rPr>
            </w:pPr>
          </w:p>
        </w:tc>
        <w:tc>
          <w:tcPr>
            <w:tcW w:w="5387" w:type="dxa"/>
            <w:gridSpan w:val="4"/>
            <w:tcBorders>
              <w:top w:val="single" w:sz="4" w:space="0" w:color="auto"/>
              <w:left w:val="nil"/>
              <w:bottom w:val="single" w:sz="4" w:space="0" w:color="auto"/>
              <w:right w:val="single" w:sz="4" w:space="0" w:color="auto"/>
            </w:tcBorders>
            <w:shd w:val="clear" w:color="auto" w:fill="auto"/>
            <w:noWrap/>
            <w:vAlign w:val="center"/>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 xml:space="preserve">Tinklo įrašymo įrenginys </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b/>
                <w:bCs/>
                <w:color w:val="000000"/>
                <w:lang w:val="lt-LT" w:eastAsia="lt-LT"/>
              </w:rPr>
              <w:t>Tinklo komutatorius</w:t>
            </w:r>
          </w:p>
        </w:tc>
      </w:tr>
      <w:tr w:rsidR="003850B6" w:rsidRPr="00F23B44" w:rsidTr="00B153AC">
        <w:trPr>
          <w:trHeight w:val="1260"/>
        </w:trPr>
        <w:tc>
          <w:tcPr>
            <w:tcW w:w="1855" w:type="dxa"/>
            <w:tcBorders>
              <w:top w:val="nil"/>
              <w:left w:val="single" w:sz="4" w:space="0" w:color="auto"/>
              <w:bottom w:val="single" w:sz="4" w:space="0" w:color="auto"/>
              <w:right w:val="single" w:sz="4" w:space="0" w:color="auto"/>
            </w:tcBorders>
            <w:shd w:val="clear" w:color="000000" w:fill="D9D9D9"/>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Skyrius</w:t>
            </w:r>
          </w:p>
        </w:tc>
        <w:tc>
          <w:tcPr>
            <w:tcW w:w="3810" w:type="dxa"/>
            <w:tcBorders>
              <w:top w:val="nil"/>
              <w:left w:val="nil"/>
              <w:bottom w:val="single" w:sz="4" w:space="0" w:color="auto"/>
              <w:right w:val="single" w:sz="4" w:space="0" w:color="auto"/>
            </w:tcBorders>
            <w:shd w:val="clear" w:color="000000" w:fill="D9D9D9"/>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Adresas</w:t>
            </w:r>
          </w:p>
        </w:tc>
        <w:tc>
          <w:tcPr>
            <w:tcW w:w="1276"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Vaizdo stebėjimo kamera</w:t>
            </w:r>
          </w:p>
        </w:tc>
        <w:tc>
          <w:tcPr>
            <w:tcW w:w="1418"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32 kanalų</w:t>
            </w:r>
          </w:p>
        </w:tc>
        <w:tc>
          <w:tcPr>
            <w:tcW w:w="1417"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16 kanalų</w:t>
            </w:r>
          </w:p>
        </w:tc>
        <w:tc>
          <w:tcPr>
            <w:tcW w:w="1276"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8 kanalų</w:t>
            </w:r>
          </w:p>
        </w:tc>
        <w:tc>
          <w:tcPr>
            <w:tcW w:w="1276"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4 kanalų</w:t>
            </w:r>
          </w:p>
        </w:tc>
        <w:tc>
          <w:tcPr>
            <w:tcW w:w="1559"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24 prievadų</w:t>
            </w:r>
          </w:p>
        </w:tc>
        <w:tc>
          <w:tcPr>
            <w:tcW w:w="1417" w:type="dxa"/>
            <w:tcBorders>
              <w:top w:val="nil"/>
              <w:left w:val="nil"/>
              <w:bottom w:val="single" w:sz="4" w:space="0" w:color="auto"/>
              <w:right w:val="single" w:sz="4" w:space="0" w:color="auto"/>
            </w:tcBorders>
            <w:shd w:val="clear" w:color="000000" w:fill="D9D9D9"/>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8 prievadų</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Vilnius, Vytenio g. 18</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63</w:t>
            </w:r>
          </w:p>
        </w:tc>
        <w:tc>
          <w:tcPr>
            <w:tcW w:w="1418"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3</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Kaunas, Juozapavičiaus pr. 57</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29</w:t>
            </w:r>
          </w:p>
        </w:tc>
        <w:tc>
          <w:tcPr>
            <w:tcW w:w="1418"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Klaipėda, Kauno g. 6</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21</w:t>
            </w:r>
          </w:p>
        </w:tc>
        <w:tc>
          <w:tcPr>
            <w:tcW w:w="1418"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Šiauliai, Aušros al. 19</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15</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Panevėžys, K. Binkio g. 14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8</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Alytus, Jotvingių g. 8</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7</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Marijampolė, Kęstučio g. 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7</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xml:space="preserve">Utena, </w:t>
            </w:r>
            <w:proofErr w:type="spellStart"/>
            <w:r w:rsidR="00FB7F9E">
              <w:rPr>
                <w:rFonts w:asciiTheme="majorHAnsi" w:eastAsia="Times New Roman" w:hAnsiTheme="majorHAnsi" w:cstheme="majorHAnsi"/>
                <w:color w:val="000000"/>
                <w:lang w:val="lt-LT" w:eastAsia="lt-LT"/>
              </w:rPr>
              <w:t>Utenio</w:t>
            </w:r>
            <w:proofErr w:type="spellEnd"/>
            <w:r w:rsidR="00FB7F9E">
              <w:rPr>
                <w:rFonts w:asciiTheme="majorHAnsi" w:eastAsia="Times New Roman" w:hAnsiTheme="majorHAnsi" w:cstheme="majorHAnsi"/>
                <w:color w:val="000000"/>
                <w:lang w:val="lt-LT" w:eastAsia="lt-LT"/>
              </w:rPr>
              <w:t xml:space="preserve"> a. 15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5</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Tauragė, Stoties g. 15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5</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Telšiai, Žemaitės g. 34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5</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Šalčininkai, Vilniaus g. 50</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4</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Vilnius, Konstitucijos pr. 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4</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Visaginas, Veteranų g. 13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4</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lastRenderedPageBreak/>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Elektrėnai, Draugystės g. 32</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4</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Šilutė, Lietuvininkų g.  31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3</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Kaišiadorys, Algirdo g. 16</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3</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Kėdainiai, Didžioji g. 17</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3</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Mažeikiai, Gamyklos g. 36</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3</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Druskininkai, Vytauto g. 41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Trakai, Vytauto g. 55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Varėna, M. K. Čiurlionio g. 53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Biržai, Vytauto g. 39</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Rokiškis, Pramonės g. 9</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Švenčionys, Vilniaus g. 30</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Ukmergė, Vytauto g. 109</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Gargždai, Klaipėdos g. 80</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Jurbarkas, Kauno g. 28</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Jurbarkas, Kauno g. 28</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xml:space="preserve">Šilalė, </w:t>
            </w:r>
            <w:proofErr w:type="spellStart"/>
            <w:r w:rsidRPr="00F23B44">
              <w:rPr>
                <w:rFonts w:asciiTheme="majorHAnsi" w:eastAsia="Times New Roman" w:hAnsiTheme="majorHAnsi" w:cstheme="majorHAnsi"/>
                <w:color w:val="000000"/>
                <w:lang w:val="lt-LT" w:eastAsia="lt-LT"/>
              </w:rPr>
              <w:t>Struikų</w:t>
            </w:r>
            <w:proofErr w:type="spellEnd"/>
            <w:r w:rsidRPr="00F23B44">
              <w:rPr>
                <w:rFonts w:asciiTheme="majorHAnsi" w:eastAsia="Times New Roman" w:hAnsiTheme="majorHAnsi" w:cstheme="majorHAnsi"/>
                <w:color w:val="000000"/>
                <w:lang w:val="lt-LT" w:eastAsia="lt-LT"/>
              </w:rPr>
              <w:t xml:space="preserve"> g. 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Plungė, Minijos g. 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Jonava, Klaipėdos g. 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Prienai, Kauno g. 2</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Šakiai, Šaulių g. 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Kauno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Vilkaviškis, J. Basanavičiaus a. 7</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Radviliškis, Gedimino g. 36</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lastRenderedPageBreak/>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Kelmė, Vytauto Didžiojo g. 62</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Raseiniai, Maironio g. 7</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2</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Joniškis, Medžiotojų g. 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Pakruojis, Vytauto Didžiojo g. 15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Vilniaus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xml:space="preserve">Lazdijai, </w:t>
            </w:r>
            <w:proofErr w:type="spellStart"/>
            <w:r w:rsidRPr="00F23B44">
              <w:rPr>
                <w:rFonts w:asciiTheme="majorHAnsi" w:eastAsia="Times New Roman" w:hAnsiTheme="majorHAnsi" w:cstheme="majorHAnsi"/>
                <w:color w:val="000000"/>
                <w:lang w:val="lt-LT" w:eastAsia="lt-LT"/>
              </w:rPr>
              <w:t>Lazdijos</w:t>
            </w:r>
            <w:proofErr w:type="spellEnd"/>
            <w:r w:rsidRPr="00F23B44">
              <w:rPr>
                <w:rFonts w:asciiTheme="majorHAnsi" w:eastAsia="Times New Roman" w:hAnsiTheme="majorHAnsi" w:cstheme="majorHAnsi"/>
                <w:color w:val="000000"/>
                <w:lang w:val="lt-LT" w:eastAsia="lt-LT"/>
              </w:rPr>
              <w:t xml:space="preserve"> g. 5</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Pasvalys, Vilniaus g. 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Kupiškis, Gedimino g. 54</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Anykščiai, Troškūnų g. 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Molėtai, S. Dariaus ir S. Girėno g. 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Zarasai, S. Dariaus ir S. Girėno g. 11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Ignalina, Vasario 16-osios g. 11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Panevėžio</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Širvintos, Vilniaus g. 39</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Skuodas, J. Basanavičiaus g. 3</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Klaipėdos</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Palanga, Ganyklų g. 30</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Šiaulių</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xml:space="preserve">Naujoji Akmenė, P. </w:t>
            </w:r>
            <w:proofErr w:type="spellStart"/>
            <w:r w:rsidRPr="00F23B44">
              <w:rPr>
                <w:rFonts w:asciiTheme="majorHAnsi" w:eastAsia="Times New Roman" w:hAnsiTheme="majorHAnsi" w:cstheme="majorHAnsi"/>
                <w:color w:val="000000"/>
                <w:lang w:val="lt-LT" w:eastAsia="lt-LT"/>
              </w:rPr>
              <w:t>Jodelės</w:t>
            </w:r>
            <w:proofErr w:type="spellEnd"/>
            <w:r w:rsidRPr="00F23B44">
              <w:rPr>
                <w:rFonts w:asciiTheme="majorHAnsi" w:eastAsia="Times New Roman" w:hAnsiTheme="majorHAnsi" w:cstheme="majorHAnsi"/>
                <w:color w:val="000000"/>
                <w:lang w:val="lt-LT" w:eastAsia="lt-LT"/>
              </w:rPr>
              <w:t xml:space="preserve"> g. 2</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418"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c>
          <w:tcPr>
            <w:tcW w:w="1559" w:type="dxa"/>
            <w:tcBorders>
              <w:top w:val="nil"/>
              <w:left w:val="nil"/>
              <w:bottom w:val="single" w:sz="4" w:space="0" w:color="auto"/>
              <w:right w:val="single" w:sz="4" w:space="0" w:color="auto"/>
            </w:tcBorders>
            <w:shd w:val="clear" w:color="000000" w:fill="F2F2F2"/>
            <w:noWrap/>
            <w:vAlign w:val="center"/>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1417" w:type="dxa"/>
            <w:tcBorders>
              <w:top w:val="nil"/>
              <w:left w:val="nil"/>
              <w:bottom w:val="single" w:sz="4" w:space="0" w:color="auto"/>
              <w:right w:val="single" w:sz="4" w:space="0" w:color="auto"/>
            </w:tcBorders>
            <w:shd w:val="clear" w:color="auto" w:fill="auto"/>
            <w:noWrap/>
            <w:hideMark/>
          </w:tcPr>
          <w:p w:rsidR="003850B6" w:rsidRPr="00F23B44" w:rsidRDefault="003850B6" w:rsidP="00B153AC">
            <w:pPr>
              <w:jc w:val="cente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1</w:t>
            </w:r>
          </w:p>
        </w:tc>
      </w:tr>
      <w:tr w:rsidR="003850B6" w:rsidRPr="00F23B44" w:rsidTr="00B153AC">
        <w:trPr>
          <w:trHeight w:val="315"/>
        </w:trPr>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color w:val="000000"/>
                <w:lang w:val="lt-LT" w:eastAsia="lt-LT"/>
              </w:rPr>
            </w:pPr>
            <w:r w:rsidRPr="00F23B44">
              <w:rPr>
                <w:rFonts w:asciiTheme="majorHAnsi" w:eastAsia="Times New Roman" w:hAnsiTheme="majorHAnsi" w:cstheme="majorHAnsi"/>
                <w:color w:val="000000"/>
                <w:lang w:val="lt-LT" w:eastAsia="lt-LT"/>
              </w:rPr>
              <w:t> </w:t>
            </w:r>
          </w:p>
        </w:tc>
        <w:tc>
          <w:tcPr>
            <w:tcW w:w="3810" w:type="dxa"/>
            <w:tcBorders>
              <w:top w:val="nil"/>
              <w:left w:val="nil"/>
              <w:bottom w:val="single" w:sz="4" w:space="0" w:color="auto"/>
              <w:right w:val="single" w:sz="4" w:space="0" w:color="auto"/>
            </w:tcBorders>
            <w:shd w:val="clear" w:color="auto" w:fill="auto"/>
            <w:noWrap/>
            <w:vAlign w:val="bottom"/>
            <w:hideMark/>
          </w:tcPr>
          <w:p w:rsidR="003850B6" w:rsidRPr="00F23B44" w:rsidRDefault="003850B6" w:rsidP="00B153AC">
            <w:pP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Iš viso:   </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244</w:t>
            </w:r>
          </w:p>
        </w:tc>
        <w:tc>
          <w:tcPr>
            <w:tcW w:w="1418"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4</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6</w:t>
            </w:r>
          </w:p>
        </w:tc>
        <w:tc>
          <w:tcPr>
            <w:tcW w:w="1276"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40</w:t>
            </w:r>
          </w:p>
        </w:tc>
        <w:tc>
          <w:tcPr>
            <w:tcW w:w="1559"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10</w:t>
            </w:r>
          </w:p>
        </w:tc>
        <w:tc>
          <w:tcPr>
            <w:tcW w:w="1417" w:type="dxa"/>
            <w:tcBorders>
              <w:top w:val="nil"/>
              <w:left w:val="nil"/>
              <w:bottom w:val="single" w:sz="4" w:space="0" w:color="auto"/>
              <w:right w:val="single" w:sz="4" w:space="0" w:color="auto"/>
            </w:tcBorders>
            <w:shd w:val="clear" w:color="auto" w:fill="auto"/>
            <w:noWrap/>
            <w:vAlign w:val="center"/>
            <w:hideMark/>
          </w:tcPr>
          <w:p w:rsidR="003850B6" w:rsidRPr="00F23B44" w:rsidRDefault="003850B6" w:rsidP="00B153AC">
            <w:pPr>
              <w:jc w:val="center"/>
              <w:rPr>
                <w:rFonts w:asciiTheme="majorHAnsi" w:eastAsia="Times New Roman" w:hAnsiTheme="majorHAnsi" w:cstheme="majorHAnsi"/>
                <w:b/>
                <w:bCs/>
                <w:color w:val="000000"/>
                <w:lang w:val="lt-LT" w:eastAsia="lt-LT"/>
              </w:rPr>
            </w:pPr>
            <w:r w:rsidRPr="00F23B44">
              <w:rPr>
                <w:rFonts w:asciiTheme="majorHAnsi" w:eastAsia="Times New Roman" w:hAnsiTheme="majorHAnsi" w:cstheme="majorHAnsi"/>
                <w:b/>
                <w:bCs/>
                <w:color w:val="000000"/>
                <w:lang w:val="lt-LT" w:eastAsia="lt-LT"/>
              </w:rPr>
              <w:t>43</w:t>
            </w:r>
          </w:p>
        </w:tc>
      </w:tr>
    </w:tbl>
    <w:p w:rsidR="003850B6" w:rsidRPr="00F23B44" w:rsidRDefault="003850B6" w:rsidP="003850B6">
      <w:pPr>
        <w:pStyle w:val="Standard"/>
        <w:tabs>
          <w:tab w:val="left" w:pos="284"/>
          <w:tab w:val="left" w:pos="709"/>
          <w:tab w:val="left" w:pos="993"/>
          <w:tab w:val="left" w:pos="1134"/>
        </w:tabs>
        <w:jc w:val="both"/>
        <w:rPr>
          <w:rFonts w:asciiTheme="majorHAnsi" w:hAnsiTheme="majorHAnsi" w:cstheme="majorHAnsi"/>
          <w:sz w:val="22"/>
          <w:szCs w:val="22"/>
        </w:rPr>
      </w:pPr>
    </w:p>
    <w:p w:rsidR="003850B6" w:rsidRPr="00F23B44" w:rsidRDefault="003850B6" w:rsidP="003850B6">
      <w:pPr>
        <w:spacing w:before="60" w:after="60" w:line="240" w:lineRule="auto"/>
        <w:rPr>
          <w:rFonts w:asciiTheme="majorHAnsi" w:hAnsiTheme="majorHAnsi" w:cstheme="majorHAnsi"/>
          <w:b/>
          <w:i/>
          <w:color w:val="FF0000"/>
          <w:lang w:val="lt-LT"/>
        </w:rPr>
      </w:pPr>
    </w:p>
    <w:p w:rsidR="003850B6" w:rsidRPr="00F23B44" w:rsidRDefault="003850B6" w:rsidP="003850B6">
      <w:pPr>
        <w:spacing w:before="60" w:after="60" w:line="240" w:lineRule="auto"/>
        <w:rPr>
          <w:rFonts w:ascii="Calibri Light" w:hAnsi="Calibri Light" w:cs="Calibri Light"/>
          <w:b/>
          <w:sz w:val="20"/>
          <w:szCs w:val="20"/>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5F0464" w:rsidRPr="00F23B44" w:rsidRDefault="005F0464" w:rsidP="005F0464">
      <w:pPr>
        <w:spacing w:before="60" w:after="60" w:line="240" w:lineRule="auto"/>
        <w:rPr>
          <w:rFonts w:ascii="Calibri Light" w:hAnsi="Calibri Light" w:cs="Calibri Light"/>
          <w:b/>
          <w:sz w:val="20"/>
          <w:szCs w:val="20"/>
          <w:lang w:val="lt-LT"/>
        </w:rPr>
      </w:pPr>
    </w:p>
    <w:sectPr w:rsidR="005F0464" w:rsidRPr="00F23B44" w:rsidSect="00373939">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CA5" w:rsidRDefault="00D91CA5">
      <w:pPr>
        <w:spacing w:after="0" w:line="240" w:lineRule="auto"/>
      </w:pPr>
      <w:r>
        <w:separator/>
      </w:r>
    </w:p>
  </w:endnote>
  <w:endnote w:type="continuationSeparator" w:id="0">
    <w:p w:rsidR="00D91CA5" w:rsidRDefault="00D9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51" w:rsidRDefault="00C635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rsidR="00D91CA5" w:rsidRPr="00F946E3" w:rsidRDefault="00D91CA5">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9</w:t>
            </w:r>
            <w:r w:rsidRPr="00F946E3">
              <w:rPr>
                <w:rFonts w:ascii="Calibri Light" w:hAnsi="Calibri Light" w:cs="Calibri Light"/>
                <w:bCs/>
                <w:sz w:val="20"/>
                <w:szCs w:val="20"/>
              </w:rPr>
              <w:fldChar w:fldCharType="end"/>
            </w:r>
          </w:p>
        </w:sdtContent>
      </w:sdt>
    </w:sdtContent>
  </w:sdt>
  <w:p w:rsidR="00D91CA5" w:rsidRPr="00F946E3" w:rsidRDefault="00D91CA5">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51" w:rsidRDefault="00C635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CA5" w:rsidRDefault="00D91CA5">
      <w:pPr>
        <w:spacing w:after="0" w:line="240" w:lineRule="auto"/>
      </w:pPr>
      <w:r>
        <w:separator/>
      </w:r>
    </w:p>
  </w:footnote>
  <w:footnote w:type="continuationSeparator" w:id="0">
    <w:p w:rsidR="00D91CA5" w:rsidRDefault="00D9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51" w:rsidRDefault="00C635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D91CA5" w:rsidRPr="00F946E3"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rsidR="00D91CA5" w:rsidRPr="00DC5E92" w:rsidRDefault="00D91CA5" w:rsidP="00CC5562">
          <w:pPr>
            <w:jc w:val="left"/>
            <w:rPr>
              <w:rFonts w:ascii="Calibri Light" w:hAnsi="Calibri Light" w:cs="Calibri Light"/>
              <w:b/>
              <w:color w:val="FF0066"/>
              <w:sz w:val="20"/>
              <w:szCs w:val="20"/>
              <w:lang w:val="lt-LT"/>
            </w:rPr>
          </w:pPr>
          <w:r>
            <w:rPr>
              <w:rFonts w:ascii="Calibri Light" w:hAnsi="Calibri Light" w:cs="Calibri Light"/>
              <w:b/>
              <w:color w:val="FFFFFF" w:themeColor="background1"/>
              <w:sz w:val="20"/>
              <w:szCs w:val="20"/>
              <w:lang w:val="lt-LT"/>
            </w:rPr>
            <w:t>IŠTEKLIŲ AGENTŪRA</w:t>
          </w:r>
          <w:r w:rsidRPr="00F946E3">
            <w:rPr>
              <w:rFonts w:ascii="Calibri Light" w:hAnsi="Calibri Light" w:cs="Calibri Light"/>
              <w:b/>
              <w:color w:val="FFFFFF" w:themeColor="background1"/>
              <w:sz w:val="20"/>
              <w:szCs w:val="20"/>
              <w:lang w:val="lt-LT"/>
            </w:rPr>
            <w:t xml:space="preserve"> &gt; PIRKIMO DOKUMENTAI (PD) &gt; TECHNINĖ SPECIFIKACIJA (TS)</w:t>
          </w:r>
          <w:r>
            <w:rPr>
              <w:rFonts w:ascii="Calibri Light" w:hAnsi="Calibri Light" w:cs="Calibri Light"/>
              <w:b/>
              <w:color w:val="FFFFFF" w:themeColor="background1"/>
              <w:sz w:val="20"/>
              <w:szCs w:val="20"/>
              <w:lang w:val="lt-LT"/>
            </w:rPr>
            <w:t xml:space="preserve">    </w:t>
          </w:r>
        </w:p>
      </w:tc>
    </w:tr>
  </w:tbl>
  <w:p w:rsidR="00D91CA5" w:rsidRPr="00F946E3" w:rsidRDefault="00D91CA5"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51" w:rsidRDefault="00C635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182FB6"/>
    <w:multiLevelType w:val="hybridMultilevel"/>
    <w:tmpl w:val="03507880"/>
    <w:lvl w:ilvl="0" w:tplc="676AEEF0">
      <w:start w:val="1"/>
      <w:numFmt w:val="lowerLetter"/>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0C874E9D"/>
    <w:multiLevelType w:val="hybridMultilevel"/>
    <w:tmpl w:val="78E0AE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A57E37"/>
    <w:multiLevelType w:val="multilevel"/>
    <w:tmpl w:val="9A901A86"/>
    <w:lvl w:ilvl="0">
      <w:start w:val="1"/>
      <w:numFmt w:val="decimal"/>
      <w:lvlText w:val="%1."/>
      <w:lvlJc w:val="left"/>
      <w:pPr>
        <w:ind w:left="2487" w:hanging="360"/>
      </w:pPr>
      <w:rPr>
        <w:rFonts w:hint="default"/>
        <w:b w:val="0"/>
      </w:rPr>
    </w:lvl>
    <w:lvl w:ilvl="1">
      <w:start w:val="1"/>
      <w:numFmt w:val="decimal"/>
      <w:lvlText w:val="%1.%2."/>
      <w:lvlJc w:val="left"/>
      <w:pPr>
        <w:ind w:left="383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2"/>
  </w:num>
  <w:num w:numId="8">
    <w:abstractNumId w:val="18"/>
  </w:num>
  <w:num w:numId="9">
    <w:abstractNumId w:val="25"/>
  </w:num>
  <w:num w:numId="10">
    <w:abstractNumId w:val="10"/>
  </w:num>
  <w:num w:numId="11">
    <w:abstractNumId w:val="29"/>
  </w:num>
  <w:num w:numId="12">
    <w:abstractNumId w:val="11"/>
  </w:num>
  <w:num w:numId="13">
    <w:abstractNumId w:val="36"/>
  </w:num>
  <w:num w:numId="14">
    <w:abstractNumId w:val="19"/>
  </w:num>
  <w:num w:numId="15">
    <w:abstractNumId w:val="42"/>
  </w:num>
  <w:num w:numId="16">
    <w:abstractNumId w:val="16"/>
  </w:num>
  <w:num w:numId="17">
    <w:abstractNumId w:val="34"/>
  </w:num>
  <w:num w:numId="18">
    <w:abstractNumId w:val="26"/>
  </w:num>
  <w:num w:numId="19">
    <w:abstractNumId w:val="21"/>
  </w:num>
  <w:num w:numId="20">
    <w:abstractNumId w:val="28"/>
  </w:num>
  <w:num w:numId="21">
    <w:abstractNumId w:val="37"/>
  </w:num>
  <w:num w:numId="22">
    <w:abstractNumId w:val="40"/>
  </w:num>
  <w:num w:numId="23">
    <w:abstractNumId w:val="13"/>
  </w:num>
  <w:num w:numId="24">
    <w:abstractNumId w:val="35"/>
  </w:num>
  <w:num w:numId="25">
    <w:abstractNumId w:val="14"/>
  </w:num>
  <w:num w:numId="26">
    <w:abstractNumId w:val="30"/>
  </w:num>
  <w:num w:numId="27">
    <w:abstractNumId w:val="43"/>
  </w:num>
  <w:num w:numId="28">
    <w:abstractNumId w:val="9"/>
  </w:num>
  <w:num w:numId="29">
    <w:abstractNumId w:val="20"/>
  </w:num>
  <w:num w:numId="30">
    <w:abstractNumId w:val="44"/>
  </w:num>
  <w:num w:numId="31">
    <w:abstractNumId w:val="32"/>
  </w:num>
  <w:num w:numId="32">
    <w:abstractNumId w:val="7"/>
  </w:num>
  <w:num w:numId="33">
    <w:abstractNumId w:val="38"/>
  </w:num>
  <w:num w:numId="34">
    <w:abstractNumId w:val="8"/>
  </w:num>
  <w:num w:numId="35">
    <w:abstractNumId w:val="27"/>
  </w:num>
  <w:num w:numId="36">
    <w:abstractNumId w:val="41"/>
  </w:num>
  <w:num w:numId="37">
    <w:abstractNumId w:val="17"/>
  </w:num>
  <w:num w:numId="38">
    <w:abstractNumId w:val="33"/>
  </w:num>
  <w:num w:numId="39">
    <w:abstractNumId w:val="24"/>
  </w:num>
  <w:num w:numId="40">
    <w:abstractNumId w:val="39"/>
  </w:num>
  <w:num w:numId="41">
    <w:abstractNumId w:val="31"/>
  </w:num>
  <w:num w:numId="42">
    <w:abstractNumId w:val="23"/>
  </w:num>
  <w:num w:numId="43">
    <w:abstractNumId w:val="6"/>
  </w:num>
  <w:num w:numId="44">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28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37B2"/>
    <w:rsid w:val="00026A54"/>
    <w:rsid w:val="0003366F"/>
    <w:rsid w:val="00036DBB"/>
    <w:rsid w:val="000420DD"/>
    <w:rsid w:val="0004685E"/>
    <w:rsid w:val="00084F44"/>
    <w:rsid w:val="0009047A"/>
    <w:rsid w:val="00097241"/>
    <w:rsid w:val="000A23D3"/>
    <w:rsid w:val="000B0A6A"/>
    <w:rsid w:val="000C058D"/>
    <w:rsid w:val="000C1A17"/>
    <w:rsid w:val="000C771A"/>
    <w:rsid w:val="000D774B"/>
    <w:rsid w:val="000E6523"/>
    <w:rsid w:val="000F2578"/>
    <w:rsid w:val="000F554D"/>
    <w:rsid w:val="00112968"/>
    <w:rsid w:val="00115032"/>
    <w:rsid w:val="0014465A"/>
    <w:rsid w:val="0015224A"/>
    <w:rsid w:val="00153F22"/>
    <w:rsid w:val="001555AC"/>
    <w:rsid w:val="001565FD"/>
    <w:rsid w:val="0016225E"/>
    <w:rsid w:val="0016304D"/>
    <w:rsid w:val="00165468"/>
    <w:rsid w:val="00165519"/>
    <w:rsid w:val="00171C82"/>
    <w:rsid w:val="0018021B"/>
    <w:rsid w:val="001A6052"/>
    <w:rsid w:val="001B6EE5"/>
    <w:rsid w:val="001C29D9"/>
    <w:rsid w:val="001C4AFB"/>
    <w:rsid w:val="001E035E"/>
    <w:rsid w:val="001E72B5"/>
    <w:rsid w:val="001F3F23"/>
    <w:rsid w:val="0020401E"/>
    <w:rsid w:val="002101D9"/>
    <w:rsid w:val="00216CC3"/>
    <w:rsid w:val="002219E1"/>
    <w:rsid w:val="002304E4"/>
    <w:rsid w:val="00230C9A"/>
    <w:rsid w:val="00235458"/>
    <w:rsid w:val="00246179"/>
    <w:rsid w:val="00255F53"/>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E0A1A"/>
    <w:rsid w:val="002F0E95"/>
    <w:rsid w:val="002F1836"/>
    <w:rsid w:val="003057B3"/>
    <w:rsid w:val="003150D0"/>
    <w:rsid w:val="003236D0"/>
    <w:rsid w:val="00334A5F"/>
    <w:rsid w:val="00341C69"/>
    <w:rsid w:val="003472A4"/>
    <w:rsid w:val="00355850"/>
    <w:rsid w:val="00355B56"/>
    <w:rsid w:val="00357BD5"/>
    <w:rsid w:val="00362730"/>
    <w:rsid w:val="003673D6"/>
    <w:rsid w:val="00373939"/>
    <w:rsid w:val="003850B6"/>
    <w:rsid w:val="00385616"/>
    <w:rsid w:val="0039787C"/>
    <w:rsid w:val="003B0B81"/>
    <w:rsid w:val="003B7395"/>
    <w:rsid w:val="003C2849"/>
    <w:rsid w:val="003C3626"/>
    <w:rsid w:val="003D0DA8"/>
    <w:rsid w:val="003D2EBF"/>
    <w:rsid w:val="003D3BE3"/>
    <w:rsid w:val="003D4621"/>
    <w:rsid w:val="003D5439"/>
    <w:rsid w:val="003D5554"/>
    <w:rsid w:val="003E3438"/>
    <w:rsid w:val="003F2E3F"/>
    <w:rsid w:val="003F6C42"/>
    <w:rsid w:val="004009DC"/>
    <w:rsid w:val="00401CAB"/>
    <w:rsid w:val="00402093"/>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A2E21"/>
    <w:rsid w:val="004A2F52"/>
    <w:rsid w:val="004B7CF6"/>
    <w:rsid w:val="004C1BD0"/>
    <w:rsid w:val="004D238B"/>
    <w:rsid w:val="004E2DBF"/>
    <w:rsid w:val="004E5655"/>
    <w:rsid w:val="004F11B1"/>
    <w:rsid w:val="004F1729"/>
    <w:rsid w:val="004F4B43"/>
    <w:rsid w:val="004F690D"/>
    <w:rsid w:val="0050743B"/>
    <w:rsid w:val="0051322B"/>
    <w:rsid w:val="005238FE"/>
    <w:rsid w:val="00547246"/>
    <w:rsid w:val="005573D9"/>
    <w:rsid w:val="0056263E"/>
    <w:rsid w:val="00586FA3"/>
    <w:rsid w:val="005907B7"/>
    <w:rsid w:val="005A210F"/>
    <w:rsid w:val="005B5436"/>
    <w:rsid w:val="005B681B"/>
    <w:rsid w:val="005C3338"/>
    <w:rsid w:val="005C5732"/>
    <w:rsid w:val="005D6336"/>
    <w:rsid w:val="005F0464"/>
    <w:rsid w:val="005F050A"/>
    <w:rsid w:val="005F2609"/>
    <w:rsid w:val="00603E99"/>
    <w:rsid w:val="006040B7"/>
    <w:rsid w:val="006171F1"/>
    <w:rsid w:val="0062594A"/>
    <w:rsid w:val="0062688A"/>
    <w:rsid w:val="0063093F"/>
    <w:rsid w:val="00671C08"/>
    <w:rsid w:val="00686A0C"/>
    <w:rsid w:val="006A1682"/>
    <w:rsid w:val="006A2DF1"/>
    <w:rsid w:val="006B2576"/>
    <w:rsid w:val="006B5389"/>
    <w:rsid w:val="006C070D"/>
    <w:rsid w:val="006D305F"/>
    <w:rsid w:val="006E0547"/>
    <w:rsid w:val="006F2E9B"/>
    <w:rsid w:val="006F40DE"/>
    <w:rsid w:val="006F599E"/>
    <w:rsid w:val="00711888"/>
    <w:rsid w:val="00722650"/>
    <w:rsid w:val="00733BB8"/>
    <w:rsid w:val="00742C52"/>
    <w:rsid w:val="00755C85"/>
    <w:rsid w:val="00755EFD"/>
    <w:rsid w:val="007607FF"/>
    <w:rsid w:val="007651CB"/>
    <w:rsid w:val="00783F9C"/>
    <w:rsid w:val="0078742F"/>
    <w:rsid w:val="00791CCE"/>
    <w:rsid w:val="00795452"/>
    <w:rsid w:val="007B004A"/>
    <w:rsid w:val="007B2144"/>
    <w:rsid w:val="007C1EB6"/>
    <w:rsid w:val="007C6AE7"/>
    <w:rsid w:val="007D484D"/>
    <w:rsid w:val="007E19FD"/>
    <w:rsid w:val="007E41FC"/>
    <w:rsid w:val="007F5C74"/>
    <w:rsid w:val="00801195"/>
    <w:rsid w:val="00820FF6"/>
    <w:rsid w:val="008329FD"/>
    <w:rsid w:val="00834941"/>
    <w:rsid w:val="008430BA"/>
    <w:rsid w:val="00861471"/>
    <w:rsid w:val="00862EA0"/>
    <w:rsid w:val="0086506D"/>
    <w:rsid w:val="008702D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4A99"/>
    <w:rsid w:val="009123C2"/>
    <w:rsid w:val="00915050"/>
    <w:rsid w:val="009263C5"/>
    <w:rsid w:val="0095386F"/>
    <w:rsid w:val="00953AB6"/>
    <w:rsid w:val="00957A69"/>
    <w:rsid w:val="00974023"/>
    <w:rsid w:val="0098678C"/>
    <w:rsid w:val="0099199E"/>
    <w:rsid w:val="0099266F"/>
    <w:rsid w:val="0099304C"/>
    <w:rsid w:val="00993F3E"/>
    <w:rsid w:val="009B04C4"/>
    <w:rsid w:val="009B26D3"/>
    <w:rsid w:val="009C1CD8"/>
    <w:rsid w:val="009C3BD8"/>
    <w:rsid w:val="009D0B8C"/>
    <w:rsid w:val="009F47E6"/>
    <w:rsid w:val="009F6EAF"/>
    <w:rsid w:val="00A03808"/>
    <w:rsid w:val="00A1109D"/>
    <w:rsid w:val="00A12041"/>
    <w:rsid w:val="00A122D6"/>
    <w:rsid w:val="00A25093"/>
    <w:rsid w:val="00A33D41"/>
    <w:rsid w:val="00A34BF3"/>
    <w:rsid w:val="00A37389"/>
    <w:rsid w:val="00A5617A"/>
    <w:rsid w:val="00A660A0"/>
    <w:rsid w:val="00A72069"/>
    <w:rsid w:val="00A90AB3"/>
    <w:rsid w:val="00A91815"/>
    <w:rsid w:val="00A9338B"/>
    <w:rsid w:val="00AA01C0"/>
    <w:rsid w:val="00AB2361"/>
    <w:rsid w:val="00AC5BE7"/>
    <w:rsid w:val="00AD0B84"/>
    <w:rsid w:val="00AF1F3D"/>
    <w:rsid w:val="00B00BCD"/>
    <w:rsid w:val="00B065CB"/>
    <w:rsid w:val="00B06F4D"/>
    <w:rsid w:val="00B1115A"/>
    <w:rsid w:val="00B153AC"/>
    <w:rsid w:val="00B20BFE"/>
    <w:rsid w:val="00B2421F"/>
    <w:rsid w:val="00B31DA4"/>
    <w:rsid w:val="00B47F94"/>
    <w:rsid w:val="00B50561"/>
    <w:rsid w:val="00B523D8"/>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066B"/>
    <w:rsid w:val="00BF3CE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63551"/>
    <w:rsid w:val="00C73E67"/>
    <w:rsid w:val="00C765C9"/>
    <w:rsid w:val="00C80BC3"/>
    <w:rsid w:val="00C86FB6"/>
    <w:rsid w:val="00C92CAA"/>
    <w:rsid w:val="00C9514E"/>
    <w:rsid w:val="00CA0892"/>
    <w:rsid w:val="00CB4069"/>
    <w:rsid w:val="00CC0F45"/>
    <w:rsid w:val="00CC34A2"/>
    <w:rsid w:val="00CC5562"/>
    <w:rsid w:val="00CD0DE0"/>
    <w:rsid w:val="00CD0E31"/>
    <w:rsid w:val="00CD184D"/>
    <w:rsid w:val="00CD4779"/>
    <w:rsid w:val="00D001C7"/>
    <w:rsid w:val="00D0377C"/>
    <w:rsid w:val="00D04F42"/>
    <w:rsid w:val="00D1317D"/>
    <w:rsid w:val="00D2233A"/>
    <w:rsid w:val="00D23D84"/>
    <w:rsid w:val="00D25C2F"/>
    <w:rsid w:val="00D36319"/>
    <w:rsid w:val="00D42EEC"/>
    <w:rsid w:val="00D6196A"/>
    <w:rsid w:val="00D62C94"/>
    <w:rsid w:val="00D66DF0"/>
    <w:rsid w:val="00D91AF8"/>
    <w:rsid w:val="00D91CA5"/>
    <w:rsid w:val="00D92A1E"/>
    <w:rsid w:val="00DB087F"/>
    <w:rsid w:val="00DB2CC7"/>
    <w:rsid w:val="00DB6CBD"/>
    <w:rsid w:val="00DB7DFF"/>
    <w:rsid w:val="00DC058B"/>
    <w:rsid w:val="00DC06DE"/>
    <w:rsid w:val="00DC157F"/>
    <w:rsid w:val="00DC4FBD"/>
    <w:rsid w:val="00DC5E92"/>
    <w:rsid w:val="00DD2695"/>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22BDF"/>
    <w:rsid w:val="00F23B44"/>
    <w:rsid w:val="00F268B6"/>
    <w:rsid w:val="00F372C9"/>
    <w:rsid w:val="00F377FE"/>
    <w:rsid w:val="00F4255E"/>
    <w:rsid w:val="00F467F9"/>
    <w:rsid w:val="00F5081D"/>
    <w:rsid w:val="00F57704"/>
    <w:rsid w:val="00F57DDF"/>
    <w:rsid w:val="00F63E39"/>
    <w:rsid w:val="00F64268"/>
    <w:rsid w:val="00F676C2"/>
    <w:rsid w:val="00F946E3"/>
    <w:rsid w:val="00FA7116"/>
    <w:rsid w:val="00FB135E"/>
    <w:rsid w:val="00FB46C5"/>
    <w:rsid w:val="00FB65B0"/>
    <w:rsid w:val="00FB7F9E"/>
    <w:rsid w:val="00FC044B"/>
    <w:rsid w:val="00FC528A"/>
    <w:rsid w:val="00FC72ED"/>
    <w:rsid w:val="00FD75D6"/>
    <w:rsid w:val="00FE55BE"/>
    <w:rsid w:val="00FE6F53"/>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3A2FDE"/>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andard">
    <w:name w:val="Standard"/>
    <w:rsid w:val="00FE6F53"/>
    <w:pPr>
      <w:suppressAutoHyphens/>
      <w:autoSpaceDN w:val="0"/>
      <w:spacing w:after="0" w:line="240" w:lineRule="auto"/>
      <w:jc w:val="left"/>
      <w:textAlignment w:val="baseline"/>
    </w:pPr>
    <w:rPr>
      <w:rFonts w:ascii="Calibri" w:eastAsia="Calibri" w:hAnsi="Calibri" w:cs="Times New Roman"/>
      <w:kern w:val="3"/>
      <w:sz w:val="24"/>
      <w:szCs w:val="24"/>
      <w:lang w:val="lt-LT"/>
    </w:rPr>
  </w:style>
  <w:style w:type="paragraph" w:customStyle="1" w:styleId="Skyriauspavadinimas">
    <w:name w:val="Skyriaus pavadinimas"/>
    <w:basedOn w:val="prastasis"/>
    <w:qFormat/>
    <w:rsid w:val="00373939"/>
    <w:pPr>
      <w:numPr>
        <w:numId w:val="41"/>
      </w:numPr>
      <w:suppressAutoHyphens/>
      <w:spacing w:after="0" w:line="240" w:lineRule="auto"/>
      <w:jc w:val="center"/>
    </w:pPr>
    <w:rPr>
      <w:rFonts w:ascii="Times New Roman Bold" w:eastAsia="Times New Roman" w:hAnsi="Times New Roman Bold" w:cs="Times New Roman"/>
      <w:b/>
      <w:caps/>
      <w:sz w:val="24"/>
      <w:szCs w:val="24"/>
      <w:lang w:val="en-GB"/>
    </w:rPr>
  </w:style>
  <w:style w:type="table" w:customStyle="1" w:styleId="Lentelstinklelis1">
    <w:name w:val="Lentelės tinklelis1"/>
    <w:basedOn w:val="prastojilentel"/>
    <w:uiPriority w:val="39"/>
    <w:rsid w:val="00373939"/>
    <w:pPr>
      <w:suppressAutoHyphens/>
      <w:spacing w:after="0" w:line="240" w:lineRule="auto"/>
      <w:jc w:val="left"/>
    </w:pPr>
    <w:rPr>
      <w:rFonts w:eastAsiaTheme="minorHAns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373939"/>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character" w:customStyle="1" w:styleId="Neapdorotaspaminjimas1">
    <w:name w:val="Neapdorotas paminėjimas1"/>
    <w:basedOn w:val="Numatytasispastraiposriftas"/>
    <w:uiPriority w:val="99"/>
    <w:semiHidden/>
    <w:unhideWhenUsed/>
    <w:rsid w:val="00373939"/>
    <w:rPr>
      <w:color w:val="605E5C"/>
      <w:shd w:val="clear" w:color="auto" w:fill="E1DFDD"/>
    </w:rPr>
  </w:style>
  <w:style w:type="character" w:customStyle="1" w:styleId="UnresolvedMention1">
    <w:name w:val="Unresolved Mention1"/>
    <w:basedOn w:val="Numatytasispastraiposriftas"/>
    <w:uiPriority w:val="99"/>
    <w:semiHidden/>
    <w:unhideWhenUsed/>
    <w:rsid w:val="005F0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www.onvif.org/conformant-products/"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A5A6791-21B6-4312-8E94-3A1C32F5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9</TotalTime>
  <Pages>9</Pages>
  <Words>13266</Words>
  <Characters>7562</Characters>
  <Application>Microsoft Office Word</Application>
  <DocSecurity>0</DocSecurity>
  <Lines>63</Lines>
  <Paragraphs>41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2025-08-14T07:48:00Z</dcterms:created>
  <dc:creator>Rasa Vaitiekūnaitė</dc:creator>
  <cp:lastModifiedBy>Miglė Juknevičienė</cp:lastModifiedBy>
  <cp:lastPrinted>2021-01-19T12:06:00Z</cp:lastPrinted>
  <dcterms:modified xsi:type="dcterms:W3CDTF">2025-08-14T07:57:00Z</dcterms:modified>
  <cp:revision>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