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18D0DB8" w14:textId="57554B73" w:rsidR="00935366" w:rsidRPr="00935366" w:rsidRDefault="00935366" w:rsidP="001C4B97">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E25F78">
        <w:rPr>
          <w:rFonts w:ascii="Times New Roman" w:eastAsia="Times New Roman" w:hAnsi="Times New Roman" w:cs="Times New Roman"/>
          <w:b/>
          <w:bCs/>
          <w:iCs/>
          <w:color w:val="000000"/>
          <w:sz w:val="24"/>
          <w:szCs w:val="24"/>
          <w:lang w:eastAsia="lt-LT"/>
        </w:rPr>
        <w:t xml:space="preserve">VP-3124 </w:t>
      </w:r>
      <w:r w:rsidR="001C4B97" w:rsidRPr="001C4B97">
        <w:rPr>
          <w:rFonts w:ascii="Times New Roman" w:eastAsia="Times New Roman" w:hAnsi="Times New Roman" w:cs="Times New Roman"/>
          <w:b/>
          <w:bCs/>
          <w:iCs/>
          <w:color w:val="000000"/>
          <w:sz w:val="24"/>
          <w:szCs w:val="24"/>
          <w:lang w:eastAsia="lt-LT"/>
        </w:rPr>
        <w:t>ADMINISTRACINIŲ PATALPŲ, ESANČIŲ ADRESU V. KUDIRKOS G. 18-2 IR 18-3, VILNIUS, GAISRO GESINIMO SISTEMOS REMONTO DARBŲ</w:t>
      </w:r>
      <w:r w:rsidRPr="00935366">
        <w:rPr>
          <w:rFonts w:ascii="Times New Roman" w:eastAsia="Times New Roman" w:hAnsi="Times New Roman" w:cs="Times New Roman"/>
          <w:b/>
          <w:bCs/>
          <w:iCs/>
          <w:color w:val="000000"/>
          <w:sz w:val="24"/>
          <w:szCs w:val="24"/>
          <w:lang w:eastAsia="lt-LT"/>
        </w:rPr>
        <w:t xml:space="preserve"> PIRKIMO</w:t>
      </w:r>
    </w:p>
    <w:p w14:paraId="4713D24A" w14:textId="08E18F50" w:rsidR="00935366" w:rsidRPr="00935366" w:rsidRDefault="00935366" w:rsidP="001C4B97">
      <w:pPr>
        <w:spacing w:after="0" w:line="20" w:lineRule="atLeast"/>
        <w:rPr>
          <w:rFonts w:ascii="Times New Roman" w:eastAsia="Calibri" w:hAnsi="Times New Roman" w:cs="Times New Roman"/>
          <w:b/>
          <w:caps/>
          <w:sz w:val="20"/>
          <w:szCs w:val="20"/>
        </w:rPr>
      </w:pP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6A4CBF"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A4CBF">
        <w:rPr>
          <w:rFonts w:ascii="Times New Roman" w:eastAsia="Calibri" w:hAnsi="Times New Roman" w:cs="Times New Roman"/>
          <w:b/>
          <w:caps/>
        </w:rPr>
        <w:t>Informacija apie ūkio subjektus ir subrangovus (subtiekėjus, subteikėjus)</w:t>
      </w:r>
    </w:p>
    <w:p w14:paraId="2FD2E30C" w14:textId="6F273812" w:rsidR="008806D8" w:rsidRPr="006A4CBF" w:rsidRDefault="00B4609C" w:rsidP="0017260E">
      <w:pPr>
        <w:widowControl w:val="0"/>
        <w:autoSpaceDE w:val="0"/>
        <w:adjustRightInd w:val="0"/>
        <w:spacing w:after="120" w:line="240" w:lineRule="auto"/>
        <w:jc w:val="both"/>
        <w:rPr>
          <w:rFonts w:ascii="Times New Roman" w:eastAsia="Times New Roman" w:hAnsi="Times New Roman" w:cs="Times New Roman"/>
        </w:rPr>
      </w:pPr>
      <w:r w:rsidRPr="006A4CBF">
        <w:rPr>
          <w:rFonts w:ascii="Times New Roman" w:eastAsia="Times New Roman" w:hAnsi="Times New Roman" w:cs="Times New Roman"/>
        </w:rPr>
        <w:t>Subrangovai / subtiekėjai / subteikėjai ir jiems perduodama vykdyti pirkimo sutarties dalis</w:t>
      </w:r>
      <w:r w:rsidR="006C333E" w:rsidRPr="006A4CBF">
        <w:rPr>
          <w:rFonts w:ascii="Times New Roman" w:eastAsia="Times New Roman" w:hAnsi="Times New Roman" w:cs="Times New Roman"/>
        </w:rPr>
        <w:t>:</w:t>
      </w:r>
    </w:p>
    <w:tbl>
      <w:tblPr>
        <w:tblStyle w:val="Lentelstinklelis1"/>
        <w:tblW w:w="9918" w:type="dxa"/>
        <w:tblLook w:val="04A0" w:firstRow="1" w:lastRow="0" w:firstColumn="1" w:lastColumn="0" w:noHBand="0" w:noVBand="1"/>
      </w:tblPr>
      <w:tblGrid>
        <w:gridCol w:w="704"/>
        <w:gridCol w:w="2977"/>
        <w:gridCol w:w="3118"/>
        <w:gridCol w:w="3119"/>
      </w:tblGrid>
      <w:tr w:rsidR="00B775EF" w:rsidRPr="006A4CBF" w14:paraId="1293A749"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6A4CBF" w:rsidRDefault="008806D8" w:rsidP="008806D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Subrangovo / subtiekėjo / subteikėjo</w:t>
            </w:r>
            <w:r w:rsidR="008806D8" w:rsidRPr="006A4CBF">
              <w:rPr>
                <w:rFonts w:ascii="Times New Roman" w:eastAsia="Times New Roman" w:hAnsi="Times New Roman" w:cs="Times New Roman"/>
                <w:b/>
              </w:rPr>
              <w:t xml:space="preserve"> pavadinimas</w:t>
            </w:r>
            <w:r w:rsidR="008806D8" w:rsidRPr="006A4CBF">
              <w:rPr>
                <w:rFonts w:ascii="Times New Roman" w:eastAsia="Times New Roman" w:hAnsi="Times New Roman" w:cs="Times New Roman"/>
                <w:vertAlign w:val="superscript"/>
              </w:rPr>
              <w:footnoteReference w:id="1"/>
            </w:r>
          </w:p>
        </w:tc>
        <w:tc>
          <w:tcPr>
            <w:tcW w:w="3118"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6A4CBF" w:rsidRDefault="008806D8"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Pirkimo objekto dalies, perduodamos vykdyti </w:t>
            </w:r>
            <w:r w:rsidR="00B4609C" w:rsidRPr="006A4CBF">
              <w:rPr>
                <w:rFonts w:ascii="Times New Roman" w:eastAsia="Times New Roman" w:hAnsi="Times New Roman" w:cs="Times New Roman"/>
                <w:b/>
              </w:rPr>
              <w:t>subrangovui / subtiekėjui, subteikėjui /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Procentas perduodamos vykdyti pirkimo objekto dalies nuo pasiūlymo kainos be PVM </w:t>
            </w:r>
            <w:r w:rsidRPr="006A4CBF">
              <w:rPr>
                <w:rFonts w:ascii="Times New Roman" w:eastAsia="Times New Roman" w:hAnsi="Times New Roman" w:cs="Times New Roman"/>
              </w:rPr>
              <w:t>(</w:t>
            </w:r>
            <w:r w:rsidRPr="006A4CBF">
              <w:rPr>
                <w:rFonts w:ascii="Times New Roman" w:eastAsia="Times New Roman" w:hAnsi="Times New Roman" w:cs="Times New Roman"/>
                <w:i/>
              </w:rPr>
              <w:t>pildoma, jei ūkio subjektas vykdys sutartį</w:t>
            </w:r>
            <w:r w:rsidRPr="006A4CBF">
              <w:rPr>
                <w:rFonts w:ascii="Times New Roman" w:eastAsia="Times New Roman" w:hAnsi="Times New Roman" w:cs="Times New Roman"/>
              </w:rPr>
              <w:t>)</w:t>
            </w:r>
          </w:p>
        </w:tc>
      </w:tr>
      <w:tr w:rsidR="00B775EF" w:rsidRPr="006A4CBF" w14:paraId="099930CB"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r w:rsidR="008806D8" w:rsidRPr="006A4CBF" w14:paraId="2BEFFEDC"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6A4CBF"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A4CBF">
        <w:rPr>
          <w:rFonts w:ascii="Times New Roman" w:hAnsi="Times New Roman" w:cs="Times New Roman"/>
          <w:b/>
        </w:rPr>
        <w:lastRenderedPageBreak/>
        <w:t>PASIŪLYMO KAINA</w:t>
      </w:r>
    </w:p>
    <w:p w14:paraId="30A5AC7C" w14:textId="69E5EE6C"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 xml:space="preserve">Siūlomi darbai visiškai atitinka pirkimo dokumentuose nurodytus reikalavimus. Mes siūlome </w:t>
      </w:r>
      <w:r w:rsidR="00820A52">
        <w:rPr>
          <w:rFonts w:ascii="Times New Roman" w:eastAsia="Times New Roman" w:hAnsi="Times New Roman" w:cs="Times New Roman"/>
          <w:bCs/>
          <w:iCs/>
          <w:lang w:eastAsia="lt-LT"/>
        </w:rPr>
        <w:t xml:space="preserve">šiuos darbus </w:t>
      </w:r>
      <w:r w:rsidRPr="00B31571">
        <w:rPr>
          <w:rFonts w:ascii="Times New Roman" w:eastAsia="Times New Roman" w:hAnsi="Times New Roman" w:cs="Times New Roman"/>
          <w:bCs/>
          <w:iCs/>
          <w:lang w:eastAsia="lt-LT"/>
        </w:rPr>
        <w:t>(kainos nurodomos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5CECA5CD"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bendra darbų kaina, 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vAlign w:val="center"/>
          </w:tcPr>
          <w:p w14:paraId="2C0AAAFB" w14:textId="571F3BDF" w:rsidR="00BC2FE0" w:rsidRPr="00ED2C95" w:rsidRDefault="00ED2C95" w:rsidP="00BC2FE0">
            <w:pPr>
              <w:spacing w:after="0" w:line="240" w:lineRule="auto"/>
              <w:jc w:val="both"/>
              <w:rPr>
                <w:rFonts w:ascii="Times New Roman" w:eastAsia="Calibri" w:hAnsi="Times New Roman" w:cs="Times New Roman"/>
              </w:rPr>
            </w:pPr>
            <w:r w:rsidRPr="00ED2C95">
              <w:rPr>
                <w:rFonts w:ascii="Times New Roman" w:eastAsia="SimSun" w:hAnsi="Times New Roman" w:cs="Times New Roman"/>
              </w:rPr>
              <w:t>Administracinių patalpų, esančių V. Kudirkos g.</w:t>
            </w:r>
            <w:r w:rsidRPr="00ED2C95">
              <w:rPr>
                <w:rFonts w:ascii="Times New Roman" w:hAnsi="Times New Roman" w:cs="Times New Roman"/>
              </w:rPr>
              <w:t xml:space="preserve"> 18-2 ir 18-3</w:t>
            </w:r>
            <w:r w:rsidRPr="00ED2C95">
              <w:rPr>
                <w:rFonts w:ascii="Times New Roman" w:eastAsia="SimSun" w:hAnsi="Times New Roman" w:cs="Times New Roman"/>
              </w:rPr>
              <w:t>, Vilnius</w:t>
            </w:r>
            <w:r w:rsidRPr="00ED2C95">
              <w:rPr>
                <w:rFonts w:ascii="Times New Roman" w:eastAsia="Times New Roman" w:hAnsi="Times New Roman" w:cs="Times New Roman"/>
                <w:color w:val="000000" w:themeColor="text1"/>
                <w:lang w:eastAsia="lt-LT"/>
              </w:rPr>
              <w:t xml:space="preserve">, gaisro gesinimo sistemos remonto darbai </w:t>
            </w:r>
            <w:r w:rsidRPr="00ED2C95">
              <w:rPr>
                <w:rFonts w:ascii="Times New Roman" w:eastAsia="Times New Roman" w:hAnsi="Times New Roman" w:cs="Times New Roman"/>
                <w:i/>
                <w:iCs/>
                <w:color w:val="000000" w:themeColor="text1"/>
                <w:lang w:eastAsia="lt-LT"/>
              </w:rPr>
              <w:t>(pagal techninę specifikaciją)</w:t>
            </w:r>
          </w:p>
        </w:tc>
        <w:tc>
          <w:tcPr>
            <w:tcW w:w="1429" w:type="pct"/>
            <w:tcBorders>
              <w:bottom w:val="single" w:sz="4" w:space="0" w:color="auto"/>
            </w:tcBorders>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vAlign w:val="center"/>
          </w:tcPr>
          <w:p w14:paraId="5C8910EF" w14:textId="55FF5CA7" w:rsidR="00BC2FE0" w:rsidRPr="00BC2FE0" w:rsidRDefault="00FD77CD" w:rsidP="00BC2FE0">
            <w:pPr>
              <w:suppressAutoHyphens/>
              <w:autoSpaceDN w:val="0"/>
              <w:spacing w:after="0" w:line="240" w:lineRule="auto"/>
              <w:jc w:val="right"/>
              <w:rPr>
                <w:rFonts w:ascii="Times New Roman" w:eastAsia="Times New Roman" w:hAnsi="Times New Roman" w:cs="Times New Roman"/>
                <w:lang w:eastAsia="lt-LT"/>
              </w:rPr>
            </w:pPr>
            <w:r w:rsidRPr="00FD77CD">
              <w:rPr>
                <w:rFonts w:ascii="Times New Roman" w:eastAsia="SimSun" w:hAnsi="Times New Roman" w:cs="Times New Roman"/>
                <w:b/>
                <w:lang w:eastAsia="zh-CN"/>
              </w:rPr>
              <w:t>PVM (21 %)</w:t>
            </w:r>
            <w:r w:rsidR="00BC2FE0" w:rsidRPr="00BC2FE0">
              <w:rPr>
                <w:rFonts w:ascii="Times New Roman" w:eastAsia="SimSun" w:hAnsi="Times New Roman" w:cs="Times New Roman"/>
                <w:b/>
                <w:lang w:eastAsia="zh-CN"/>
              </w:rPr>
              <w:t xml:space="preserve"> suma, Eur*:</w:t>
            </w:r>
          </w:p>
        </w:tc>
        <w:tc>
          <w:tcPr>
            <w:tcW w:w="1429" w:type="pct"/>
            <w:tcBorders>
              <w:bottom w:val="single" w:sz="4" w:space="0" w:color="auto"/>
            </w:tcBorders>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1313D3" w:rsidRDefault="001313D3" w:rsidP="001313D3">
      <w:pPr>
        <w:spacing w:before="120" w:after="0" w:line="240" w:lineRule="auto"/>
        <w:jc w:val="both"/>
        <w:rPr>
          <w:rFonts w:ascii="Times New Roman" w:eastAsia="Calibri" w:hAnsi="Times New Roman" w:cs="Times New Roman"/>
          <w:bCs/>
          <w:sz w:val="20"/>
          <w:szCs w:val="20"/>
        </w:rPr>
      </w:pPr>
      <w:r w:rsidRPr="001313D3">
        <w:rPr>
          <w:rFonts w:ascii="Times New Roman" w:eastAsia="Calibri" w:hAnsi="Times New Roman" w:cs="Times New Roman"/>
          <w:b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58BCB841" w14:textId="77777777" w:rsidR="001313D3" w:rsidRPr="001313D3" w:rsidRDefault="001313D3" w:rsidP="001313D3">
      <w:pPr>
        <w:spacing w:after="0"/>
        <w:jc w:val="both"/>
        <w:rPr>
          <w:rFonts w:ascii="Times New Roman" w:eastAsia="Times New Roman" w:hAnsi="Times New Roman" w:cs="Times New Roman"/>
          <w:bCs/>
        </w:rPr>
      </w:pPr>
      <w:r w:rsidRPr="001313D3">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5AF56F3A" w14:textId="77777777" w:rsidR="001313D3" w:rsidRPr="001313D3" w:rsidRDefault="001313D3" w:rsidP="001313D3">
      <w:pPr>
        <w:spacing w:after="0"/>
        <w:jc w:val="both"/>
        <w:rPr>
          <w:rFonts w:ascii="Times New Roman" w:eastAsia="Calibri" w:hAnsi="Times New Roman" w:cs="Times New Roman"/>
        </w:rPr>
      </w:pPr>
    </w:p>
    <w:p w14:paraId="14B8E734" w14:textId="77777777" w:rsidR="001313D3" w:rsidRPr="001313D3" w:rsidRDefault="001313D3" w:rsidP="001313D3">
      <w:pPr>
        <w:spacing w:after="0" w:line="240" w:lineRule="auto"/>
        <w:jc w:val="both"/>
        <w:rPr>
          <w:rFonts w:ascii="Times New Roman" w:eastAsia="Times New Roman" w:hAnsi="Times New Roman" w:cs="Times New Roman"/>
          <w:b/>
          <w:bCs/>
          <w:iCs/>
        </w:rPr>
      </w:pPr>
      <w:r w:rsidRPr="001313D3">
        <w:rPr>
          <w:rFonts w:ascii="Times New Roman" w:eastAsia="Times New Roman" w:hAnsi="Times New Roman" w:cs="Times New Roman"/>
          <w:b/>
          <w:bCs/>
        </w:rPr>
        <w:t xml:space="preserve">Tiekėjas kartu su pasiūlymu pateikia užpildytą Pasiūlymo formos 1 priedą </w:t>
      </w:r>
      <w:r w:rsidRPr="001313D3">
        <w:rPr>
          <w:rFonts w:ascii="Times New Roman" w:eastAsia="Times New Roman" w:hAnsi="Times New Roman" w:cs="Times New Roman"/>
          <w:b/>
          <w:bCs/>
          <w:i/>
          <w:iCs/>
        </w:rPr>
        <w:t>„Lokalinė sąmata“</w:t>
      </w:r>
      <w:r w:rsidRPr="001313D3">
        <w:rPr>
          <w:rFonts w:ascii="Times New Roman" w:eastAsia="Times New Roman" w:hAnsi="Times New Roman" w:cs="Times New Roman"/>
          <w:b/>
          <w:bCs/>
        </w:rPr>
        <w:t xml:space="preserve"> (toliau – „Sąmata“). Lokalinėje sąmatoje privalo būti nurodyti „SISTELA“ arba „ASTERA“ arba lygiavertės statybos darbų kainų sąmatinių apskaičiavimų sistemos darbų kodai kiekvieno atskiro darbo kainai (detalizuota).</w:t>
      </w:r>
    </w:p>
    <w:p w14:paraId="0A9E7CA8" w14:textId="148A7548" w:rsidR="00B31571" w:rsidRDefault="001313D3" w:rsidP="001313D3">
      <w:pPr>
        <w:spacing w:after="120" w:line="240" w:lineRule="auto"/>
        <w:jc w:val="both"/>
        <w:rPr>
          <w:rFonts w:ascii="Times New Roman" w:eastAsia="Times New Roman" w:hAnsi="Times New Roman" w:cs="Times New Roman"/>
          <w:bCs/>
          <w:iCs/>
          <w:lang w:eastAsia="lt-LT"/>
        </w:rPr>
      </w:pPr>
      <w:r w:rsidRPr="001313D3">
        <w:rPr>
          <w:rFonts w:ascii="Times New Roman" w:eastAsia="Times New Roman" w:hAnsi="Times New Roman" w:cs="Times New Roman"/>
          <w:b/>
          <w:bCs/>
        </w:rPr>
        <w:t>Pasiūlymo kaina turi sutapti su Pasiūlymo formos 1 priede nurodyta kaina</w:t>
      </w:r>
      <w:r w:rsidRPr="001313D3">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B31571">
      <w:pPr>
        <w:spacing w:after="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74F5447A"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69B4919" w14:textId="7365169D"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3548" w:rsidRDefault="00B91B9A" w:rsidP="00B202B9">
      <w:pPr>
        <w:spacing w:after="0" w:line="240" w:lineRule="auto"/>
        <w:ind w:firstLine="567"/>
        <w:rPr>
          <w:rFonts w:ascii="Times New Roman" w:eastAsia="Times New Roman" w:hAnsi="Times New Roman" w:cs="Times New Roman"/>
          <w:lang w:eastAsia="lt-LT"/>
        </w:rPr>
      </w:pPr>
      <w:r w:rsidRPr="00FC3548">
        <w:rPr>
          <w:rFonts w:ascii="Times New Roman" w:eastAsia="Times New Roman" w:hAnsi="Times New Roman" w:cs="Times New Roman"/>
          <w:lang w:eastAsia="lt-LT"/>
        </w:rPr>
        <w:lastRenderedPageBreak/>
        <w:t>Pasirašydamas šį pasiūlymą, tvirtinu, kad:</w:t>
      </w:r>
    </w:p>
    <w:p w14:paraId="5575D739"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su visomis pirkimo sąlygomis, nustatytomis pirkimo dokumentuose, jų papildymuose, paaiškinimuose.</w:t>
      </w:r>
    </w:p>
    <w:p w14:paraId="7597F69E" w14:textId="5F33594A"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spacing w:val="-4"/>
        </w:rPr>
        <w:t>dokumentų skaitmeninės</w:t>
      </w:r>
      <w:r w:rsidRPr="00FC3548">
        <w:rPr>
          <w:rFonts w:ascii="Times New Roman" w:eastAsia="Times New Roman" w:hAnsi="Times New Roman" w:cs="Times New Roman"/>
        </w:rPr>
        <w:t xml:space="preserve"> kopijos ir elektroninėmis priemonėmis pateikti duomenys yra tikri.</w:t>
      </w:r>
    </w:p>
    <w:p w14:paraId="1505355D" w14:textId="622986CD"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pasiūlymas galioja iki termino, nustatyto pirkimo dokumentuose.</w:t>
      </w:r>
    </w:p>
    <w:p w14:paraId="59512469" w14:textId="6B9FFAB4" w:rsidR="00635503" w:rsidRPr="00FC3548" w:rsidRDefault="009D5BA1"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066FCD">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066FCD">
        <w:rPr>
          <w:rFonts w:ascii="Times New Roman" w:hAnsi="Times New Roman" w:cs="Times New Roman"/>
          <w:b/>
          <w:bCs/>
        </w:rPr>
        <w:t>sumokėti perkančiajai organizacijai 5 (penkių) proc. pasiūlymo kainos Eur be PVM dydžio baudą</w:t>
      </w:r>
      <w:r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7D9E061B"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LOKALINĖ SĄMATA</w:t>
      </w:r>
    </w:p>
    <w:p w14:paraId="325D3A63"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Sudaryta pagal 20__-__ kainas</w:t>
      </w:r>
    </w:p>
    <w:p w14:paraId="3D95B61E" w14:textId="77777777" w:rsidR="00BF03E6" w:rsidRPr="00BF03E6" w:rsidRDefault="00BF03E6" w:rsidP="00BF03E6">
      <w:pPr>
        <w:spacing w:after="160" w:line="259" w:lineRule="auto"/>
        <w:jc w:val="center"/>
        <w:rPr>
          <w:rFonts w:ascii="Times New Roman" w:eastAsia="Times New Roman" w:hAnsi="Times New Roman" w:cs="Times New Roman"/>
        </w:rPr>
      </w:pPr>
    </w:p>
    <w:p w14:paraId="337861AF" w14:textId="77777777" w:rsidR="00BF03E6" w:rsidRPr="00BF03E6" w:rsidRDefault="00BF03E6" w:rsidP="00BF03E6">
      <w:pPr>
        <w:spacing w:after="160" w:line="259" w:lineRule="auto"/>
        <w:jc w:val="center"/>
        <w:rPr>
          <w:rFonts w:ascii="Times New Roman" w:eastAsia="Times New Roman" w:hAnsi="Times New Roman" w:cs="Times New Roman"/>
        </w:rPr>
      </w:pPr>
    </w:p>
    <w:p w14:paraId="2C4846A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SĄMATA</w:t>
      </w:r>
    </w:p>
    <w:p w14:paraId="6BCC14F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Statinių grupė</w:t>
      </w:r>
    </w:p>
    <w:p w14:paraId="0F4E2C51"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Statinys</w:t>
      </w:r>
    </w:p>
    <w:p w14:paraId="4506E363"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Žiniaraštis</w:t>
      </w:r>
    </w:p>
    <w:p w14:paraId="344E1D24"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Suma žiniaraščiui                                                                                                                                                                                    Eur</w:t>
      </w:r>
    </w:p>
    <w:p w14:paraId="33C0AF31"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                                                                                                                                                                                                                           Lapas 1</w:t>
      </w:r>
    </w:p>
    <w:tbl>
      <w:tblPr>
        <w:tblStyle w:val="Lentelstinklelis11"/>
        <w:tblW w:w="0" w:type="auto"/>
        <w:tblLook w:val="04A0" w:firstRow="1" w:lastRow="0" w:firstColumn="1" w:lastColumn="0" w:noHBand="0" w:noVBand="1"/>
      </w:tblPr>
      <w:tblGrid>
        <w:gridCol w:w="1375"/>
        <w:gridCol w:w="1375"/>
        <w:gridCol w:w="1375"/>
        <w:gridCol w:w="1375"/>
        <w:gridCol w:w="1376"/>
        <w:gridCol w:w="1376"/>
        <w:gridCol w:w="1376"/>
      </w:tblGrid>
      <w:tr w:rsidR="00BF03E6" w:rsidRPr="00BF03E6" w14:paraId="61415E4F" w14:textId="77777777" w:rsidTr="00E37B14">
        <w:tc>
          <w:tcPr>
            <w:tcW w:w="1375" w:type="dxa"/>
            <w:vMerge w:val="restart"/>
          </w:tcPr>
          <w:p w14:paraId="020DBEB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Sąmatos eilutė</w:t>
            </w:r>
          </w:p>
        </w:tc>
        <w:tc>
          <w:tcPr>
            <w:tcW w:w="1375" w:type="dxa"/>
            <w:vMerge w:val="restart"/>
          </w:tcPr>
          <w:p w14:paraId="43924AFE" w14:textId="77777777" w:rsidR="00BF03E6" w:rsidRDefault="00BF03E6" w:rsidP="00BF03E6">
            <w:pPr>
              <w:jc w:val="center"/>
              <w:rPr>
                <w:rFonts w:ascii="Times New Roman" w:hAnsi="Times New Roman" w:cs="Times New Roman"/>
                <w:b/>
                <w:bCs/>
              </w:rPr>
            </w:pPr>
            <w:r w:rsidRPr="00BF03E6">
              <w:rPr>
                <w:rFonts w:ascii="Times New Roman" w:hAnsi="Times New Roman" w:cs="Times New Roman"/>
                <w:b/>
                <w:bCs/>
              </w:rPr>
              <w:t>Darbo kodas</w:t>
            </w:r>
          </w:p>
          <w:p w14:paraId="645A8377" w14:textId="75BE8412" w:rsidR="00043553" w:rsidRPr="00BF03E6" w:rsidRDefault="00043553" w:rsidP="00BF03E6">
            <w:pPr>
              <w:jc w:val="center"/>
              <w:rPr>
                <w:rFonts w:ascii="Times New Roman" w:hAnsi="Times New Roman" w:cs="Times New Roman"/>
                <w:b/>
                <w:bCs/>
              </w:rPr>
            </w:pPr>
            <w:r w:rsidRPr="00043553">
              <w:rPr>
                <w:rFonts w:ascii="Times New Roman" w:hAnsi="Times New Roman" w:cs="Times New Roman"/>
                <w:b/>
                <w:bCs/>
              </w:rPr>
              <w:t>(svarbu nurodyti)</w:t>
            </w:r>
          </w:p>
        </w:tc>
        <w:tc>
          <w:tcPr>
            <w:tcW w:w="1375" w:type="dxa"/>
            <w:vMerge w:val="restart"/>
          </w:tcPr>
          <w:p w14:paraId="7F72584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ir išlaidų aprašymai</w:t>
            </w:r>
          </w:p>
        </w:tc>
        <w:tc>
          <w:tcPr>
            <w:tcW w:w="1375" w:type="dxa"/>
            <w:vMerge w:val="restart"/>
          </w:tcPr>
          <w:p w14:paraId="60B189C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Mato vnt.</w:t>
            </w:r>
          </w:p>
        </w:tc>
        <w:tc>
          <w:tcPr>
            <w:tcW w:w="1376" w:type="dxa"/>
            <w:vMerge w:val="restart"/>
          </w:tcPr>
          <w:p w14:paraId="15FFD6BD"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Kiekis</w:t>
            </w:r>
          </w:p>
        </w:tc>
        <w:tc>
          <w:tcPr>
            <w:tcW w:w="2752" w:type="dxa"/>
            <w:gridSpan w:val="2"/>
          </w:tcPr>
          <w:p w14:paraId="12DDC7A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Kaina Eur</w:t>
            </w:r>
          </w:p>
        </w:tc>
      </w:tr>
      <w:tr w:rsidR="00BF03E6" w:rsidRPr="00BF03E6" w14:paraId="78F76C1B" w14:textId="77777777" w:rsidTr="00E37B14">
        <w:tc>
          <w:tcPr>
            <w:tcW w:w="1375" w:type="dxa"/>
            <w:vMerge/>
          </w:tcPr>
          <w:p w14:paraId="23CBD438" w14:textId="77777777" w:rsidR="00BF03E6" w:rsidRPr="00BF03E6" w:rsidRDefault="00BF03E6" w:rsidP="00BF03E6">
            <w:pPr>
              <w:rPr>
                <w:rFonts w:ascii="Times New Roman" w:hAnsi="Times New Roman" w:cs="Times New Roman"/>
              </w:rPr>
            </w:pPr>
          </w:p>
        </w:tc>
        <w:tc>
          <w:tcPr>
            <w:tcW w:w="1375" w:type="dxa"/>
            <w:vMerge/>
          </w:tcPr>
          <w:p w14:paraId="5D9921D0" w14:textId="77777777" w:rsidR="00BF03E6" w:rsidRPr="00BF03E6" w:rsidRDefault="00BF03E6" w:rsidP="00BF03E6">
            <w:pPr>
              <w:rPr>
                <w:rFonts w:ascii="Times New Roman" w:hAnsi="Times New Roman" w:cs="Times New Roman"/>
              </w:rPr>
            </w:pPr>
          </w:p>
        </w:tc>
        <w:tc>
          <w:tcPr>
            <w:tcW w:w="1375" w:type="dxa"/>
            <w:vMerge/>
          </w:tcPr>
          <w:p w14:paraId="56B30E9D" w14:textId="77777777" w:rsidR="00BF03E6" w:rsidRPr="00BF03E6" w:rsidRDefault="00BF03E6" w:rsidP="00BF03E6">
            <w:pPr>
              <w:rPr>
                <w:rFonts w:ascii="Times New Roman" w:hAnsi="Times New Roman" w:cs="Times New Roman"/>
              </w:rPr>
            </w:pPr>
          </w:p>
        </w:tc>
        <w:tc>
          <w:tcPr>
            <w:tcW w:w="1375" w:type="dxa"/>
            <w:vMerge/>
          </w:tcPr>
          <w:p w14:paraId="2E448603" w14:textId="77777777" w:rsidR="00BF03E6" w:rsidRPr="00BF03E6" w:rsidRDefault="00BF03E6" w:rsidP="00BF03E6">
            <w:pPr>
              <w:rPr>
                <w:rFonts w:ascii="Times New Roman" w:hAnsi="Times New Roman" w:cs="Times New Roman"/>
              </w:rPr>
            </w:pPr>
          </w:p>
        </w:tc>
        <w:tc>
          <w:tcPr>
            <w:tcW w:w="1376" w:type="dxa"/>
            <w:vMerge/>
          </w:tcPr>
          <w:p w14:paraId="15D5E6ED" w14:textId="77777777" w:rsidR="00BF03E6" w:rsidRPr="00BF03E6" w:rsidRDefault="00BF03E6" w:rsidP="00BF03E6">
            <w:pPr>
              <w:rPr>
                <w:rFonts w:ascii="Times New Roman" w:hAnsi="Times New Roman" w:cs="Times New Roman"/>
              </w:rPr>
            </w:pPr>
          </w:p>
        </w:tc>
        <w:tc>
          <w:tcPr>
            <w:tcW w:w="1376" w:type="dxa"/>
          </w:tcPr>
          <w:p w14:paraId="4A08D0AA"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Vieneto kaina</w:t>
            </w:r>
          </w:p>
        </w:tc>
        <w:tc>
          <w:tcPr>
            <w:tcW w:w="1376" w:type="dxa"/>
          </w:tcPr>
          <w:p w14:paraId="4F39D6EF"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Iš viso</w:t>
            </w:r>
          </w:p>
        </w:tc>
      </w:tr>
      <w:tr w:rsidR="00BF03E6" w:rsidRPr="00BF03E6" w14:paraId="1BBE5231" w14:textId="77777777" w:rsidTr="00E37B14">
        <w:tc>
          <w:tcPr>
            <w:tcW w:w="1375" w:type="dxa"/>
          </w:tcPr>
          <w:p w14:paraId="46FB4D7B" w14:textId="77777777" w:rsidR="00BF03E6" w:rsidRPr="00BF03E6" w:rsidRDefault="00BF03E6" w:rsidP="00BF03E6">
            <w:pPr>
              <w:rPr>
                <w:rFonts w:ascii="Times New Roman" w:hAnsi="Times New Roman" w:cs="Times New Roman"/>
              </w:rPr>
            </w:pPr>
          </w:p>
        </w:tc>
        <w:tc>
          <w:tcPr>
            <w:tcW w:w="1375" w:type="dxa"/>
          </w:tcPr>
          <w:p w14:paraId="31D84352" w14:textId="77777777" w:rsidR="00BF03E6" w:rsidRPr="00BF03E6" w:rsidRDefault="00BF03E6" w:rsidP="00BF03E6">
            <w:pPr>
              <w:rPr>
                <w:rFonts w:ascii="Times New Roman" w:hAnsi="Times New Roman" w:cs="Times New Roman"/>
              </w:rPr>
            </w:pPr>
          </w:p>
        </w:tc>
        <w:tc>
          <w:tcPr>
            <w:tcW w:w="1375" w:type="dxa"/>
          </w:tcPr>
          <w:p w14:paraId="509B803F" w14:textId="77777777" w:rsidR="00BF03E6" w:rsidRPr="00BF03E6" w:rsidRDefault="00BF03E6" w:rsidP="00BF03E6">
            <w:pPr>
              <w:rPr>
                <w:rFonts w:ascii="Times New Roman" w:hAnsi="Times New Roman" w:cs="Times New Roman"/>
              </w:rPr>
            </w:pPr>
          </w:p>
        </w:tc>
        <w:tc>
          <w:tcPr>
            <w:tcW w:w="1375" w:type="dxa"/>
          </w:tcPr>
          <w:p w14:paraId="7893DA75" w14:textId="77777777" w:rsidR="00BF03E6" w:rsidRPr="00BF03E6" w:rsidRDefault="00BF03E6" w:rsidP="00BF03E6">
            <w:pPr>
              <w:rPr>
                <w:rFonts w:ascii="Times New Roman" w:hAnsi="Times New Roman" w:cs="Times New Roman"/>
              </w:rPr>
            </w:pPr>
          </w:p>
        </w:tc>
        <w:tc>
          <w:tcPr>
            <w:tcW w:w="1376" w:type="dxa"/>
          </w:tcPr>
          <w:p w14:paraId="5B30B815" w14:textId="77777777" w:rsidR="00BF03E6" w:rsidRPr="00BF03E6" w:rsidRDefault="00BF03E6" w:rsidP="00BF03E6">
            <w:pPr>
              <w:rPr>
                <w:rFonts w:ascii="Times New Roman" w:hAnsi="Times New Roman" w:cs="Times New Roman"/>
              </w:rPr>
            </w:pPr>
          </w:p>
        </w:tc>
        <w:tc>
          <w:tcPr>
            <w:tcW w:w="1376" w:type="dxa"/>
          </w:tcPr>
          <w:p w14:paraId="7712E7F3" w14:textId="77777777" w:rsidR="00BF03E6" w:rsidRPr="00BF03E6" w:rsidRDefault="00BF03E6" w:rsidP="00BF03E6">
            <w:pPr>
              <w:rPr>
                <w:rFonts w:ascii="Times New Roman" w:hAnsi="Times New Roman" w:cs="Times New Roman"/>
              </w:rPr>
            </w:pPr>
          </w:p>
        </w:tc>
        <w:tc>
          <w:tcPr>
            <w:tcW w:w="1376" w:type="dxa"/>
          </w:tcPr>
          <w:p w14:paraId="2B594BD1" w14:textId="77777777" w:rsidR="00BF03E6" w:rsidRPr="00BF03E6" w:rsidRDefault="00BF03E6" w:rsidP="00BF03E6">
            <w:pPr>
              <w:rPr>
                <w:rFonts w:ascii="Times New Roman" w:hAnsi="Times New Roman" w:cs="Times New Roman"/>
              </w:rPr>
            </w:pPr>
          </w:p>
        </w:tc>
      </w:tr>
      <w:tr w:rsidR="00BF03E6" w:rsidRPr="00BF03E6" w14:paraId="788D0613" w14:textId="77777777" w:rsidTr="00E37B14">
        <w:tc>
          <w:tcPr>
            <w:tcW w:w="1375" w:type="dxa"/>
          </w:tcPr>
          <w:p w14:paraId="6F63DD4B" w14:textId="77777777" w:rsidR="00BF03E6" w:rsidRPr="00BF03E6" w:rsidRDefault="00BF03E6" w:rsidP="00BF03E6">
            <w:pPr>
              <w:rPr>
                <w:rFonts w:ascii="Times New Roman" w:hAnsi="Times New Roman" w:cs="Times New Roman"/>
              </w:rPr>
            </w:pPr>
          </w:p>
        </w:tc>
        <w:tc>
          <w:tcPr>
            <w:tcW w:w="1375" w:type="dxa"/>
          </w:tcPr>
          <w:p w14:paraId="652D68A0" w14:textId="77777777" w:rsidR="00BF03E6" w:rsidRPr="00BF03E6" w:rsidRDefault="00BF03E6" w:rsidP="00BF03E6">
            <w:pPr>
              <w:rPr>
                <w:rFonts w:ascii="Times New Roman" w:hAnsi="Times New Roman" w:cs="Times New Roman"/>
              </w:rPr>
            </w:pPr>
          </w:p>
        </w:tc>
        <w:tc>
          <w:tcPr>
            <w:tcW w:w="1375" w:type="dxa"/>
          </w:tcPr>
          <w:p w14:paraId="1A13AF00" w14:textId="77777777" w:rsidR="00BF03E6" w:rsidRPr="00BF03E6" w:rsidRDefault="00BF03E6" w:rsidP="00BF03E6">
            <w:pPr>
              <w:rPr>
                <w:rFonts w:ascii="Times New Roman" w:hAnsi="Times New Roman" w:cs="Times New Roman"/>
              </w:rPr>
            </w:pPr>
          </w:p>
        </w:tc>
        <w:tc>
          <w:tcPr>
            <w:tcW w:w="1375" w:type="dxa"/>
          </w:tcPr>
          <w:p w14:paraId="002D438F" w14:textId="77777777" w:rsidR="00BF03E6" w:rsidRPr="00BF03E6" w:rsidRDefault="00BF03E6" w:rsidP="00BF03E6">
            <w:pPr>
              <w:rPr>
                <w:rFonts w:ascii="Times New Roman" w:hAnsi="Times New Roman" w:cs="Times New Roman"/>
              </w:rPr>
            </w:pPr>
          </w:p>
        </w:tc>
        <w:tc>
          <w:tcPr>
            <w:tcW w:w="1376" w:type="dxa"/>
          </w:tcPr>
          <w:p w14:paraId="63856D09" w14:textId="77777777" w:rsidR="00BF03E6" w:rsidRPr="00BF03E6" w:rsidRDefault="00BF03E6" w:rsidP="00BF03E6">
            <w:pPr>
              <w:rPr>
                <w:rFonts w:ascii="Times New Roman" w:hAnsi="Times New Roman" w:cs="Times New Roman"/>
              </w:rPr>
            </w:pPr>
          </w:p>
        </w:tc>
        <w:tc>
          <w:tcPr>
            <w:tcW w:w="1376" w:type="dxa"/>
          </w:tcPr>
          <w:p w14:paraId="10B4D2EF" w14:textId="77777777" w:rsidR="00BF03E6" w:rsidRPr="00BF03E6" w:rsidRDefault="00BF03E6" w:rsidP="00BF03E6">
            <w:pPr>
              <w:rPr>
                <w:rFonts w:ascii="Times New Roman" w:hAnsi="Times New Roman" w:cs="Times New Roman"/>
              </w:rPr>
            </w:pPr>
          </w:p>
        </w:tc>
        <w:tc>
          <w:tcPr>
            <w:tcW w:w="1376" w:type="dxa"/>
          </w:tcPr>
          <w:p w14:paraId="040CC277" w14:textId="77777777" w:rsidR="00BF03E6" w:rsidRPr="00BF03E6" w:rsidRDefault="00BF03E6" w:rsidP="00BF03E6">
            <w:pPr>
              <w:rPr>
                <w:rFonts w:ascii="Times New Roman" w:hAnsi="Times New Roman" w:cs="Times New Roman"/>
              </w:rPr>
            </w:pPr>
          </w:p>
        </w:tc>
      </w:tr>
    </w:tbl>
    <w:p w14:paraId="552F059B"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Skyriuje 1</w:t>
      </w:r>
    </w:p>
    <w:p w14:paraId="07F6EB25"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Žiniaraštyje 1</w:t>
      </w:r>
    </w:p>
    <w:p w14:paraId="26A7AA22"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Pridėtinės vertės mokestis 21,00 % </w:t>
      </w:r>
    </w:p>
    <w:p w14:paraId="09369CF7"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Iš viso žiniaraštyje</w:t>
      </w:r>
    </w:p>
    <w:p w14:paraId="0F307591" w14:textId="77777777" w:rsidR="00BF03E6" w:rsidRPr="00BF03E6" w:rsidRDefault="00BF03E6" w:rsidP="00BF03E6">
      <w:pPr>
        <w:spacing w:after="160" w:line="259" w:lineRule="auto"/>
        <w:rPr>
          <w:rFonts w:ascii="Times New Roman" w:eastAsia="Times New Roman" w:hAnsi="Times New Roman" w:cs="Times New Roman"/>
        </w:rPr>
      </w:pPr>
    </w:p>
    <w:p w14:paraId="511AFA3D" w14:textId="28DD8FBD"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Sudarė:</w:t>
      </w:r>
      <w:r w:rsidR="00043553">
        <w:rPr>
          <w:rFonts w:ascii="Times New Roman" w:eastAsia="Times New Roman" w:hAnsi="Times New Roman" w:cs="Times New Roman"/>
        </w:rPr>
        <w:t xml:space="preserve"> </w:t>
      </w:r>
      <w:r w:rsidRPr="00BF03E6">
        <w:rPr>
          <w:rFonts w:ascii="Times New Roman" w:eastAsia="Times New Roman" w:hAnsi="Times New Roman" w:cs="Times New Roman"/>
        </w:rPr>
        <w:t>____________________________</w:t>
      </w:r>
    </w:p>
    <w:p w14:paraId="12FEE9B4"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 xml:space="preserve">                        (vardas, pavardė)</w:t>
      </w:r>
    </w:p>
    <w:p w14:paraId="18793975" w14:textId="77777777" w:rsidR="00BF03E6" w:rsidRPr="00B775EF" w:rsidRDefault="00BF03E6" w:rsidP="00BF03E6">
      <w:pPr>
        <w:spacing w:after="0" w:line="240" w:lineRule="auto"/>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2598" w14:textId="77777777" w:rsidR="00406440" w:rsidRDefault="00406440" w:rsidP="006C333E">
      <w:pPr>
        <w:spacing w:after="0" w:line="240" w:lineRule="auto"/>
      </w:pPr>
      <w:r>
        <w:separator/>
      </w:r>
    </w:p>
  </w:endnote>
  <w:endnote w:type="continuationSeparator" w:id="0">
    <w:p w14:paraId="7AF71991" w14:textId="77777777" w:rsidR="00406440" w:rsidRDefault="0040644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5D93" w14:textId="77777777" w:rsidR="00406440" w:rsidRDefault="00406440" w:rsidP="006C333E">
      <w:pPr>
        <w:spacing w:after="0" w:line="240" w:lineRule="auto"/>
      </w:pPr>
      <w:r>
        <w:separator/>
      </w:r>
    </w:p>
  </w:footnote>
  <w:footnote w:type="continuationSeparator" w:id="0">
    <w:p w14:paraId="3E861719" w14:textId="77777777" w:rsidR="00406440" w:rsidRDefault="00406440"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10"/>
  </w:num>
  <w:num w:numId="12" w16cid:durableId="1321930671">
    <w:abstractNumId w:val="11"/>
  </w:num>
  <w:num w:numId="13" w16cid:durableId="232396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3553"/>
    <w:rsid w:val="00044064"/>
    <w:rsid w:val="00045E2F"/>
    <w:rsid w:val="000532AC"/>
    <w:rsid w:val="000564B0"/>
    <w:rsid w:val="00066877"/>
    <w:rsid w:val="00076712"/>
    <w:rsid w:val="00084DEB"/>
    <w:rsid w:val="000871F7"/>
    <w:rsid w:val="0009389C"/>
    <w:rsid w:val="00095CFB"/>
    <w:rsid w:val="000B335B"/>
    <w:rsid w:val="000C128B"/>
    <w:rsid w:val="000C6519"/>
    <w:rsid w:val="000D54C9"/>
    <w:rsid w:val="000E4987"/>
    <w:rsid w:val="000F31D7"/>
    <w:rsid w:val="000F4FED"/>
    <w:rsid w:val="000F7DBC"/>
    <w:rsid w:val="00101B2D"/>
    <w:rsid w:val="0010321D"/>
    <w:rsid w:val="001106CC"/>
    <w:rsid w:val="00111CBA"/>
    <w:rsid w:val="0011385F"/>
    <w:rsid w:val="00125F11"/>
    <w:rsid w:val="001313D3"/>
    <w:rsid w:val="00140D08"/>
    <w:rsid w:val="00154553"/>
    <w:rsid w:val="001554BB"/>
    <w:rsid w:val="00162DDD"/>
    <w:rsid w:val="001644BE"/>
    <w:rsid w:val="00170581"/>
    <w:rsid w:val="0017260E"/>
    <w:rsid w:val="00182776"/>
    <w:rsid w:val="00197A48"/>
    <w:rsid w:val="001C4B97"/>
    <w:rsid w:val="001E6142"/>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B2319"/>
    <w:rsid w:val="002B5CB8"/>
    <w:rsid w:val="002C69F9"/>
    <w:rsid w:val="002E3CFF"/>
    <w:rsid w:val="002F1072"/>
    <w:rsid w:val="002F10ED"/>
    <w:rsid w:val="002F1399"/>
    <w:rsid w:val="002F7768"/>
    <w:rsid w:val="00307FDA"/>
    <w:rsid w:val="003145FE"/>
    <w:rsid w:val="00323D80"/>
    <w:rsid w:val="003331BD"/>
    <w:rsid w:val="00336A37"/>
    <w:rsid w:val="00342F9E"/>
    <w:rsid w:val="00345546"/>
    <w:rsid w:val="00346218"/>
    <w:rsid w:val="0035044D"/>
    <w:rsid w:val="003543F7"/>
    <w:rsid w:val="00354A99"/>
    <w:rsid w:val="00356523"/>
    <w:rsid w:val="003856C1"/>
    <w:rsid w:val="00390AF4"/>
    <w:rsid w:val="003926A1"/>
    <w:rsid w:val="00397347"/>
    <w:rsid w:val="003D5832"/>
    <w:rsid w:val="003E1117"/>
    <w:rsid w:val="003E5F3C"/>
    <w:rsid w:val="003E722B"/>
    <w:rsid w:val="0040293D"/>
    <w:rsid w:val="00406440"/>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4F74EB"/>
    <w:rsid w:val="005042F2"/>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002F"/>
    <w:rsid w:val="0060297D"/>
    <w:rsid w:val="00603A9B"/>
    <w:rsid w:val="00603D59"/>
    <w:rsid w:val="00605509"/>
    <w:rsid w:val="00612177"/>
    <w:rsid w:val="006248DA"/>
    <w:rsid w:val="0063338D"/>
    <w:rsid w:val="0063452C"/>
    <w:rsid w:val="00635503"/>
    <w:rsid w:val="00663AFA"/>
    <w:rsid w:val="006858F2"/>
    <w:rsid w:val="0069626E"/>
    <w:rsid w:val="006A00D3"/>
    <w:rsid w:val="006A4CBF"/>
    <w:rsid w:val="006B427B"/>
    <w:rsid w:val="006C333E"/>
    <w:rsid w:val="006E0F6A"/>
    <w:rsid w:val="006E352E"/>
    <w:rsid w:val="006E6E67"/>
    <w:rsid w:val="00720C77"/>
    <w:rsid w:val="0073047A"/>
    <w:rsid w:val="00731372"/>
    <w:rsid w:val="00752B52"/>
    <w:rsid w:val="00752E03"/>
    <w:rsid w:val="00772B48"/>
    <w:rsid w:val="0077541E"/>
    <w:rsid w:val="00780D6D"/>
    <w:rsid w:val="0079065A"/>
    <w:rsid w:val="007A2B4D"/>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A52"/>
    <w:rsid w:val="00820BDC"/>
    <w:rsid w:val="00837A2B"/>
    <w:rsid w:val="00853AB4"/>
    <w:rsid w:val="0086196B"/>
    <w:rsid w:val="008806D8"/>
    <w:rsid w:val="00882BAD"/>
    <w:rsid w:val="00882FD9"/>
    <w:rsid w:val="008837AF"/>
    <w:rsid w:val="00883D95"/>
    <w:rsid w:val="00886F54"/>
    <w:rsid w:val="00887ED6"/>
    <w:rsid w:val="00893CE3"/>
    <w:rsid w:val="00894019"/>
    <w:rsid w:val="008961DB"/>
    <w:rsid w:val="008B3A6D"/>
    <w:rsid w:val="008B4388"/>
    <w:rsid w:val="008D2D56"/>
    <w:rsid w:val="008D4E55"/>
    <w:rsid w:val="008E2A71"/>
    <w:rsid w:val="008F7A4B"/>
    <w:rsid w:val="00902DA2"/>
    <w:rsid w:val="009128C8"/>
    <w:rsid w:val="009174D6"/>
    <w:rsid w:val="00923B7A"/>
    <w:rsid w:val="00935366"/>
    <w:rsid w:val="009400EE"/>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D5BA1"/>
    <w:rsid w:val="009E63B8"/>
    <w:rsid w:val="00A03A48"/>
    <w:rsid w:val="00A03D22"/>
    <w:rsid w:val="00A122BE"/>
    <w:rsid w:val="00A61817"/>
    <w:rsid w:val="00A66D19"/>
    <w:rsid w:val="00A85579"/>
    <w:rsid w:val="00A85A52"/>
    <w:rsid w:val="00AA1F0E"/>
    <w:rsid w:val="00AB2C64"/>
    <w:rsid w:val="00AE1465"/>
    <w:rsid w:val="00AE723E"/>
    <w:rsid w:val="00AE79C9"/>
    <w:rsid w:val="00AF56E8"/>
    <w:rsid w:val="00B01CE0"/>
    <w:rsid w:val="00B03479"/>
    <w:rsid w:val="00B11BFC"/>
    <w:rsid w:val="00B202B9"/>
    <w:rsid w:val="00B24E51"/>
    <w:rsid w:val="00B26676"/>
    <w:rsid w:val="00B31571"/>
    <w:rsid w:val="00B450A4"/>
    <w:rsid w:val="00B4609C"/>
    <w:rsid w:val="00B5649F"/>
    <w:rsid w:val="00B606BB"/>
    <w:rsid w:val="00B664CA"/>
    <w:rsid w:val="00B72E6F"/>
    <w:rsid w:val="00B775EF"/>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073C"/>
    <w:rsid w:val="00C23248"/>
    <w:rsid w:val="00C32C50"/>
    <w:rsid w:val="00C37CD2"/>
    <w:rsid w:val="00C75E71"/>
    <w:rsid w:val="00C82A23"/>
    <w:rsid w:val="00C925E0"/>
    <w:rsid w:val="00C96A77"/>
    <w:rsid w:val="00CA211C"/>
    <w:rsid w:val="00CA525E"/>
    <w:rsid w:val="00CB01F0"/>
    <w:rsid w:val="00CC2677"/>
    <w:rsid w:val="00CC7AAF"/>
    <w:rsid w:val="00CD24EE"/>
    <w:rsid w:val="00CD7476"/>
    <w:rsid w:val="00CE2E24"/>
    <w:rsid w:val="00D012AB"/>
    <w:rsid w:val="00D02E7F"/>
    <w:rsid w:val="00D231A9"/>
    <w:rsid w:val="00D51215"/>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285C"/>
    <w:rsid w:val="00E23BA3"/>
    <w:rsid w:val="00E257D5"/>
    <w:rsid w:val="00E25F78"/>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2C95"/>
    <w:rsid w:val="00ED4E0D"/>
    <w:rsid w:val="00EE3014"/>
    <w:rsid w:val="00EE41C3"/>
    <w:rsid w:val="00F0166F"/>
    <w:rsid w:val="00F07A32"/>
    <w:rsid w:val="00F10251"/>
    <w:rsid w:val="00F1634E"/>
    <w:rsid w:val="00F24755"/>
    <w:rsid w:val="00F27072"/>
    <w:rsid w:val="00F50477"/>
    <w:rsid w:val="00F50A89"/>
    <w:rsid w:val="00F576FE"/>
    <w:rsid w:val="00F65107"/>
    <w:rsid w:val="00F73CC1"/>
    <w:rsid w:val="00F759F5"/>
    <w:rsid w:val="00F7778A"/>
    <w:rsid w:val="00F8163E"/>
    <w:rsid w:val="00F826E3"/>
    <w:rsid w:val="00F85EE6"/>
    <w:rsid w:val="00F90948"/>
    <w:rsid w:val="00FA2270"/>
    <w:rsid w:val="00FB0695"/>
    <w:rsid w:val="00FC3548"/>
    <w:rsid w:val="00FC79C4"/>
    <w:rsid w:val="00FD77CD"/>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4.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4082</Words>
  <Characters>2327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73</cp:revision>
  <dcterms:created xsi:type="dcterms:W3CDTF">2023-11-22T12:20:00Z</dcterms:created>
  <dcterms:modified xsi:type="dcterms:W3CDTF">2025-08-20T06:52:00Z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