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7B5DD" w14:textId="77777777" w:rsidR="0008071E" w:rsidRPr="00495537" w:rsidRDefault="0008071E" w:rsidP="0008071E">
      <w:pPr>
        <w:tabs>
          <w:tab w:val="left" w:pos="1134"/>
        </w:tabs>
        <w:rPr>
          <w:b/>
          <w:bCs/>
          <w:szCs w:val="24"/>
        </w:rPr>
      </w:pPr>
      <w:r w:rsidRPr="00495537">
        <w:rPr>
          <w:b/>
          <w:bCs/>
          <w:szCs w:val="24"/>
        </w:rPr>
        <w:t>DĖL PIRKIMO SĄLYGŲ PAAIŠKINIMO</w:t>
      </w:r>
    </w:p>
    <w:p w14:paraId="7684AA65" w14:textId="77777777" w:rsidR="004D0226" w:rsidRPr="00495537" w:rsidRDefault="004D0226" w:rsidP="00070DBB">
      <w:pPr>
        <w:tabs>
          <w:tab w:val="left" w:pos="1134"/>
        </w:tabs>
        <w:rPr>
          <w:szCs w:val="24"/>
          <w:highlight w:val="yellow"/>
        </w:rPr>
      </w:pPr>
    </w:p>
    <w:p w14:paraId="5DD6C6CB" w14:textId="77777777" w:rsidR="00D75B4A" w:rsidRPr="00495537" w:rsidRDefault="004D0226" w:rsidP="00D75B4A">
      <w:pPr>
        <w:tabs>
          <w:tab w:val="left" w:pos="1134"/>
        </w:tabs>
        <w:ind w:firstLine="567"/>
        <w:jc w:val="both"/>
        <w:rPr>
          <w:szCs w:val="24"/>
          <w:shd w:val="clear" w:color="auto" w:fill="FFFFFF"/>
        </w:rPr>
      </w:pPr>
      <w:r w:rsidRPr="00495537">
        <w:rPr>
          <w:szCs w:val="24"/>
        </w:rPr>
        <w:t xml:space="preserve">VšĮ </w:t>
      </w:r>
      <w:r w:rsidR="004802C9" w:rsidRPr="00495537">
        <w:rPr>
          <w:szCs w:val="24"/>
        </w:rPr>
        <w:t xml:space="preserve">Lietuvos muzikos ir teatro akademija </w:t>
      </w:r>
      <w:r w:rsidRPr="00495537">
        <w:rPr>
          <w:szCs w:val="24"/>
        </w:rPr>
        <w:t>(toliau – Perkančioji organizacija arba L</w:t>
      </w:r>
      <w:r w:rsidR="00E63C12" w:rsidRPr="00495537">
        <w:rPr>
          <w:szCs w:val="24"/>
        </w:rPr>
        <w:t>MTA</w:t>
      </w:r>
      <w:r w:rsidRPr="00495537">
        <w:rPr>
          <w:szCs w:val="24"/>
        </w:rPr>
        <w:t xml:space="preserve">) </w:t>
      </w:r>
      <w:r w:rsidR="00CB04F3" w:rsidRPr="00495537">
        <w:rPr>
          <w:szCs w:val="24"/>
        </w:rPr>
        <w:t xml:space="preserve">atviro konkurso būdu vykdo supaprastintą pirkimą </w:t>
      </w:r>
      <w:r w:rsidR="00733C42" w:rsidRPr="00495537">
        <w:rPr>
          <w:szCs w:val="24"/>
        </w:rPr>
        <w:t xml:space="preserve">Internetinės svetainės </w:t>
      </w:r>
      <w:r w:rsidR="007F4A2D" w:rsidRPr="00495537">
        <w:rPr>
          <w:szCs w:val="24"/>
        </w:rPr>
        <w:t>sukūrimo paslaugoms įsigyti</w:t>
      </w:r>
      <w:r w:rsidR="00A05F1B" w:rsidRPr="00495537">
        <w:rPr>
          <w:szCs w:val="24"/>
        </w:rPr>
        <w:t xml:space="preserve"> (toliau – Pirkimas). Pirkimo numeris Centrinėje viešųjų pirkimų informacinėje sistemoje</w:t>
      </w:r>
      <w:r w:rsidR="001B1983" w:rsidRPr="00495537">
        <w:rPr>
          <w:szCs w:val="24"/>
        </w:rPr>
        <w:t xml:space="preserve"> (toliau – CVP IS) yra </w:t>
      </w:r>
      <w:r w:rsidR="004224CE" w:rsidRPr="00495537">
        <w:rPr>
          <w:szCs w:val="24"/>
          <w:shd w:val="clear" w:color="auto" w:fill="FFFFFF"/>
        </w:rPr>
        <w:t>4007115.</w:t>
      </w:r>
    </w:p>
    <w:p w14:paraId="5E981DF4" w14:textId="670249D1" w:rsidR="00BA6574" w:rsidRPr="00495537" w:rsidRDefault="00BA6574" w:rsidP="00D75B4A">
      <w:pPr>
        <w:tabs>
          <w:tab w:val="left" w:pos="1134"/>
        </w:tabs>
        <w:ind w:firstLine="567"/>
        <w:jc w:val="both"/>
        <w:rPr>
          <w:szCs w:val="24"/>
          <w:shd w:val="clear" w:color="auto" w:fill="FFFFFF"/>
        </w:rPr>
      </w:pPr>
      <w:r w:rsidRPr="00495537">
        <w:rPr>
          <w:szCs w:val="24"/>
        </w:rPr>
        <w:t>Informuojame, kad Perkančioji organizacija</w:t>
      </w:r>
      <w:r w:rsidR="00D75B4A" w:rsidRPr="00495537">
        <w:rPr>
          <w:szCs w:val="24"/>
        </w:rPr>
        <w:t xml:space="preserve"> </w:t>
      </w:r>
      <w:r w:rsidRPr="00495537">
        <w:rPr>
          <w:szCs w:val="24"/>
        </w:rPr>
        <w:t>CVP IS susirašinėjimo priemonėmis gavo klausim</w:t>
      </w:r>
      <w:r w:rsidR="00682F84" w:rsidRPr="00495537">
        <w:rPr>
          <w:szCs w:val="24"/>
        </w:rPr>
        <w:t>ų</w:t>
      </w:r>
      <w:r w:rsidRPr="00495537">
        <w:rPr>
          <w:szCs w:val="24"/>
        </w:rPr>
        <w:t xml:space="preserve"> dėl Pirkimo sąlygų. </w:t>
      </w:r>
      <w:r w:rsidR="00FA6A3E" w:rsidRPr="00495537">
        <w:rPr>
          <w:szCs w:val="24"/>
        </w:rPr>
        <w:t>Perkančiosios organizacijos v</w:t>
      </w:r>
      <w:r w:rsidRPr="00495537">
        <w:rPr>
          <w:szCs w:val="24"/>
        </w:rPr>
        <w:t>iešųjų pirkimų komisija (toliau – Komisija), išnagrinėjo gaut</w:t>
      </w:r>
      <w:r w:rsidR="00682F84" w:rsidRPr="00495537">
        <w:rPr>
          <w:szCs w:val="24"/>
        </w:rPr>
        <w:t>us</w:t>
      </w:r>
      <w:r w:rsidRPr="00495537">
        <w:rPr>
          <w:szCs w:val="24"/>
        </w:rPr>
        <w:t xml:space="preserve"> klausim</w:t>
      </w:r>
      <w:r w:rsidR="00682F84" w:rsidRPr="00495537">
        <w:rPr>
          <w:szCs w:val="24"/>
        </w:rPr>
        <w:t>us</w:t>
      </w:r>
      <w:r w:rsidRPr="00495537">
        <w:rPr>
          <w:szCs w:val="24"/>
        </w:rPr>
        <w:t xml:space="preserve"> ir teikia atsakym</w:t>
      </w:r>
      <w:r w:rsidR="00682F84" w:rsidRPr="00495537">
        <w:rPr>
          <w:szCs w:val="24"/>
        </w:rPr>
        <w:t>us,</w:t>
      </w:r>
      <w:r w:rsidRPr="00495537">
        <w:rPr>
          <w:szCs w:val="24"/>
        </w:rPr>
        <w:t xml:space="preserve"> t.y. paaiškina Pirkimo sąlygas:</w:t>
      </w:r>
    </w:p>
    <w:p w14:paraId="28718B2A" w14:textId="77777777" w:rsidR="00A426AC" w:rsidRPr="00495537" w:rsidRDefault="00A426AC" w:rsidP="00BA6574">
      <w:pPr>
        <w:ind w:firstLine="567"/>
        <w:jc w:val="both"/>
        <w:rPr>
          <w:szCs w:val="24"/>
        </w:rPr>
      </w:pPr>
    </w:p>
    <w:tbl>
      <w:tblPr>
        <w:tblStyle w:val="TableGrid"/>
        <w:tblW w:w="0" w:type="auto"/>
        <w:jc w:val="center"/>
        <w:tblLook w:val="04A0" w:firstRow="1" w:lastRow="0" w:firstColumn="1" w:lastColumn="0" w:noHBand="0" w:noVBand="1"/>
      </w:tblPr>
      <w:tblGrid>
        <w:gridCol w:w="562"/>
        <w:gridCol w:w="1418"/>
        <w:gridCol w:w="4394"/>
        <w:gridCol w:w="3254"/>
      </w:tblGrid>
      <w:tr w:rsidR="00495537" w:rsidRPr="00495537" w14:paraId="0047A8CE" w14:textId="22D60DA7" w:rsidTr="00890AEE">
        <w:trPr>
          <w:trHeight w:val="778"/>
          <w:jc w:val="center"/>
        </w:trPr>
        <w:tc>
          <w:tcPr>
            <w:tcW w:w="562" w:type="dxa"/>
            <w:shd w:val="clear" w:color="auto" w:fill="DEEAF6" w:themeFill="accent5" w:themeFillTint="33"/>
            <w:vAlign w:val="center"/>
          </w:tcPr>
          <w:p w14:paraId="3F073272" w14:textId="3E9F842C" w:rsidR="00612E19" w:rsidRPr="00495537" w:rsidRDefault="00612E19" w:rsidP="002961F5">
            <w:pPr>
              <w:spacing w:after="240"/>
              <w:jc w:val="center"/>
              <w:rPr>
                <w:b/>
                <w:bCs/>
                <w:szCs w:val="24"/>
              </w:rPr>
            </w:pPr>
            <w:r w:rsidRPr="00495537">
              <w:rPr>
                <w:b/>
                <w:bCs/>
                <w:szCs w:val="24"/>
              </w:rPr>
              <w:t>Nr.</w:t>
            </w:r>
          </w:p>
        </w:tc>
        <w:tc>
          <w:tcPr>
            <w:tcW w:w="1418" w:type="dxa"/>
            <w:shd w:val="clear" w:color="auto" w:fill="DEEAF6" w:themeFill="accent5" w:themeFillTint="33"/>
          </w:tcPr>
          <w:p w14:paraId="01244311" w14:textId="2379C599" w:rsidR="00612E19" w:rsidRPr="00495537" w:rsidRDefault="00612E19" w:rsidP="002961F5">
            <w:pPr>
              <w:spacing w:after="240"/>
              <w:jc w:val="center"/>
              <w:rPr>
                <w:b/>
                <w:bCs/>
                <w:szCs w:val="24"/>
              </w:rPr>
            </w:pPr>
            <w:r w:rsidRPr="00495537">
              <w:rPr>
                <w:b/>
                <w:bCs/>
                <w:szCs w:val="24"/>
              </w:rPr>
              <w:t>Atsakymo pateikimo data</w:t>
            </w:r>
          </w:p>
        </w:tc>
        <w:tc>
          <w:tcPr>
            <w:tcW w:w="4394" w:type="dxa"/>
            <w:shd w:val="clear" w:color="auto" w:fill="DEEAF6" w:themeFill="accent5" w:themeFillTint="33"/>
            <w:vAlign w:val="center"/>
          </w:tcPr>
          <w:p w14:paraId="7F9C3451" w14:textId="35F13252" w:rsidR="00612E19" w:rsidRPr="00495537" w:rsidRDefault="00612E19" w:rsidP="002961F5">
            <w:pPr>
              <w:spacing w:after="240"/>
              <w:jc w:val="center"/>
              <w:rPr>
                <w:b/>
                <w:bCs/>
                <w:szCs w:val="24"/>
              </w:rPr>
            </w:pPr>
            <w:r w:rsidRPr="00495537">
              <w:rPr>
                <w:b/>
                <w:bCs/>
                <w:szCs w:val="24"/>
              </w:rPr>
              <w:t>Tiekėjo klausimas*</w:t>
            </w:r>
          </w:p>
        </w:tc>
        <w:tc>
          <w:tcPr>
            <w:tcW w:w="3254" w:type="dxa"/>
            <w:shd w:val="clear" w:color="auto" w:fill="DEEAF6" w:themeFill="accent5" w:themeFillTint="33"/>
            <w:vAlign w:val="center"/>
          </w:tcPr>
          <w:p w14:paraId="08D67219" w14:textId="70107E14" w:rsidR="00612E19" w:rsidRPr="00495537" w:rsidRDefault="00612E19" w:rsidP="009B103F">
            <w:pPr>
              <w:spacing w:after="240"/>
              <w:jc w:val="center"/>
              <w:rPr>
                <w:b/>
                <w:bCs/>
                <w:szCs w:val="24"/>
              </w:rPr>
            </w:pPr>
            <w:r w:rsidRPr="00495537">
              <w:rPr>
                <w:b/>
                <w:bCs/>
                <w:szCs w:val="24"/>
              </w:rPr>
              <w:t>Atsakymas</w:t>
            </w:r>
          </w:p>
        </w:tc>
      </w:tr>
      <w:tr w:rsidR="00495537" w:rsidRPr="00495537" w14:paraId="2CBFDD4A" w14:textId="25E3E5ED" w:rsidTr="00890AEE">
        <w:trPr>
          <w:trHeight w:val="699"/>
          <w:jc w:val="center"/>
        </w:trPr>
        <w:tc>
          <w:tcPr>
            <w:tcW w:w="562" w:type="dxa"/>
          </w:tcPr>
          <w:p w14:paraId="5823A1E1" w14:textId="23C9EF77" w:rsidR="00612E19" w:rsidRPr="00495537" w:rsidRDefault="00612E19" w:rsidP="009B103F">
            <w:pPr>
              <w:spacing w:after="240"/>
              <w:jc w:val="center"/>
              <w:rPr>
                <w:szCs w:val="24"/>
                <w:highlight w:val="yellow"/>
              </w:rPr>
            </w:pPr>
            <w:r w:rsidRPr="00495537">
              <w:rPr>
                <w:szCs w:val="24"/>
              </w:rPr>
              <w:t>1.</w:t>
            </w:r>
          </w:p>
        </w:tc>
        <w:tc>
          <w:tcPr>
            <w:tcW w:w="1418" w:type="dxa"/>
          </w:tcPr>
          <w:p w14:paraId="21F4A353" w14:textId="2DDF0705" w:rsidR="00612E19" w:rsidRPr="00495537" w:rsidRDefault="00890AEE" w:rsidP="00FF68AD">
            <w:pPr>
              <w:jc w:val="both"/>
              <w:rPr>
                <w:szCs w:val="24"/>
                <w:shd w:val="clear" w:color="auto" w:fill="FFFFFF"/>
              </w:rPr>
            </w:pPr>
            <w:r w:rsidRPr="00495537">
              <w:rPr>
                <w:szCs w:val="24"/>
                <w:shd w:val="clear" w:color="auto" w:fill="FFFFFF"/>
              </w:rPr>
              <w:t>2025-08-14</w:t>
            </w:r>
          </w:p>
        </w:tc>
        <w:tc>
          <w:tcPr>
            <w:tcW w:w="4394" w:type="dxa"/>
          </w:tcPr>
          <w:p w14:paraId="062D9B09" w14:textId="6F33669E" w:rsidR="00612E19" w:rsidRPr="00495537" w:rsidRDefault="00612E19" w:rsidP="00FF68AD">
            <w:pPr>
              <w:jc w:val="both"/>
              <w:rPr>
                <w:szCs w:val="24"/>
                <w:highlight w:val="yellow"/>
              </w:rPr>
            </w:pPr>
            <w:r w:rsidRPr="00495537">
              <w:rPr>
                <w:szCs w:val="24"/>
                <w:shd w:val="clear" w:color="auto" w:fill="FFFFFF"/>
              </w:rPr>
              <w:t>Ar projektų vadovo kvalifikacijai pagrįsti bus laikomas lygiaverčiu CompTia Project+ sertifikatas?</w:t>
            </w:r>
            <w:r w:rsidRPr="00495537">
              <w:rPr>
                <w:szCs w:val="24"/>
                <w:highlight w:val="yellow"/>
              </w:rPr>
              <w:t xml:space="preserve"> </w:t>
            </w:r>
          </w:p>
        </w:tc>
        <w:tc>
          <w:tcPr>
            <w:tcW w:w="3254" w:type="dxa"/>
          </w:tcPr>
          <w:p w14:paraId="4B4BFD2E" w14:textId="14653001" w:rsidR="00612E19" w:rsidRPr="00495537" w:rsidRDefault="00612E19" w:rsidP="009B103F">
            <w:pPr>
              <w:jc w:val="both"/>
              <w:rPr>
                <w:szCs w:val="24"/>
              </w:rPr>
            </w:pPr>
            <w:r w:rsidRPr="00495537">
              <w:rPr>
                <w:szCs w:val="24"/>
              </w:rPr>
              <w:t xml:space="preserve">Perkančioji organizacija patvirtina, kad projekto vadovo kvalifikacijai, nurodytai Pirkimo sąlygų 8 priedo 2.1. punkte „turi turėti tarptautiniu mastu pripažįstamą projekto vadovo kvalifikaciją;“ pagrįsti, </w:t>
            </w:r>
            <w:r w:rsidRPr="00495537">
              <w:rPr>
                <w:szCs w:val="24"/>
                <w:shd w:val="clear" w:color="auto" w:fill="FFFFFF"/>
              </w:rPr>
              <w:t>CompTia Project+ sertifikatas būtų laikomas lygiaverčiu.</w:t>
            </w:r>
          </w:p>
          <w:p w14:paraId="32F87B75" w14:textId="7EA07721" w:rsidR="00612E19" w:rsidRPr="00495537" w:rsidRDefault="00612E19" w:rsidP="009B103F">
            <w:pPr>
              <w:jc w:val="both"/>
              <w:rPr>
                <w:szCs w:val="24"/>
                <w:highlight w:val="yellow"/>
              </w:rPr>
            </w:pPr>
          </w:p>
        </w:tc>
      </w:tr>
      <w:tr w:rsidR="00495537" w:rsidRPr="00495537" w14:paraId="499D684B" w14:textId="77777777" w:rsidTr="00890AEE">
        <w:trPr>
          <w:trHeight w:val="699"/>
          <w:jc w:val="center"/>
        </w:trPr>
        <w:tc>
          <w:tcPr>
            <w:tcW w:w="562" w:type="dxa"/>
          </w:tcPr>
          <w:p w14:paraId="09FDD060" w14:textId="6E1D0DDB" w:rsidR="00612E19" w:rsidRPr="00495537" w:rsidRDefault="00612E19" w:rsidP="009B103F">
            <w:pPr>
              <w:spacing w:after="240"/>
              <w:jc w:val="center"/>
              <w:rPr>
                <w:szCs w:val="24"/>
              </w:rPr>
            </w:pPr>
            <w:r w:rsidRPr="00495537">
              <w:rPr>
                <w:szCs w:val="24"/>
              </w:rPr>
              <w:t xml:space="preserve">2. </w:t>
            </w:r>
          </w:p>
        </w:tc>
        <w:tc>
          <w:tcPr>
            <w:tcW w:w="1418" w:type="dxa"/>
          </w:tcPr>
          <w:p w14:paraId="20982A13" w14:textId="1A19FFC5" w:rsidR="00612E19" w:rsidRPr="00495537" w:rsidRDefault="00890AEE" w:rsidP="00FF68AD">
            <w:pPr>
              <w:jc w:val="both"/>
              <w:rPr>
                <w:szCs w:val="24"/>
                <w:shd w:val="clear" w:color="auto" w:fill="FFFFFF"/>
              </w:rPr>
            </w:pPr>
            <w:r w:rsidRPr="00495537">
              <w:rPr>
                <w:szCs w:val="24"/>
                <w:shd w:val="clear" w:color="auto" w:fill="FFFFFF"/>
              </w:rPr>
              <w:t>2025-08-14</w:t>
            </w:r>
          </w:p>
        </w:tc>
        <w:tc>
          <w:tcPr>
            <w:tcW w:w="4394" w:type="dxa"/>
          </w:tcPr>
          <w:p w14:paraId="7F352911" w14:textId="4C241DCD" w:rsidR="00612E19" w:rsidRPr="00495537" w:rsidRDefault="00612E19" w:rsidP="00FF68AD">
            <w:pPr>
              <w:jc w:val="both"/>
              <w:rPr>
                <w:szCs w:val="24"/>
                <w:shd w:val="clear" w:color="auto" w:fill="FFFFFF"/>
              </w:rPr>
            </w:pPr>
            <w:r w:rsidRPr="00495537">
              <w:rPr>
                <w:szCs w:val="24"/>
                <w:shd w:val="clear" w:color="auto" w:fill="FFFFFF"/>
              </w:rPr>
              <w:t>Pasiūlymų vertinimo kriterijuose yra numatyta, jog už papildomą programuotojų patirtį yra skiriami balai „Už kiekvieną projektą yra skiriami 2 balai, bet ne daugiau kaip 10 balų už 5 ir daugiau projektų“. O tuo tarpu maksimali balų suma nurodyta 15 balų. Prašome paaiškinti kaip bus skaičiuojami balai ir kaip bus vertinama papildoma patirtis?</w:t>
            </w:r>
          </w:p>
          <w:p w14:paraId="692FB389" w14:textId="59A7F0EF" w:rsidR="00612E19" w:rsidRPr="00495537" w:rsidRDefault="00612E19" w:rsidP="00FF68AD">
            <w:pPr>
              <w:jc w:val="both"/>
              <w:rPr>
                <w:szCs w:val="24"/>
                <w:shd w:val="clear" w:color="auto" w:fill="FFFFFF"/>
              </w:rPr>
            </w:pPr>
          </w:p>
        </w:tc>
        <w:tc>
          <w:tcPr>
            <w:tcW w:w="3254" w:type="dxa"/>
          </w:tcPr>
          <w:p w14:paraId="6607859B" w14:textId="5C374731" w:rsidR="00612E19" w:rsidRPr="00495537" w:rsidRDefault="00612E19" w:rsidP="009B103F">
            <w:pPr>
              <w:jc w:val="both"/>
              <w:rPr>
                <w:szCs w:val="24"/>
              </w:rPr>
            </w:pPr>
            <w:r w:rsidRPr="00495537">
              <w:rPr>
                <w:szCs w:val="24"/>
              </w:rPr>
              <w:t xml:space="preserve">Dėkojame už pastabą. Pirkimo dokumentų 7 priede „Pasiūlymų vertinimo ir kriterijai“ buvo įsivėlusi techninė klaida. Perkančioji organizacija tikslina nurodytą Pirkimo dokumentų priedą (pridedama). Paaiškiname, kad </w:t>
            </w:r>
            <w:r w:rsidRPr="00495537">
              <w:rPr>
                <w:szCs w:val="24"/>
                <w:shd w:val="clear" w:color="auto" w:fill="FFFFFF"/>
              </w:rPr>
              <w:t xml:space="preserve">už papildomą programuotojų patirtį, t. y. kiekvieną projektą bus skiriami ne 2, o 3 balai, bet ne daugiau kaip 15 balų už 5 ir daugiau projektų. </w:t>
            </w:r>
          </w:p>
        </w:tc>
      </w:tr>
      <w:tr w:rsidR="00495537" w:rsidRPr="00495537" w14:paraId="1C3229F3" w14:textId="77777777" w:rsidTr="00890AEE">
        <w:trPr>
          <w:trHeight w:val="699"/>
          <w:jc w:val="center"/>
        </w:trPr>
        <w:tc>
          <w:tcPr>
            <w:tcW w:w="562" w:type="dxa"/>
          </w:tcPr>
          <w:p w14:paraId="513A2D02" w14:textId="1EA738C0" w:rsidR="00E837F0" w:rsidRPr="00495537" w:rsidRDefault="00565E0C" w:rsidP="009B103F">
            <w:pPr>
              <w:spacing w:after="240"/>
              <w:jc w:val="center"/>
              <w:rPr>
                <w:szCs w:val="24"/>
              </w:rPr>
            </w:pPr>
            <w:r w:rsidRPr="00495537">
              <w:rPr>
                <w:szCs w:val="24"/>
              </w:rPr>
              <w:t>3.</w:t>
            </w:r>
          </w:p>
        </w:tc>
        <w:tc>
          <w:tcPr>
            <w:tcW w:w="1418" w:type="dxa"/>
          </w:tcPr>
          <w:p w14:paraId="3FDD82B7" w14:textId="4B8E987D" w:rsidR="00E837F0" w:rsidRPr="00495537" w:rsidRDefault="00F51FC4" w:rsidP="00FF68AD">
            <w:pPr>
              <w:jc w:val="both"/>
              <w:rPr>
                <w:szCs w:val="24"/>
                <w:shd w:val="clear" w:color="auto" w:fill="FFFFFF"/>
              </w:rPr>
            </w:pPr>
            <w:r w:rsidRPr="00495537">
              <w:rPr>
                <w:szCs w:val="24"/>
                <w:shd w:val="clear" w:color="auto" w:fill="FFFFFF"/>
              </w:rPr>
              <w:t>2025-08-20</w:t>
            </w:r>
          </w:p>
        </w:tc>
        <w:tc>
          <w:tcPr>
            <w:tcW w:w="4394" w:type="dxa"/>
          </w:tcPr>
          <w:p w14:paraId="2FEC69EB" w14:textId="624EF73F" w:rsidR="00E837F0" w:rsidRPr="00495537" w:rsidRDefault="00E837F0" w:rsidP="00FF68AD">
            <w:pPr>
              <w:jc w:val="both"/>
              <w:rPr>
                <w:szCs w:val="24"/>
                <w:shd w:val="clear" w:color="auto" w:fill="FFFFFF"/>
              </w:rPr>
            </w:pPr>
            <w:r w:rsidRPr="00495537">
              <w:rPr>
                <w:szCs w:val="24"/>
                <w:shd w:val="clear" w:color="auto" w:fill="FFFFFF"/>
              </w:rPr>
              <w:t>Ištestavus pagrindinius tinklalapio puslapius Google Page Speed Insights įrankiu turi būti gautas 80-100 rezultatas.“.</w:t>
            </w:r>
            <w:r w:rsidRPr="00495537">
              <w:rPr>
                <w:szCs w:val="24"/>
                <w:shd w:val="clear" w:color="auto" w:fill="FFFFFF"/>
              </w:rPr>
              <w:br/>
              <w:t>Net sėkmingiausi Lietuvos portalai kaip 15min.lt ar delfi.lt nesurenka tokio didelio balo Google Page Speed Insights, be to, įrankyje balas išskaidytas į 4 kategorijas, tad neaišku, kurį turite omenyje. Prašome tai patikslinti ir sumažinti reikalaujamą balą.</w:t>
            </w:r>
          </w:p>
        </w:tc>
        <w:tc>
          <w:tcPr>
            <w:tcW w:w="3254" w:type="dxa"/>
          </w:tcPr>
          <w:p w14:paraId="1BA82222" w14:textId="7779979F" w:rsidR="00E837F0" w:rsidRPr="00495537" w:rsidRDefault="00B7463F" w:rsidP="00A175A3">
            <w:pPr>
              <w:jc w:val="both"/>
              <w:rPr>
                <w:szCs w:val="24"/>
              </w:rPr>
            </w:pPr>
            <w:r w:rsidRPr="00495537">
              <w:rPr>
                <w:szCs w:val="24"/>
              </w:rPr>
              <w:t>Dėkojame už pastebėjimą, tačiau atkreipiame dėmesį, kad p</w:t>
            </w:r>
            <w:r w:rsidR="00A175A3" w:rsidRPr="00495537">
              <w:rPr>
                <w:szCs w:val="24"/>
              </w:rPr>
              <w:t xml:space="preserve">ortalai galbūt ir nesurenka tokių balų, tačiau egzistuoja tarptautiniai našumo, prieinamumo ir gerosios praktikos standartai, kurių laikymasis užtikrina ne tik tinkamą svetainės funkcionavimą, bet ir aukštą vartotojo patirties kokybę bei atitikimą paieškos sistemų rekomendacijoms. Todėl siekis išlaikyti aukštus Google PageSpeed Insights rodiklius </w:t>
            </w:r>
            <w:r w:rsidR="00A175A3" w:rsidRPr="00495537">
              <w:rPr>
                <w:szCs w:val="24"/>
              </w:rPr>
              <w:lastRenderedPageBreak/>
              <w:t>yra svarbus kaip orientyras</w:t>
            </w:r>
            <w:r w:rsidR="0062073E" w:rsidRPr="00495537">
              <w:rPr>
                <w:szCs w:val="24"/>
              </w:rPr>
              <w:t xml:space="preserve">, todėl Perkančioji </w:t>
            </w:r>
            <w:r w:rsidR="000A4C58" w:rsidRPr="00495537">
              <w:rPr>
                <w:szCs w:val="24"/>
              </w:rPr>
              <w:t>organizacija šio punkto nekeis.</w:t>
            </w:r>
          </w:p>
        </w:tc>
      </w:tr>
      <w:tr w:rsidR="00495537" w:rsidRPr="00495537" w14:paraId="02881E36" w14:textId="77777777" w:rsidTr="00890AEE">
        <w:trPr>
          <w:trHeight w:val="699"/>
          <w:jc w:val="center"/>
        </w:trPr>
        <w:tc>
          <w:tcPr>
            <w:tcW w:w="562" w:type="dxa"/>
          </w:tcPr>
          <w:p w14:paraId="671C0774" w14:textId="50ACB4C7" w:rsidR="00382D74" w:rsidRPr="00495537" w:rsidRDefault="00565E0C" w:rsidP="009B103F">
            <w:pPr>
              <w:spacing w:after="240"/>
              <w:jc w:val="center"/>
              <w:rPr>
                <w:szCs w:val="24"/>
              </w:rPr>
            </w:pPr>
            <w:r w:rsidRPr="00495537">
              <w:rPr>
                <w:szCs w:val="24"/>
              </w:rPr>
              <w:lastRenderedPageBreak/>
              <w:t>4.</w:t>
            </w:r>
          </w:p>
        </w:tc>
        <w:tc>
          <w:tcPr>
            <w:tcW w:w="1418" w:type="dxa"/>
          </w:tcPr>
          <w:p w14:paraId="3956C9D4" w14:textId="55134305" w:rsidR="00382D74" w:rsidRPr="00495537" w:rsidRDefault="00F51FC4" w:rsidP="00FF68AD">
            <w:pPr>
              <w:jc w:val="both"/>
              <w:rPr>
                <w:szCs w:val="24"/>
                <w:shd w:val="clear" w:color="auto" w:fill="FFFFFF"/>
              </w:rPr>
            </w:pPr>
            <w:r w:rsidRPr="00495537">
              <w:rPr>
                <w:szCs w:val="24"/>
                <w:shd w:val="clear" w:color="auto" w:fill="FFFFFF"/>
              </w:rPr>
              <w:t>2025-08-20</w:t>
            </w:r>
          </w:p>
        </w:tc>
        <w:tc>
          <w:tcPr>
            <w:tcW w:w="4394" w:type="dxa"/>
          </w:tcPr>
          <w:p w14:paraId="518997F1" w14:textId="24DCF827" w:rsidR="00382D74" w:rsidRPr="00495537" w:rsidRDefault="00382D74" w:rsidP="00FF68AD">
            <w:pPr>
              <w:jc w:val="both"/>
              <w:rPr>
                <w:szCs w:val="24"/>
                <w:shd w:val="clear" w:color="auto" w:fill="FFFFFF"/>
              </w:rPr>
            </w:pPr>
            <w:r w:rsidRPr="00495537">
              <w:rPr>
                <w:szCs w:val="24"/>
                <w:shd w:val="clear" w:color="auto" w:fill="FFFFFF"/>
              </w:rPr>
              <w:t>Akcentuojate, kad norite nevaržomai kurti, perkelti informacijos blokus. Kaip ekspertai galime patikinti, kad toks sprendimas galimas, bet yra itin daug „sveriantis“. Tokiu atveju Jums reiktų įdiegti didelę blokų redagavimo aplinką, kuri neabejotinai lėtintų svetainės greitį, be to, būtų labai lengva blokus išdarkyti ir turėti prastą rezultatą. Iš patirties siūlome apsistoti ties fiksuotu dizainu ir jo keitimus daryti tik su dizainerių/programuotojų pagalba. Žinoma, tekstą ar nuotraukas visada galite redaguoti.</w:t>
            </w:r>
          </w:p>
        </w:tc>
        <w:tc>
          <w:tcPr>
            <w:tcW w:w="3254" w:type="dxa"/>
          </w:tcPr>
          <w:p w14:paraId="2696CECC" w14:textId="21213DF3" w:rsidR="00382D74" w:rsidRPr="00495537" w:rsidRDefault="000A4C58" w:rsidP="009B103F">
            <w:pPr>
              <w:jc w:val="both"/>
              <w:rPr>
                <w:szCs w:val="24"/>
              </w:rPr>
            </w:pPr>
            <w:r w:rsidRPr="00495537">
              <w:rPr>
                <w:szCs w:val="24"/>
              </w:rPr>
              <w:t>Perkančioji organizacija mano, kad š</w:t>
            </w:r>
            <w:r w:rsidR="004C1697" w:rsidRPr="00495537">
              <w:rPr>
                <w:szCs w:val="24"/>
              </w:rPr>
              <w:t>is sprendimas nėra „daug sveriantis“, jei pasirenkama optimali ir šiuolaikiška turinio valdymo sistema su blokų redagavimo galimybe. Priešingai, tai yra efektyvus ir ekonomiškas sprendimas, leidžiantis pačiam klientui greitai ir savarankiškai keisti svetainės struktūrą be nuolatinio tiekėjo įsitraukimo, kas ilgainiui sumažina priežiūros kaštus. Tokia praktika yra plačiai paplitusi ir sėkmingai taikoma daugelyje tokio pobūdžio svetainių, nes tinkamai įdiegus redagavimo aplinką galima užtikrinti tiek patogų turinio valdymą, tiek svetainės našumą bei dizaino vientisumą.</w:t>
            </w:r>
          </w:p>
        </w:tc>
      </w:tr>
      <w:tr w:rsidR="00495537" w:rsidRPr="00495537" w14:paraId="73371ED0" w14:textId="77777777" w:rsidTr="00890AEE">
        <w:trPr>
          <w:trHeight w:val="699"/>
          <w:jc w:val="center"/>
        </w:trPr>
        <w:tc>
          <w:tcPr>
            <w:tcW w:w="562" w:type="dxa"/>
          </w:tcPr>
          <w:p w14:paraId="1A18E870" w14:textId="71EE4D29" w:rsidR="002B0C21" w:rsidRPr="00495537" w:rsidRDefault="00565E0C" w:rsidP="009B103F">
            <w:pPr>
              <w:spacing w:after="240"/>
              <w:jc w:val="center"/>
              <w:rPr>
                <w:szCs w:val="24"/>
              </w:rPr>
            </w:pPr>
            <w:r w:rsidRPr="00495537">
              <w:rPr>
                <w:szCs w:val="24"/>
              </w:rPr>
              <w:t>5.</w:t>
            </w:r>
          </w:p>
        </w:tc>
        <w:tc>
          <w:tcPr>
            <w:tcW w:w="1418" w:type="dxa"/>
          </w:tcPr>
          <w:p w14:paraId="4899C97C" w14:textId="5EFEEC02" w:rsidR="002B0C21" w:rsidRPr="00495537" w:rsidRDefault="00F51FC4" w:rsidP="00FF68AD">
            <w:pPr>
              <w:jc w:val="both"/>
              <w:rPr>
                <w:szCs w:val="24"/>
                <w:shd w:val="clear" w:color="auto" w:fill="FFFFFF"/>
              </w:rPr>
            </w:pPr>
            <w:r w:rsidRPr="00495537">
              <w:rPr>
                <w:szCs w:val="24"/>
                <w:shd w:val="clear" w:color="auto" w:fill="FFFFFF"/>
              </w:rPr>
              <w:t>2025-08-20</w:t>
            </w:r>
          </w:p>
        </w:tc>
        <w:tc>
          <w:tcPr>
            <w:tcW w:w="4394" w:type="dxa"/>
          </w:tcPr>
          <w:p w14:paraId="3D7B5F89" w14:textId="77777777" w:rsidR="002B0C21" w:rsidRPr="00495537" w:rsidRDefault="002B0C21" w:rsidP="00FF68AD">
            <w:pPr>
              <w:jc w:val="both"/>
              <w:rPr>
                <w:szCs w:val="24"/>
                <w:shd w:val="clear" w:color="auto" w:fill="FFFFFF"/>
              </w:rPr>
            </w:pPr>
            <w:r w:rsidRPr="00495537">
              <w:rPr>
                <w:szCs w:val="24"/>
                <w:shd w:val="clear" w:color="auto" w:fill="FFFFFF"/>
              </w:rPr>
              <w:t>Techninės specifikacijos 2.14 p.</w:t>
            </w:r>
            <w:r w:rsidRPr="00495537">
              <w:rPr>
                <w:szCs w:val="24"/>
                <w:shd w:val="clear" w:color="auto" w:fill="FFFFFF"/>
              </w:rPr>
              <w:br/>
              <w:t xml:space="preserve">Galima talpinti didelės apimties dokumentus (daugiau kaip 50 MB). </w:t>
            </w:r>
          </w:p>
          <w:p w14:paraId="4ED367BF" w14:textId="4C90E713" w:rsidR="002B0C21" w:rsidRPr="00495537" w:rsidRDefault="002B0C21" w:rsidP="00FF68AD">
            <w:pPr>
              <w:jc w:val="both"/>
              <w:rPr>
                <w:szCs w:val="24"/>
                <w:shd w:val="clear" w:color="auto" w:fill="FFFFFF"/>
              </w:rPr>
            </w:pPr>
            <w:r w:rsidRPr="00495537">
              <w:rPr>
                <w:szCs w:val="24"/>
                <w:shd w:val="clear" w:color="auto" w:fill="FFFFFF"/>
              </w:rPr>
              <w:t>Iš esmės tai yra serverio konfigūracijos parametras. Ar Tiekėjas gaus pilnus administracinius (t.y. root lygio) prisijungimus prie serverio?</w:t>
            </w:r>
            <w:r w:rsidRPr="00495537">
              <w:rPr>
                <w:szCs w:val="24"/>
                <w:shd w:val="clear" w:color="auto" w:fill="FFFFFF"/>
              </w:rPr>
              <w:br/>
              <w:t>Jei ne, šį punktą reikia papildyti, kad PO, atsižvelgiant į tiekėjo pastabas, pakoreguos reikiamus serverio parametrus</w:t>
            </w:r>
            <w:r w:rsidR="00857448" w:rsidRPr="00495537">
              <w:rPr>
                <w:szCs w:val="24"/>
                <w:shd w:val="clear" w:color="auto" w:fill="FFFFFF"/>
              </w:rPr>
              <w:t>.</w:t>
            </w:r>
          </w:p>
        </w:tc>
        <w:tc>
          <w:tcPr>
            <w:tcW w:w="3254" w:type="dxa"/>
          </w:tcPr>
          <w:p w14:paraId="2954C3F3" w14:textId="29ED600C" w:rsidR="00D009D5" w:rsidRPr="00D009D5" w:rsidRDefault="00D009D5" w:rsidP="00D009D5">
            <w:pPr>
              <w:jc w:val="both"/>
              <w:rPr>
                <w:szCs w:val="24"/>
              </w:rPr>
            </w:pPr>
            <w:r w:rsidRPr="00D009D5">
              <w:rPr>
                <w:szCs w:val="24"/>
              </w:rPr>
              <w:t>Tai priklauso nuo serverio konfigūracijos, yra galimybė keisti tiesiogiai iš WP/kodo pusės be serverio nustatymų pakeitimų. Esant poreikiui P</w:t>
            </w:r>
            <w:r w:rsidR="00E77D24" w:rsidRPr="00495537">
              <w:rPr>
                <w:szCs w:val="24"/>
              </w:rPr>
              <w:t>erkančioji organizacija</w:t>
            </w:r>
            <w:r w:rsidRPr="00D009D5">
              <w:rPr>
                <w:szCs w:val="24"/>
              </w:rPr>
              <w:t xml:space="preserve"> galės suteikti reikiamus prisijungimus. </w:t>
            </w:r>
          </w:p>
          <w:p w14:paraId="1F3FF217" w14:textId="77777777" w:rsidR="002B0C21" w:rsidRPr="00495537" w:rsidRDefault="002B0C21" w:rsidP="009B103F">
            <w:pPr>
              <w:jc w:val="both"/>
              <w:rPr>
                <w:szCs w:val="24"/>
              </w:rPr>
            </w:pPr>
          </w:p>
        </w:tc>
      </w:tr>
      <w:tr w:rsidR="00495537" w:rsidRPr="00495537" w14:paraId="0843F5E9" w14:textId="77777777" w:rsidTr="00890AEE">
        <w:trPr>
          <w:trHeight w:val="699"/>
          <w:jc w:val="center"/>
        </w:trPr>
        <w:tc>
          <w:tcPr>
            <w:tcW w:w="562" w:type="dxa"/>
          </w:tcPr>
          <w:p w14:paraId="27E30F14" w14:textId="1DCFBE55" w:rsidR="00857448" w:rsidRPr="00495537" w:rsidRDefault="00565E0C" w:rsidP="009B103F">
            <w:pPr>
              <w:spacing w:after="240"/>
              <w:jc w:val="center"/>
              <w:rPr>
                <w:szCs w:val="24"/>
              </w:rPr>
            </w:pPr>
            <w:r w:rsidRPr="00495537">
              <w:rPr>
                <w:szCs w:val="24"/>
              </w:rPr>
              <w:t>6.</w:t>
            </w:r>
          </w:p>
        </w:tc>
        <w:tc>
          <w:tcPr>
            <w:tcW w:w="1418" w:type="dxa"/>
          </w:tcPr>
          <w:p w14:paraId="4CC63DCC" w14:textId="74B0F6B8" w:rsidR="00857448" w:rsidRPr="00495537" w:rsidRDefault="00F51FC4" w:rsidP="00FF68AD">
            <w:pPr>
              <w:jc w:val="both"/>
              <w:rPr>
                <w:szCs w:val="24"/>
                <w:shd w:val="clear" w:color="auto" w:fill="FFFFFF"/>
              </w:rPr>
            </w:pPr>
            <w:r w:rsidRPr="00495537">
              <w:rPr>
                <w:szCs w:val="24"/>
                <w:shd w:val="clear" w:color="auto" w:fill="FFFFFF"/>
              </w:rPr>
              <w:t>2025-08-20</w:t>
            </w:r>
          </w:p>
        </w:tc>
        <w:tc>
          <w:tcPr>
            <w:tcW w:w="4394" w:type="dxa"/>
          </w:tcPr>
          <w:p w14:paraId="1C1D4A56" w14:textId="541D95A8" w:rsidR="00857448" w:rsidRPr="00495537" w:rsidRDefault="00857448" w:rsidP="00857448">
            <w:pPr>
              <w:jc w:val="both"/>
              <w:rPr>
                <w:szCs w:val="24"/>
                <w:shd w:val="clear" w:color="auto" w:fill="FFFFFF"/>
              </w:rPr>
            </w:pPr>
            <w:r w:rsidRPr="00495537">
              <w:rPr>
                <w:szCs w:val="24"/>
                <w:shd w:val="clear" w:color="auto" w:fill="FFFFFF"/>
              </w:rPr>
              <w:t>Techninės specifikacijos 2.17 p.</w:t>
            </w:r>
          </w:p>
          <w:p w14:paraId="2AB98B87" w14:textId="77777777" w:rsidR="00857448" w:rsidRPr="00495537" w:rsidRDefault="00857448" w:rsidP="00857448">
            <w:pPr>
              <w:jc w:val="both"/>
              <w:rPr>
                <w:szCs w:val="24"/>
                <w:shd w:val="clear" w:color="auto" w:fill="FFFFFF"/>
              </w:rPr>
            </w:pPr>
            <w:r w:rsidRPr="00495537">
              <w:rPr>
                <w:szCs w:val="24"/>
                <w:shd w:val="clear" w:color="auto" w:fill="FFFFFF"/>
              </w:rPr>
              <w:t>LMTA svetainės lankytojai gali užsisakyti svetainėse pateikiamą informaciją el. paštu (toliau – naujienlaiškiai. Naujienlaiškiai valdomi TVS. Administratorius gali peržiūrėti ir tvarkyti prenumeratorių informaciją, taip pat matyti prenumeratos statistiką ir atvaizduoti ją grafiškai. Naujienlaiškiai gali būti siunčiami pagal temas/rubrikas (pavyzdžiui, naujienos, kalendoriaus įvykiai, darbo skelbimai, kita). Galimybė naudotojui atsisakyti naujienlaiškio. Nustatymuose konfigūruojamas maksimalus vienu metu siunčiamu naujienlaiškių kiekis ir intervalas tarp siunčiamų porcijų.</w:t>
            </w:r>
          </w:p>
          <w:p w14:paraId="17E5FFE7" w14:textId="77777777" w:rsidR="00857448" w:rsidRPr="00495537" w:rsidRDefault="00857448" w:rsidP="00857448">
            <w:pPr>
              <w:jc w:val="both"/>
              <w:rPr>
                <w:szCs w:val="24"/>
                <w:shd w:val="clear" w:color="auto" w:fill="FFFFFF"/>
              </w:rPr>
            </w:pPr>
            <w:r w:rsidRPr="00495537">
              <w:rPr>
                <w:szCs w:val="24"/>
                <w:shd w:val="clear" w:color="auto" w:fill="FFFFFF"/>
              </w:rPr>
              <w:lastRenderedPageBreak/>
              <w:t>Ar naujienlaiškių siuntimui norite naudoti trečių šalių įrankius (pvz Mailerlite ar pan)? Ar naujienlaiškių siuntimas turi vykti TVS pagalba? Pastarojo varianto nerekomenduojame.</w:t>
            </w:r>
          </w:p>
          <w:p w14:paraId="6D96FA16" w14:textId="77777777" w:rsidR="00857448" w:rsidRPr="00495537" w:rsidRDefault="00857448" w:rsidP="00857448">
            <w:pPr>
              <w:jc w:val="both"/>
              <w:rPr>
                <w:szCs w:val="24"/>
                <w:shd w:val="clear" w:color="auto" w:fill="FFFFFF"/>
              </w:rPr>
            </w:pPr>
            <w:r w:rsidRPr="00495537">
              <w:rPr>
                <w:szCs w:val="24"/>
                <w:shd w:val="clear" w:color="auto" w:fill="FFFFFF"/>
              </w:rPr>
              <w:t>Galimos rizikos</w:t>
            </w:r>
          </w:p>
          <w:p w14:paraId="54050E89" w14:textId="77777777" w:rsidR="00857448" w:rsidRPr="00495537" w:rsidRDefault="00857448" w:rsidP="00857448">
            <w:pPr>
              <w:jc w:val="both"/>
              <w:rPr>
                <w:szCs w:val="24"/>
                <w:shd w:val="clear" w:color="auto" w:fill="FFFFFF"/>
              </w:rPr>
            </w:pPr>
            <w:r w:rsidRPr="00495537">
              <w:rPr>
                <w:szCs w:val="24"/>
                <w:shd w:val="clear" w:color="auto" w:fill="FFFFFF"/>
              </w:rPr>
              <w:t>IP reputacijos rizika – dideli kiekiai el. laiškų gali būti pažymėti kaip „spam“ ir pabloginti serverio IP reputaciją, dėl ko vėliau gali strigti ir įprastas jūsų organizacijos el. pašto siuntimas.</w:t>
            </w:r>
          </w:p>
          <w:p w14:paraId="610B7103" w14:textId="77777777" w:rsidR="00857448" w:rsidRPr="00495537" w:rsidRDefault="00857448" w:rsidP="00857448">
            <w:pPr>
              <w:jc w:val="both"/>
              <w:rPr>
                <w:szCs w:val="24"/>
                <w:shd w:val="clear" w:color="auto" w:fill="FFFFFF"/>
              </w:rPr>
            </w:pPr>
            <w:r w:rsidRPr="00495537">
              <w:rPr>
                <w:szCs w:val="24"/>
                <w:shd w:val="clear" w:color="auto" w:fill="FFFFFF"/>
              </w:rPr>
              <w:t>Pristatymo patikimumas – TVS įprastai neturi profesionalių „deliverability“ mechanizmų (SPF, DKIM, DMARC, bounce tvarkymas, greylisting apėjimas), todėl dalis laiškų gali nepasiekti gavėjų.</w:t>
            </w:r>
          </w:p>
          <w:p w14:paraId="6C3D892F" w14:textId="0EFB78BA" w:rsidR="00857448" w:rsidRPr="00495537" w:rsidRDefault="00857448" w:rsidP="00857448">
            <w:pPr>
              <w:jc w:val="both"/>
              <w:rPr>
                <w:szCs w:val="24"/>
                <w:shd w:val="clear" w:color="auto" w:fill="FFFFFF"/>
              </w:rPr>
            </w:pPr>
            <w:r w:rsidRPr="00495537">
              <w:rPr>
                <w:szCs w:val="24"/>
                <w:shd w:val="clear" w:color="auto" w:fill="FFFFFF"/>
              </w:rPr>
              <w:t>Taip pat masinis siuntimas apkrauna serverį ir DB, gali sulėtinti svetainės veikimą, ypač piko metu. TVS modulis gali turėti spragų susijusių su tinkamu BDAR įgyvendinimu.</w:t>
            </w:r>
          </w:p>
        </w:tc>
        <w:tc>
          <w:tcPr>
            <w:tcW w:w="3254" w:type="dxa"/>
          </w:tcPr>
          <w:p w14:paraId="62C538B5" w14:textId="77777777" w:rsidR="0010552D" w:rsidRPr="0010552D" w:rsidRDefault="0010552D" w:rsidP="0010552D">
            <w:pPr>
              <w:jc w:val="both"/>
              <w:rPr>
                <w:szCs w:val="24"/>
              </w:rPr>
            </w:pPr>
            <w:r w:rsidRPr="0010552D">
              <w:rPr>
                <w:szCs w:val="24"/>
              </w:rPr>
              <w:lastRenderedPageBreak/>
              <w:t xml:space="preserve">Naudojami trečiųjų šalių įskiepiai, tam tikri funkcionalumai yra valdomi per TVS. </w:t>
            </w:r>
          </w:p>
          <w:p w14:paraId="0FC4B442" w14:textId="77777777" w:rsidR="00857448" w:rsidRPr="00495537" w:rsidRDefault="00857448" w:rsidP="009B103F">
            <w:pPr>
              <w:jc w:val="both"/>
              <w:rPr>
                <w:szCs w:val="24"/>
              </w:rPr>
            </w:pPr>
          </w:p>
        </w:tc>
      </w:tr>
      <w:tr w:rsidR="00495537" w:rsidRPr="00495537" w14:paraId="2714A575" w14:textId="77777777" w:rsidTr="00890AEE">
        <w:trPr>
          <w:trHeight w:val="699"/>
          <w:jc w:val="center"/>
        </w:trPr>
        <w:tc>
          <w:tcPr>
            <w:tcW w:w="562" w:type="dxa"/>
          </w:tcPr>
          <w:p w14:paraId="36E527AD" w14:textId="45A79838" w:rsidR="00857448" w:rsidRPr="00495537" w:rsidRDefault="00565E0C" w:rsidP="009B103F">
            <w:pPr>
              <w:spacing w:after="240"/>
              <w:jc w:val="center"/>
              <w:rPr>
                <w:szCs w:val="24"/>
              </w:rPr>
            </w:pPr>
            <w:r w:rsidRPr="00495537">
              <w:rPr>
                <w:szCs w:val="24"/>
              </w:rPr>
              <w:t>7.</w:t>
            </w:r>
          </w:p>
        </w:tc>
        <w:tc>
          <w:tcPr>
            <w:tcW w:w="1418" w:type="dxa"/>
          </w:tcPr>
          <w:p w14:paraId="102FF237" w14:textId="43F5E38F" w:rsidR="00857448" w:rsidRPr="00495537" w:rsidRDefault="00F51FC4" w:rsidP="00FF68AD">
            <w:pPr>
              <w:jc w:val="both"/>
              <w:rPr>
                <w:szCs w:val="24"/>
                <w:shd w:val="clear" w:color="auto" w:fill="FFFFFF"/>
              </w:rPr>
            </w:pPr>
            <w:r w:rsidRPr="00495537">
              <w:rPr>
                <w:szCs w:val="24"/>
                <w:shd w:val="clear" w:color="auto" w:fill="FFFFFF"/>
              </w:rPr>
              <w:t>2025-08-20</w:t>
            </w:r>
          </w:p>
        </w:tc>
        <w:tc>
          <w:tcPr>
            <w:tcW w:w="4394" w:type="dxa"/>
          </w:tcPr>
          <w:p w14:paraId="1A6BDDB5" w14:textId="2EC142F3" w:rsidR="00857448" w:rsidRPr="00495537" w:rsidRDefault="0061366B" w:rsidP="00857448">
            <w:pPr>
              <w:jc w:val="both"/>
              <w:rPr>
                <w:szCs w:val="24"/>
                <w:shd w:val="clear" w:color="auto" w:fill="FFFFFF"/>
              </w:rPr>
            </w:pPr>
            <w:r w:rsidRPr="00495537">
              <w:rPr>
                <w:szCs w:val="24"/>
                <w:shd w:val="clear" w:color="auto" w:fill="FFFFFF"/>
              </w:rPr>
              <w:t>Techninės specifikacijos 3.14 p.</w:t>
            </w:r>
            <w:r w:rsidRPr="00495537">
              <w:rPr>
                <w:szCs w:val="24"/>
                <w:shd w:val="clear" w:color="auto" w:fill="FFFFFF"/>
              </w:rPr>
              <w:br/>
              <w:t>Realizuotas dvigubos autentifikacijos sprendimas, galimybė jį įjungti/išjungti pagal naudotojų grupes.</w:t>
            </w:r>
            <w:r w:rsidRPr="00495537">
              <w:rPr>
                <w:szCs w:val="24"/>
                <w:shd w:val="clear" w:color="auto" w:fill="FFFFFF"/>
              </w:rPr>
              <w:br/>
              <w:t>Autentifikacijos būdas: per Office365 SSO (SAML).</w:t>
            </w:r>
            <w:r w:rsidRPr="00495537">
              <w:rPr>
                <w:szCs w:val="24"/>
                <w:shd w:val="clear" w:color="auto" w:fill="FFFFFF"/>
              </w:rPr>
              <w:br/>
              <w:t>Tame pačiame 3.14 punkte numatyta TVS turi automatiškai kas nustatytą laiko tarpą inicijuoti privalomą naudotojų slaptažodžių keitimą.</w:t>
            </w:r>
            <w:r w:rsidRPr="00495537">
              <w:rPr>
                <w:szCs w:val="24"/>
                <w:shd w:val="clear" w:color="auto" w:fill="FFFFFF"/>
              </w:rPr>
              <w:br/>
              <w:t>Jei teisingai suprantame, TVS naudotojai jungsis automatiškai per savo Office365 paskyras, naudojantis Office365 SSO, t.y. jie bus automatiškai prijungiami prie sistemos, jei egzistuoja jo Office365 paskyra ir sutampa el. paštas. Norime patikslinimo, kurioje vietoje figūruoja slaptažodžio įvedimas?</w:t>
            </w:r>
            <w:r w:rsidRPr="00495537">
              <w:rPr>
                <w:szCs w:val="24"/>
                <w:shd w:val="clear" w:color="auto" w:fill="FFFFFF"/>
              </w:rPr>
              <w:br/>
              <w:t>Pagal praktiką, kiek esame darę panašių integracijų su Office 365 SSO, ar integracijų su Azure, dauguma atvejų vartotojai automatiškai prisijungia per savo turimą organizacijoje Microsoft paskyrą, ir atskirai papildomai jungiantis prie TVS slaptažodis nebevedamas.</w:t>
            </w:r>
            <w:r w:rsidRPr="00495537">
              <w:rPr>
                <w:szCs w:val="24"/>
                <w:shd w:val="clear" w:color="auto" w:fill="FFFFFF"/>
              </w:rPr>
              <w:br/>
              <w:t>Ar suprantame neteisingai, ir jis vis tiek turės įvesti TVS login aplinkoje ir slaptažodį?</w:t>
            </w:r>
          </w:p>
        </w:tc>
        <w:tc>
          <w:tcPr>
            <w:tcW w:w="3254" w:type="dxa"/>
          </w:tcPr>
          <w:p w14:paraId="3725254C" w14:textId="15C74240" w:rsidR="00857448" w:rsidRPr="00495537" w:rsidRDefault="0010552D" w:rsidP="009B103F">
            <w:pPr>
              <w:jc w:val="both"/>
              <w:rPr>
                <w:szCs w:val="24"/>
              </w:rPr>
            </w:pPr>
            <w:r w:rsidRPr="00495537">
              <w:rPr>
                <w:szCs w:val="24"/>
              </w:rPr>
              <w:t>Šis funkcionalumas skirtas tiems, kurie neturės prieigos prie Office365 SSO (SAML).</w:t>
            </w:r>
          </w:p>
        </w:tc>
      </w:tr>
      <w:tr w:rsidR="00495537" w:rsidRPr="00495537" w14:paraId="27383740" w14:textId="77777777" w:rsidTr="00890AEE">
        <w:trPr>
          <w:trHeight w:val="699"/>
          <w:jc w:val="center"/>
        </w:trPr>
        <w:tc>
          <w:tcPr>
            <w:tcW w:w="562" w:type="dxa"/>
          </w:tcPr>
          <w:p w14:paraId="79B36412" w14:textId="6C9CDCF1" w:rsidR="0061366B" w:rsidRPr="00495537" w:rsidRDefault="00565E0C" w:rsidP="009B103F">
            <w:pPr>
              <w:spacing w:after="240"/>
              <w:jc w:val="center"/>
              <w:rPr>
                <w:szCs w:val="24"/>
              </w:rPr>
            </w:pPr>
            <w:r w:rsidRPr="00495537">
              <w:rPr>
                <w:szCs w:val="24"/>
              </w:rPr>
              <w:t>8.</w:t>
            </w:r>
          </w:p>
        </w:tc>
        <w:tc>
          <w:tcPr>
            <w:tcW w:w="1418" w:type="dxa"/>
          </w:tcPr>
          <w:p w14:paraId="72130910" w14:textId="4B27C262" w:rsidR="0061366B" w:rsidRPr="00495537" w:rsidRDefault="00F51FC4" w:rsidP="00FF68AD">
            <w:pPr>
              <w:jc w:val="both"/>
              <w:rPr>
                <w:szCs w:val="24"/>
                <w:shd w:val="clear" w:color="auto" w:fill="FFFFFF"/>
              </w:rPr>
            </w:pPr>
            <w:r w:rsidRPr="00495537">
              <w:rPr>
                <w:szCs w:val="24"/>
                <w:shd w:val="clear" w:color="auto" w:fill="FFFFFF"/>
              </w:rPr>
              <w:t>2025-08-20</w:t>
            </w:r>
          </w:p>
        </w:tc>
        <w:tc>
          <w:tcPr>
            <w:tcW w:w="4394" w:type="dxa"/>
          </w:tcPr>
          <w:p w14:paraId="6F99A57B" w14:textId="77777777" w:rsidR="00A06194" w:rsidRPr="00495537" w:rsidRDefault="00A06194" w:rsidP="00857448">
            <w:pPr>
              <w:jc w:val="both"/>
              <w:rPr>
                <w:szCs w:val="24"/>
                <w:shd w:val="clear" w:color="auto" w:fill="FFFFFF"/>
              </w:rPr>
            </w:pPr>
            <w:r w:rsidRPr="00495537">
              <w:rPr>
                <w:szCs w:val="24"/>
                <w:shd w:val="clear" w:color="auto" w:fill="FFFFFF"/>
              </w:rPr>
              <w:t>Techninės specifikacijos 7.1. p.</w:t>
            </w:r>
          </w:p>
          <w:p w14:paraId="5F4F94D6" w14:textId="662D36BC" w:rsidR="0061366B" w:rsidRPr="00495537" w:rsidRDefault="00A06194" w:rsidP="00857448">
            <w:pPr>
              <w:jc w:val="both"/>
              <w:rPr>
                <w:szCs w:val="24"/>
                <w:shd w:val="clear" w:color="auto" w:fill="FFFFFF"/>
              </w:rPr>
            </w:pPr>
            <w:r w:rsidRPr="00495537">
              <w:rPr>
                <w:szCs w:val="24"/>
                <w:shd w:val="clear" w:color="auto" w:fill="FFFFFF"/>
              </w:rPr>
              <w:t>Norime pasitikslinti dėl numatytos skilties E-paslaugos.</w:t>
            </w:r>
            <w:r w:rsidRPr="00495537">
              <w:rPr>
                <w:szCs w:val="24"/>
                <w:shd w:val="clear" w:color="auto" w:fill="FFFFFF"/>
              </w:rPr>
              <w:br/>
              <w:t xml:space="preserve">Ar čia turi būti numatytos integracijos, </w:t>
            </w:r>
            <w:r w:rsidRPr="00495537">
              <w:rPr>
                <w:szCs w:val="24"/>
                <w:shd w:val="clear" w:color="auto" w:fill="FFFFFF"/>
              </w:rPr>
              <w:lastRenderedPageBreak/>
              <w:t>prisijungimai per E-valdžios vartus? Ar tai bus tiesiog atskiras tam tikras puslapio šablonas su pateikiama norima informacija?</w:t>
            </w:r>
          </w:p>
        </w:tc>
        <w:tc>
          <w:tcPr>
            <w:tcW w:w="3254" w:type="dxa"/>
          </w:tcPr>
          <w:p w14:paraId="0229F32B" w14:textId="77777777" w:rsidR="00A55C04" w:rsidRPr="00A55C04" w:rsidRDefault="00A55C04" w:rsidP="00A55C04">
            <w:pPr>
              <w:jc w:val="both"/>
              <w:rPr>
                <w:szCs w:val="24"/>
              </w:rPr>
            </w:pPr>
            <w:r w:rsidRPr="00A55C04">
              <w:rPr>
                <w:szCs w:val="24"/>
              </w:rPr>
              <w:lastRenderedPageBreak/>
              <w:t>Integracijų nėra, blokas, kuris gali vesti išorinius puslapius. </w:t>
            </w:r>
          </w:p>
          <w:p w14:paraId="0B0DB07C" w14:textId="77777777" w:rsidR="0061366B" w:rsidRPr="00495537" w:rsidRDefault="0061366B" w:rsidP="009B103F">
            <w:pPr>
              <w:jc w:val="both"/>
              <w:rPr>
                <w:szCs w:val="24"/>
              </w:rPr>
            </w:pPr>
          </w:p>
        </w:tc>
      </w:tr>
      <w:tr w:rsidR="00495537" w:rsidRPr="00495537" w14:paraId="764BB7AA" w14:textId="77777777" w:rsidTr="00890AEE">
        <w:trPr>
          <w:trHeight w:val="699"/>
          <w:jc w:val="center"/>
        </w:trPr>
        <w:tc>
          <w:tcPr>
            <w:tcW w:w="562" w:type="dxa"/>
          </w:tcPr>
          <w:p w14:paraId="1E3FD264" w14:textId="7ED2EF11" w:rsidR="00FB2494" w:rsidRPr="00495537" w:rsidRDefault="00565E0C" w:rsidP="009B103F">
            <w:pPr>
              <w:spacing w:after="240"/>
              <w:jc w:val="center"/>
              <w:rPr>
                <w:szCs w:val="24"/>
              </w:rPr>
            </w:pPr>
            <w:r w:rsidRPr="00495537">
              <w:rPr>
                <w:szCs w:val="24"/>
              </w:rPr>
              <w:t>9.</w:t>
            </w:r>
          </w:p>
        </w:tc>
        <w:tc>
          <w:tcPr>
            <w:tcW w:w="1418" w:type="dxa"/>
          </w:tcPr>
          <w:p w14:paraId="11771B73" w14:textId="4F5916D9" w:rsidR="00FB2494" w:rsidRPr="00495537" w:rsidRDefault="00F51FC4" w:rsidP="00FF68AD">
            <w:pPr>
              <w:jc w:val="both"/>
              <w:rPr>
                <w:szCs w:val="24"/>
                <w:shd w:val="clear" w:color="auto" w:fill="FFFFFF"/>
              </w:rPr>
            </w:pPr>
            <w:r w:rsidRPr="00495537">
              <w:rPr>
                <w:szCs w:val="24"/>
                <w:shd w:val="clear" w:color="auto" w:fill="FFFFFF"/>
              </w:rPr>
              <w:t>2025-08-20</w:t>
            </w:r>
          </w:p>
        </w:tc>
        <w:tc>
          <w:tcPr>
            <w:tcW w:w="4394" w:type="dxa"/>
          </w:tcPr>
          <w:p w14:paraId="2164CB71" w14:textId="5EB0CE8A" w:rsidR="00FB2494" w:rsidRPr="00495537" w:rsidRDefault="00FB2494" w:rsidP="00857448">
            <w:pPr>
              <w:jc w:val="both"/>
              <w:rPr>
                <w:szCs w:val="24"/>
                <w:shd w:val="clear" w:color="auto" w:fill="FFFFFF"/>
              </w:rPr>
            </w:pPr>
            <w:r w:rsidRPr="00495537">
              <w:rPr>
                <w:szCs w:val="24"/>
                <w:shd w:val="clear" w:color="auto" w:fill="FFFFFF"/>
              </w:rPr>
              <w:t>Dokumente "7_priedas_Pasiūlymų vertinimo kriterijai ir sąlygos.docx" nurodyta:</w:t>
            </w:r>
            <w:r w:rsidRPr="00495537">
              <w:rPr>
                <w:szCs w:val="24"/>
                <w:shd w:val="clear" w:color="auto" w:fill="FFFFFF"/>
              </w:rPr>
              <w:br/>
              <w:t>"7. Vertinamos specialistų tik papildomai vykdytos sutartys, kuriomis Tiekėjas nesiremia grįsdamas atitikimą tiekėjų kvalifikacijos reikalavimams."</w:t>
            </w:r>
            <w:r w:rsidRPr="00495537">
              <w:rPr>
                <w:szCs w:val="24"/>
                <w:shd w:val="clear" w:color="auto" w:fill="FFFFFF"/>
              </w:rPr>
              <w:br/>
              <w:t>Ar galite patikslinti, kurios sutartys skaitosi "grįsdamas atitikimą tiekėjų kvalifikacijos reikalavimams"? Ar turima omeny kvalifikacijos reikalavimą 1. 1., ar kvalifikacijos reikalavimus nr. 2?</w:t>
            </w:r>
            <w:r w:rsidRPr="00495537">
              <w:rPr>
                <w:szCs w:val="24"/>
                <w:shd w:val="clear" w:color="auto" w:fill="FFFFFF"/>
              </w:rPr>
              <w:br/>
              <w:t>Norėtume pažymėti, kad jei turima omeny kvalifikacijos reikalavimus nr. 2, reikalavimas nr. 7 iš dokumento "7_priedas_Pasiūlymų vertinimo kriterijai ir sąlygos.docx" nėra logiškas, nes grindžiant specialistų kvalifikacijos reikalavimus prašoma prie specialisto nurodyti BENT 1 projektą, tačiau tuo pačiu prašoma 2 metų patirties. Šie du reikalavimai prieštarauja vienas kitam. Normalu, kad norint surinkti 2 metų patirtį gausis tikrai daugiau nei 1 projektas ir taip išeina, kad tų "papildomų" projektų nebebus galima užskaityti kaip "papildomų", tam, kad surinkti daugiau balų..? Taip išeina, kad vienam specialistui reikia turėti viso bent 8-10 projektų, kad surinkti maksimalų balų skaičių?</w:t>
            </w:r>
          </w:p>
        </w:tc>
        <w:tc>
          <w:tcPr>
            <w:tcW w:w="3254" w:type="dxa"/>
          </w:tcPr>
          <w:p w14:paraId="32DD7E86" w14:textId="5A0C8072" w:rsidR="00FB2494" w:rsidRPr="00495537" w:rsidRDefault="0013176A" w:rsidP="00317667">
            <w:pPr>
              <w:jc w:val="both"/>
              <w:rPr>
                <w:szCs w:val="24"/>
              </w:rPr>
            </w:pPr>
            <w:r w:rsidRPr="00495537">
              <w:rPr>
                <w:szCs w:val="24"/>
              </w:rPr>
              <w:t xml:space="preserve">Dėkojame už pastabą ir </w:t>
            </w:r>
            <w:r w:rsidR="00317667" w:rsidRPr="00495537">
              <w:rPr>
                <w:szCs w:val="24"/>
              </w:rPr>
              <w:t xml:space="preserve">patiksliname </w:t>
            </w:r>
            <w:r w:rsidR="00FB506F" w:rsidRPr="00495537">
              <w:rPr>
                <w:szCs w:val="24"/>
              </w:rPr>
              <w:t>7 priedo „</w:t>
            </w:r>
            <w:r w:rsidR="00523EE6" w:rsidRPr="00495537">
              <w:rPr>
                <w:szCs w:val="24"/>
              </w:rPr>
              <w:t xml:space="preserve">Pasiūlymų vertinimo kriterijai ir sąlygos“ </w:t>
            </w:r>
            <w:r w:rsidR="00CE7AE7" w:rsidRPr="00495537">
              <w:rPr>
                <w:szCs w:val="24"/>
              </w:rPr>
              <w:t>7 punktą</w:t>
            </w:r>
            <w:r w:rsidR="002310E1" w:rsidRPr="00495537">
              <w:rPr>
                <w:szCs w:val="24"/>
              </w:rPr>
              <w:t xml:space="preserve"> (pridedama)</w:t>
            </w:r>
            <w:r w:rsidR="00CE7AE7" w:rsidRPr="00495537">
              <w:rPr>
                <w:szCs w:val="24"/>
              </w:rPr>
              <w:t>. V</w:t>
            </w:r>
            <w:r w:rsidR="00317667" w:rsidRPr="00495537">
              <w:rPr>
                <w:szCs w:val="24"/>
              </w:rPr>
              <w:t xml:space="preserve">ertinant tiekėjo specialisto papildomas sutartis/projektus, </w:t>
            </w:r>
            <w:r w:rsidR="002310E1" w:rsidRPr="00495537">
              <w:rPr>
                <w:szCs w:val="24"/>
              </w:rPr>
              <w:t xml:space="preserve">bus vertinamos </w:t>
            </w:r>
            <w:r w:rsidR="00317667" w:rsidRPr="00495537">
              <w:rPr>
                <w:szCs w:val="24"/>
              </w:rPr>
              <w:t>sutart</w:t>
            </w:r>
            <w:r w:rsidR="002310E1" w:rsidRPr="00495537">
              <w:rPr>
                <w:szCs w:val="24"/>
              </w:rPr>
              <w:t>ys</w:t>
            </w:r>
            <w:r w:rsidR="00317667" w:rsidRPr="00495537">
              <w:rPr>
                <w:szCs w:val="24"/>
              </w:rPr>
              <w:t>, kuriomis tiekėjas nesiremia pagrįsdamas kvalifikacinio reikalavimo dalis, susijusias</w:t>
            </w:r>
            <w:r w:rsidR="00165BFD" w:rsidRPr="00495537">
              <w:rPr>
                <w:szCs w:val="24"/>
              </w:rPr>
              <w:t xml:space="preserve"> su</w:t>
            </w:r>
            <w:r w:rsidR="00317667" w:rsidRPr="00495537">
              <w:rPr>
                <w:szCs w:val="24"/>
              </w:rPr>
              <w:t xml:space="preserve"> projekto/sutarties vykdymu</w:t>
            </w:r>
            <w:r w:rsidR="00165BFD" w:rsidRPr="00495537">
              <w:rPr>
                <w:szCs w:val="24"/>
              </w:rPr>
              <w:t xml:space="preserve">, </w:t>
            </w:r>
            <w:r w:rsidR="00317667" w:rsidRPr="00495537">
              <w:rPr>
                <w:szCs w:val="24"/>
              </w:rPr>
              <w:t>o ne apskritai visa reikalaujama patirtimi</w:t>
            </w:r>
            <w:r w:rsidR="00165BFD" w:rsidRPr="00495537">
              <w:rPr>
                <w:szCs w:val="24"/>
              </w:rPr>
              <w:t>.</w:t>
            </w:r>
          </w:p>
        </w:tc>
      </w:tr>
    </w:tbl>
    <w:p w14:paraId="26A09EEC" w14:textId="480FDDBF" w:rsidR="007D6C7B" w:rsidRPr="00495537" w:rsidRDefault="00C65E2F" w:rsidP="007D6C7B">
      <w:pPr>
        <w:rPr>
          <w:szCs w:val="24"/>
          <w:highlight w:val="yellow"/>
        </w:rPr>
      </w:pPr>
      <w:r w:rsidRPr="00495537">
        <w:rPr>
          <w:szCs w:val="24"/>
        </w:rPr>
        <w:t>*Tiekėjų klausimai neredaguoti</w:t>
      </w:r>
    </w:p>
    <w:p w14:paraId="6E748265" w14:textId="77777777" w:rsidR="00466592" w:rsidRPr="00495537" w:rsidRDefault="00466592" w:rsidP="007D6C7B">
      <w:pPr>
        <w:rPr>
          <w:szCs w:val="24"/>
          <w:highlight w:val="yellow"/>
        </w:rPr>
      </w:pPr>
    </w:p>
    <w:p w14:paraId="3D7454FB" w14:textId="39AA7E48" w:rsidR="007D6C7B" w:rsidRPr="00495537" w:rsidRDefault="007D6C7B" w:rsidP="00A51AD8">
      <w:pPr>
        <w:jc w:val="both"/>
        <w:rPr>
          <w:b/>
          <w:bCs/>
          <w:szCs w:val="24"/>
        </w:rPr>
      </w:pPr>
    </w:p>
    <w:sectPr w:rsidR="007D6C7B" w:rsidRPr="00495537" w:rsidSect="00AE49A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7209" w14:textId="77777777" w:rsidR="002956D0" w:rsidRDefault="002956D0" w:rsidP="00BE3577">
      <w:r>
        <w:separator/>
      </w:r>
    </w:p>
  </w:endnote>
  <w:endnote w:type="continuationSeparator" w:id="0">
    <w:p w14:paraId="45E0588A" w14:textId="77777777" w:rsidR="002956D0" w:rsidRDefault="002956D0" w:rsidP="00BE3577">
      <w:r>
        <w:continuationSeparator/>
      </w:r>
    </w:p>
  </w:endnote>
  <w:endnote w:type="continuationNotice" w:id="1">
    <w:p w14:paraId="173C5CFC" w14:textId="77777777" w:rsidR="002956D0" w:rsidRDefault="00295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0544" w14:textId="77777777" w:rsidR="002956D0" w:rsidRDefault="002956D0" w:rsidP="00BE3577">
      <w:r>
        <w:separator/>
      </w:r>
    </w:p>
  </w:footnote>
  <w:footnote w:type="continuationSeparator" w:id="0">
    <w:p w14:paraId="0BE00FD0" w14:textId="77777777" w:rsidR="002956D0" w:rsidRDefault="002956D0" w:rsidP="00BE3577">
      <w:r>
        <w:continuationSeparator/>
      </w:r>
    </w:p>
  </w:footnote>
  <w:footnote w:type="continuationNotice" w:id="1">
    <w:p w14:paraId="6CC3938B" w14:textId="77777777" w:rsidR="002956D0" w:rsidRDefault="002956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9C2D"/>
    <w:multiLevelType w:val="hybridMultilevel"/>
    <w:tmpl w:val="24BC827C"/>
    <w:lvl w:ilvl="0" w:tplc="332EC54C">
      <w:start w:val="1"/>
      <w:numFmt w:val="bullet"/>
      <w:lvlText w:val=""/>
      <w:lvlJc w:val="left"/>
      <w:pPr>
        <w:ind w:left="720" w:hanging="360"/>
      </w:pPr>
      <w:rPr>
        <w:rFonts w:ascii="Symbol" w:hAnsi="Symbol" w:hint="default"/>
      </w:rPr>
    </w:lvl>
    <w:lvl w:ilvl="1" w:tplc="6DD89794">
      <w:start w:val="1"/>
      <w:numFmt w:val="bullet"/>
      <w:lvlText w:val="o"/>
      <w:lvlJc w:val="left"/>
      <w:pPr>
        <w:ind w:left="1440" w:hanging="360"/>
      </w:pPr>
      <w:rPr>
        <w:rFonts w:ascii="Courier New" w:hAnsi="Courier New" w:hint="default"/>
      </w:rPr>
    </w:lvl>
    <w:lvl w:ilvl="2" w:tplc="95322CC0">
      <w:start w:val="1"/>
      <w:numFmt w:val="bullet"/>
      <w:lvlText w:val=""/>
      <w:lvlJc w:val="left"/>
      <w:pPr>
        <w:ind w:left="2160" w:hanging="360"/>
      </w:pPr>
      <w:rPr>
        <w:rFonts w:ascii="Wingdings" w:hAnsi="Wingdings" w:hint="default"/>
      </w:rPr>
    </w:lvl>
    <w:lvl w:ilvl="3" w:tplc="1FDED23C">
      <w:start w:val="1"/>
      <w:numFmt w:val="bullet"/>
      <w:lvlText w:val=""/>
      <w:lvlJc w:val="left"/>
      <w:pPr>
        <w:ind w:left="2880" w:hanging="360"/>
      </w:pPr>
      <w:rPr>
        <w:rFonts w:ascii="Symbol" w:hAnsi="Symbol" w:hint="default"/>
      </w:rPr>
    </w:lvl>
    <w:lvl w:ilvl="4" w:tplc="EF5AF8EE">
      <w:start w:val="1"/>
      <w:numFmt w:val="bullet"/>
      <w:lvlText w:val="o"/>
      <w:lvlJc w:val="left"/>
      <w:pPr>
        <w:ind w:left="3600" w:hanging="360"/>
      </w:pPr>
      <w:rPr>
        <w:rFonts w:ascii="Courier New" w:hAnsi="Courier New" w:hint="default"/>
      </w:rPr>
    </w:lvl>
    <w:lvl w:ilvl="5" w:tplc="7E5647BE">
      <w:start w:val="1"/>
      <w:numFmt w:val="bullet"/>
      <w:lvlText w:val=""/>
      <w:lvlJc w:val="left"/>
      <w:pPr>
        <w:ind w:left="4320" w:hanging="360"/>
      </w:pPr>
      <w:rPr>
        <w:rFonts w:ascii="Wingdings" w:hAnsi="Wingdings" w:hint="default"/>
      </w:rPr>
    </w:lvl>
    <w:lvl w:ilvl="6" w:tplc="90E41A6E">
      <w:start w:val="1"/>
      <w:numFmt w:val="bullet"/>
      <w:lvlText w:val=""/>
      <w:lvlJc w:val="left"/>
      <w:pPr>
        <w:ind w:left="5040" w:hanging="360"/>
      </w:pPr>
      <w:rPr>
        <w:rFonts w:ascii="Symbol" w:hAnsi="Symbol" w:hint="default"/>
      </w:rPr>
    </w:lvl>
    <w:lvl w:ilvl="7" w:tplc="75B2D1E6">
      <w:start w:val="1"/>
      <w:numFmt w:val="bullet"/>
      <w:lvlText w:val="o"/>
      <w:lvlJc w:val="left"/>
      <w:pPr>
        <w:ind w:left="5760" w:hanging="360"/>
      </w:pPr>
      <w:rPr>
        <w:rFonts w:ascii="Courier New" w:hAnsi="Courier New" w:hint="default"/>
      </w:rPr>
    </w:lvl>
    <w:lvl w:ilvl="8" w:tplc="01183B5A">
      <w:start w:val="1"/>
      <w:numFmt w:val="bullet"/>
      <w:lvlText w:val=""/>
      <w:lvlJc w:val="left"/>
      <w:pPr>
        <w:ind w:left="6480" w:hanging="360"/>
      </w:pPr>
      <w:rPr>
        <w:rFonts w:ascii="Wingdings" w:hAnsi="Wingdings" w:hint="default"/>
      </w:rPr>
    </w:lvl>
  </w:abstractNum>
  <w:abstractNum w:abstractNumId="1" w15:restartNumberingAfterBreak="0">
    <w:nsid w:val="11E2CC9F"/>
    <w:multiLevelType w:val="hybridMultilevel"/>
    <w:tmpl w:val="8A265758"/>
    <w:lvl w:ilvl="0" w:tplc="2D881A7A">
      <w:start w:val="1"/>
      <w:numFmt w:val="bullet"/>
      <w:lvlText w:val=""/>
      <w:lvlJc w:val="left"/>
      <w:pPr>
        <w:ind w:left="720" w:hanging="360"/>
      </w:pPr>
      <w:rPr>
        <w:rFonts w:ascii="Symbol" w:hAnsi="Symbol" w:hint="default"/>
      </w:rPr>
    </w:lvl>
    <w:lvl w:ilvl="1" w:tplc="22A0988A">
      <w:start w:val="1"/>
      <w:numFmt w:val="bullet"/>
      <w:lvlText w:val="o"/>
      <w:lvlJc w:val="left"/>
      <w:pPr>
        <w:ind w:left="1440" w:hanging="360"/>
      </w:pPr>
      <w:rPr>
        <w:rFonts w:ascii="Courier New" w:hAnsi="Courier New" w:hint="default"/>
      </w:rPr>
    </w:lvl>
    <w:lvl w:ilvl="2" w:tplc="892A7760">
      <w:start w:val="1"/>
      <w:numFmt w:val="bullet"/>
      <w:lvlText w:val=""/>
      <w:lvlJc w:val="left"/>
      <w:pPr>
        <w:ind w:left="2160" w:hanging="360"/>
      </w:pPr>
      <w:rPr>
        <w:rFonts w:ascii="Wingdings" w:hAnsi="Wingdings" w:hint="default"/>
      </w:rPr>
    </w:lvl>
    <w:lvl w:ilvl="3" w:tplc="27044EF4">
      <w:start w:val="1"/>
      <w:numFmt w:val="bullet"/>
      <w:lvlText w:val=""/>
      <w:lvlJc w:val="left"/>
      <w:pPr>
        <w:ind w:left="2880" w:hanging="360"/>
      </w:pPr>
      <w:rPr>
        <w:rFonts w:ascii="Symbol" w:hAnsi="Symbol" w:hint="default"/>
      </w:rPr>
    </w:lvl>
    <w:lvl w:ilvl="4" w:tplc="684EFA0A">
      <w:start w:val="1"/>
      <w:numFmt w:val="bullet"/>
      <w:lvlText w:val="o"/>
      <w:lvlJc w:val="left"/>
      <w:pPr>
        <w:ind w:left="3600" w:hanging="360"/>
      </w:pPr>
      <w:rPr>
        <w:rFonts w:ascii="Courier New" w:hAnsi="Courier New" w:hint="default"/>
      </w:rPr>
    </w:lvl>
    <w:lvl w:ilvl="5" w:tplc="0AF2653C">
      <w:start w:val="1"/>
      <w:numFmt w:val="bullet"/>
      <w:lvlText w:val=""/>
      <w:lvlJc w:val="left"/>
      <w:pPr>
        <w:ind w:left="4320" w:hanging="360"/>
      </w:pPr>
      <w:rPr>
        <w:rFonts w:ascii="Wingdings" w:hAnsi="Wingdings" w:hint="default"/>
      </w:rPr>
    </w:lvl>
    <w:lvl w:ilvl="6" w:tplc="44BEAA5C">
      <w:start w:val="1"/>
      <w:numFmt w:val="bullet"/>
      <w:lvlText w:val=""/>
      <w:lvlJc w:val="left"/>
      <w:pPr>
        <w:ind w:left="5040" w:hanging="360"/>
      </w:pPr>
      <w:rPr>
        <w:rFonts w:ascii="Symbol" w:hAnsi="Symbol" w:hint="default"/>
      </w:rPr>
    </w:lvl>
    <w:lvl w:ilvl="7" w:tplc="3E2C7558">
      <w:start w:val="1"/>
      <w:numFmt w:val="bullet"/>
      <w:lvlText w:val="o"/>
      <w:lvlJc w:val="left"/>
      <w:pPr>
        <w:ind w:left="5760" w:hanging="360"/>
      </w:pPr>
      <w:rPr>
        <w:rFonts w:ascii="Courier New" w:hAnsi="Courier New" w:hint="default"/>
      </w:rPr>
    </w:lvl>
    <w:lvl w:ilvl="8" w:tplc="0C3CA05E">
      <w:start w:val="1"/>
      <w:numFmt w:val="bullet"/>
      <w:lvlText w:val=""/>
      <w:lvlJc w:val="left"/>
      <w:pPr>
        <w:ind w:left="6480" w:hanging="360"/>
      </w:pPr>
      <w:rPr>
        <w:rFonts w:ascii="Wingdings" w:hAnsi="Wingdings" w:hint="default"/>
      </w:rPr>
    </w:lvl>
  </w:abstractNum>
  <w:abstractNum w:abstractNumId="2" w15:restartNumberingAfterBreak="0">
    <w:nsid w:val="14E59CD7"/>
    <w:multiLevelType w:val="hybridMultilevel"/>
    <w:tmpl w:val="07E6727C"/>
    <w:lvl w:ilvl="0" w:tplc="A27AD218">
      <w:start w:val="1"/>
      <w:numFmt w:val="bullet"/>
      <w:lvlText w:val=""/>
      <w:lvlJc w:val="left"/>
      <w:pPr>
        <w:ind w:left="720" w:hanging="360"/>
      </w:pPr>
      <w:rPr>
        <w:rFonts w:ascii="Symbol" w:hAnsi="Symbol" w:hint="default"/>
      </w:rPr>
    </w:lvl>
    <w:lvl w:ilvl="1" w:tplc="72C0ADDE">
      <w:start w:val="1"/>
      <w:numFmt w:val="bullet"/>
      <w:lvlText w:val="o"/>
      <w:lvlJc w:val="left"/>
      <w:pPr>
        <w:ind w:left="1440" w:hanging="360"/>
      </w:pPr>
      <w:rPr>
        <w:rFonts w:ascii="Courier New" w:hAnsi="Courier New" w:hint="default"/>
      </w:rPr>
    </w:lvl>
    <w:lvl w:ilvl="2" w:tplc="885A6408">
      <w:start w:val="1"/>
      <w:numFmt w:val="bullet"/>
      <w:lvlText w:val=""/>
      <w:lvlJc w:val="left"/>
      <w:pPr>
        <w:ind w:left="2160" w:hanging="360"/>
      </w:pPr>
      <w:rPr>
        <w:rFonts w:ascii="Wingdings" w:hAnsi="Wingdings" w:hint="default"/>
      </w:rPr>
    </w:lvl>
    <w:lvl w:ilvl="3" w:tplc="1A22E9B6">
      <w:start w:val="1"/>
      <w:numFmt w:val="bullet"/>
      <w:lvlText w:val=""/>
      <w:lvlJc w:val="left"/>
      <w:pPr>
        <w:ind w:left="2880" w:hanging="360"/>
      </w:pPr>
      <w:rPr>
        <w:rFonts w:ascii="Symbol" w:hAnsi="Symbol" w:hint="default"/>
      </w:rPr>
    </w:lvl>
    <w:lvl w:ilvl="4" w:tplc="69C080BC">
      <w:start w:val="1"/>
      <w:numFmt w:val="bullet"/>
      <w:lvlText w:val="o"/>
      <w:lvlJc w:val="left"/>
      <w:pPr>
        <w:ind w:left="3600" w:hanging="360"/>
      </w:pPr>
      <w:rPr>
        <w:rFonts w:ascii="Courier New" w:hAnsi="Courier New" w:hint="default"/>
      </w:rPr>
    </w:lvl>
    <w:lvl w:ilvl="5" w:tplc="3DB81204">
      <w:start w:val="1"/>
      <w:numFmt w:val="bullet"/>
      <w:lvlText w:val=""/>
      <w:lvlJc w:val="left"/>
      <w:pPr>
        <w:ind w:left="4320" w:hanging="360"/>
      </w:pPr>
      <w:rPr>
        <w:rFonts w:ascii="Wingdings" w:hAnsi="Wingdings" w:hint="default"/>
      </w:rPr>
    </w:lvl>
    <w:lvl w:ilvl="6" w:tplc="74F413D6">
      <w:start w:val="1"/>
      <w:numFmt w:val="bullet"/>
      <w:lvlText w:val=""/>
      <w:lvlJc w:val="left"/>
      <w:pPr>
        <w:ind w:left="5040" w:hanging="360"/>
      </w:pPr>
      <w:rPr>
        <w:rFonts w:ascii="Symbol" w:hAnsi="Symbol" w:hint="default"/>
      </w:rPr>
    </w:lvl>
    <w:lvl w:ilvl="7" w:tplc="7B6413B8">
      <w:start w:val="1"/>
      <w:numFmt w:val="bullet"/>
      <w:lvlText w:val="o"/>
      <w:lvlJc w:val="left"/>
      <w:pPr>
        <w:ind w:left="5760" w:hanging="360"/>
      </w:pPr>
      <w:rPr>
        <w:rFonts w:ascii="Courier New" w:hAnsi="Courier New" w:hint="default"/>
      </w:rPr>
    </w:lvl>
    <w:lvl w:ilvl="8" w:tplc="C74C3988">
      <w:start w:val="1"/>
      <w:numFmt w:val="bullet"/>
      <w:lvlText w:val=""/>
      <w:lvlJc w:val="left"/>
      <w:pPr>
        <w:ind w:left="6480" w:hanging="360"/>
      </w:pPr>
      <w:rPr>
        <w:rFonts w:ascii="Wingdings" w:hAnsi="Wingdings" w:hint="default"/>
      </w:rPr>
    </w:lvl>
  </w:abstractNum>
  <w:abstractNum w:abstractNumId="3" w15:restartNumberingAfterBreak="0">
    <w:nsid w:val="24D7BBCC"/>
    <w:multiLevelType w:val="hybridMultilevel"/>
    <w:tmpl w:val="07047110"/>
    <w:lvl w:ilvl="0" w:tplc="030E8262">
      <w:start w:val="1"/>
      <w:numFmt w:val="decimal"/>
      <w:lvlText w:val="%1."/>
      <w:lvlJc w:val="left"/>
      <w:pPr>
        <w:ind w:left="1080" w:hanging="360"/>
      </w:pPr>
    </w:lvl>
    <w:lvl w:ilvl="1" w:tplc="682A955C">
      <w:start w:val="1"/>
      <w:numFmt w:val="lowerLetter"/>
      <w:lvlText w:val="%2."/>
      <w:lvlJc w:val="left"/>
      <w:pPr>
        <w:ind w:left="1800" w:hanging="360"/>
      </w:pPr>
    </w:lvl>
    <w:lvl w:ilvl="2" w:tplc="4DE49BE4">
      <w:start w:val="1"/>
      <w:numFmt w:val="lowerRoman"/>
      <w:lvlText w:val="%3."/>
      <w:lvlJc w:val="right"/>
      <w:pPr>
        <w:ind w:left="2520" w:hanging="180"/>
      </w:pPr>
    </w:lvl>
    <w:lvl w:ilvl="3" w:tplc="E1BA3F28">
      <w:start w:val="1"/>
      <w:numFmt w:val="decimal"/>
      <w:lvlText w:val="%4."/>
      <w:lvlJc w:val="left"/>
      <w:pPr>
        <w:ind w:left="3240" w:hanging="360"/>
      </w:pPr>
    </w:lvl>
    <w:lvl w:ilvl="4" w:tplc="5540128C">
      <w:start w:val="1"/>
      <w:numFmt w:val="lowerLetter"/>
      <w:lvlText w:val="%5."/>
      <w:lvlJc w:val="left"/>
      <w:pPr>
        <w:ind w:left="3960" w:hanging="360"/>
      </w:pPr>
    </w:lvl>
    <w:lvl w:ilvl="5" w:tplc="C90EDCCC">
      <w:start w:val="1"/>
      <w:numFmt w:val="lowerRoman"/>
      <w:lvlText w:val="%6."/>
      <w:lvlJc w:val="right"/>
      <w:pPr>
        <w:ind w:left="4680" w:hanging="180"/>
      </w:pPr>
    </w:lvl>
    <w:lvl w:ilvl="6" w:tplc="1B54CE8E">
      <w:start w:val="1"/>
      <w:numFmt w:val="decimal"/>
      <w:lvlText w:val="%7."/>
      <w:lvlJc w:val="left"/>
      <w:pPr>
        <w:ind w:left="5400" w:hanging="360"/>
      </w:pPr>
    </w:lvl>
    <w:lvl w:ilvl="7" w:tplc="B7CCBF96">
      <w:start w:val="1"/>
      <w:numFmt w:val="lowerLetter"/>
      <w:lvlText w:val="%8."/>
      <w:lvlJc w:val="left"/>
      <w:pPr>
        <w:ind w:left="6120" w:hanging="360"/>
      </w:pPr>
    </w:lvl>
    <w:lvl w:ilvl="8" w:tplc="763EAF0A">
      <w:start w:val="1"/>
      <w:numFmt w:val="lowerRoman"/>
      <w:lvlText w:val="%9."/>
      <w:lvlJc w:val="right"/>
      <w:pPr>
        <w:ind w:left="6840" w:hanging="180"/>
      </w:pPr>
    </w:lvl>
  </w:abstractNum>
  <w:abstractNum w:abstractNumId="4" w15:restartNumberingAfterBreak="0">
    <w:nsid w:val="34585348"/>
    <w:multiLevelType w:val="multilevel"/>
    <w:tmpl w:val="595806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63447EC"/>
    <w:multiLevelType w:val="hybridMultilevel"/>
    <w:tmpl w:val="00AAD566"/>
    <w:lvl w:ilvl="0" w:tplc="5F082D4E">
      <w:start w:val="1"/>
      <w:numFmt w:val="bullet"/>
      <w:lvlText w:val=""/>
      <w:lvlJc w:val="left"/>
      <w:pPr>
        <w:ind w:left="720" w:hanging="360"/>
      </w:pPr>
      <w:rPr>
        <w:rFonts w:ascii="Symbol" w:hAnsi="Symbol" w:hint="default"/>
      </w:rPr>
    </w:lvl>
    <w:lvl w:ilvl="1" w:tplc="98848202">
      <w:start w:val="1"/>
      <w:numFmt w:val="bullet"/>
      <w:lvlText w:val="o"/>
      <w:lvlJc w:val="left"/>
      <w:pPr>
        <w:ind w:left="1440" w:hanging="360"/>
      </w:pPr>
      <w:rPr>
        <w:rFonts w:ascii="Courier New" w:hAnsi="Courier New" w:hint="default"/>
      </w:rPr>
    </w:lvl>
    <w:lvl w:ilvl="2" w:tplc="080E741A">
      <w:start w:val="1"/>
      <w:numFmt w:val="bullet"/>
      <w:lvlText w:val=""/>
      <w:lvlJc w:val="left"/>
      <w:pPr>
        <w:ind w:left="2160" w:hanging="360"/>
      </w:pPr>
      <w:rPr>
        <w:rFonts w:ascii="Wingdings" w:hAnsi="Wingdings" w:hint="default"/>
      </w:rPr>
    </w:lvl>
    <w:lvl w:ilvl="3" w:tplc="A01869FA">
      <w:start w:val="1"/>
      <w:numFmt w:val="bullet"/>
      <w:lvlText w:val=""/>
      <w:lvlJc w:val="left"/>
      <w:pPr>
        <w:ind w:left="2880" w:hanging="360"/>
      </w:pPr>
      <w:rPr>
        <w:rFonts w:ascii="Symbol" w:hAnsi="Symbol" w:hint="default"/>
      </w:rPr>
    </w:lvl>
    <w:lvl w:ilvl="4" w:tplc="3ACE802C">
      <w:start w:val="1"/>
      <w:numFmt w:val="bullet"/>
      <w:lvlText w:val="o"/>
      <w:lvlJc w:val="left"/>
      <w:pPr>
        <w:ind w:left="3600" w:hanging="360"/>
      </w:pPr>
      <w:rPr>
        <w:rFonts w:ascii="Courier New" w:hAnsi="Courier New" w:hint="default"/>
      </w:rPr>
    </w:lvl>
    <w:lvl w:ilvl="5" w:tplc="AD762946">
      <w:start w:val="1"/>
      <w:numFmt w:val="bullet"/>
      <w:lvlText w:val=""/>
      <w:lvlJc w:val="left"/>
      <w:pPr>
        <w:ind w:left="4320" w:hanging="360"/>
      </w:pPr>
      <w:rPr>
        <w:rFonts w:ascii="Wingdings" w:hAnsi="Wingdings" w:hint="default"/>
      </w:rPr>
    </w:lvl>
    <w:lvl w:ilvl="6" w:tplc="EEB062A6">
      <w:start w:val="1"/>
      <w:numFmt w:val="bullet"/>
      <w:lvlText w:val=""/>
      <w:lvlJc w:val="left"/>
      <w:pPr>
        <w:ind w:left="5040" w:hanging="360"/>
      </w:pPr>
      <w:rPr>
        <w:rFonts w:ascii="Symbol" w:hAnsi="Symbol" w:hint="default"/>
      </w:rPr>
    </w:lvl>
    <w:lvl w:ilvl="7" w:tplc="FE20A622">
      <w:start w:val="1"/>
      <w:numFmt w:val="bullet"/>
      <w:lvlText w:val="o"/>
      <w:lvlJc w:val="left"/>
      <w:pPr>
        <w:ind w:left="5760" w:hanging="360"/>
      </w:pPr>
      <w:rPr>
        <w:rFonts w:ascii="Courier New" w:hAnsi="Courier New" w:hint="default"/>
      </w:rPr>
    </w:lvl>
    <w:lvl w:ilvl="8" w:tplc="126AE82C">
      <w:start w:val="1"/>
      <w:numFmt w:val="bullet"/>
      <w:lvlText w:val=""/>
      <w:lvlJc w:val="left"/>
      <w:pPr>
        <w:ind w:left="6480" w:hanging="360"/>
      </w:pPr>
      <w:rPr>
        <w:rFonts w:ascii="Wingdings" w:hAnsi="Wingdings" w:hint="default"/>
      </w:rPr>
    </w:lvl>
  </w:abstractNum>
  <w:abstractNum w:abstractNumId="6" w15:restartNumberingAfterBreak="0">
    <w:nsid w:val="4377F9C3"/>
    <w:multiLevelType w:val="hybridMultilevel"/>
    <w:tmpl w:val="FE082724"/>
    <w:lvl w:ilvl="0" w:tplc="F9F0F446">
      <w:start w:val="1"/>
      <w:numFmt w:val="bullet"/>
      <w:lvlText w:val=""/>
      <w:lvlJc w:val="left"/>
      <w:pPr>
        <w:ind w:left="720" w:hanging="360"/>
      </w:pPr>
      <w:rPr>
        <w:rFonts w:ascii="Symbol" w:hAnsi="Symbol" w:hint="default"/>
      </w:rPr>
    </w:lvl>
    <w:lvl w:ilvl="1" w:tplc="E19483A4">
      <w:start w:val="1"/>
      <w:numFmt w:val="bullet"/>
      <w:lvlText w:val="o"/>
      <w:lvlJc w:val="left"/>
      <w:pPr>
        <w:ind w:left="1440" w:hanging="360"/>
      </w:pPr>
      <w:rPr>
        <w:rFonts w:ascii="Courier New" w:hAnsi="Courier New" w:hint="default"/>
      </w:rPr>
    </w:lvl>
    <w:lvl w:ilvl="2" w:tplc="8B2C9202">
      <w:start w:val="1"/>
      <w:numFmt w:val="bullet"/>
      <w:lvlText w:val=""/>
      <w:lvlJc w:val="left"/>
      <w:pPr>
        <w:ind w:left="2160" w:hanging="360"/>
      </w:pPr>
      <w:rPr>
        <w:rFonts w:ascii="Wingdings" w:hAnsi="Wingdings" w:hint="default"/>
      </w:rPr>
    </w:lvl>
    <w:lvl w:ilvl="3" w:tplc="CFDCD408">
      <w:start w:val="1"/>
      <w:numFmt w:val="bullet"/>
      <w:lvlText w:val=""/>
      <w:lvlJc w:val="left"/>
      <w:pPr>
        <w:ind w:left="2880" w:hanging="360"/>
      </w:pPr>
      <w:rPr>
        <w:rFonts w:ascii="Symbol" w:hAnsi="Symbol" w:hint="default"/>
      </w:rPr>
    </w:lvl>
    <w:lvl w:ilvl="4" w:tplc="CBD06BB2">
      <w:start w:val="1"/>
      <w:numFmt w:val="bullet"/>
      <w:lvlText w:val="o"/>
      <w:lvlJc w:val="left"/>
      <w:pPr>
        <w:ind w:left="3600" w:hanging="360"/>
      </w:pPr>
      <w:rPr>
        <w:rFonts w:ascii="Courier New" w:hAnsi="Courier New" w:hint="default"/>
      </w:rPr>
    </w:lvl>
    <w:lvl w:ilvl="5" w:tplc="0C52E3B0">
      <w:start w:val="1"/>
      <w:numFmt w:val="bullet"/>
      <w:lvlText w:val=""/>
      <w:lvlJc w:val="left"/>
      <w:pPr>
        <w:ind w:left="4320" w:hanging="360"/>
      </w:pPr>
      <w:rPr>
        <w:rFonts w:ascii="Wingdings" w:hAnsi="Wingdings" w:hint="default"/>
      </w:rPr>
    </w:lvl>
    <w:lvl w:ilvl="6" w:tplc="5AD62F1E">
      <w:start w:val="1"/>
      <w:numFmt w:val="bullet"/>
      <w:lvlText w:val=""/>
      <w:lvlJc w:val="left"/>
      <w:pPr>
        <w:ind w:left="5040" w:hanging="360"/>
      </w:pPr>
      <w:rPr>
        <w:rFonts w:ascii="Symbol" w:hAnsi="Symbol" w:hint="default"/>
      </w:rPr>
    </w:lvl>
    <w:lvl w:ilvl="7" w:tplc="EAC64558">
      <w:start w:val="1"/>
      <w:numFmt w:val="bullet"/>
      <w:lvlText w:val="o"/>
      <w:lvlJc w:val="left"/>
      <w:pPr>
        <w:ind w:left="5760" w:hanging="360"/>
      </w:pPr>
      <w:rPr>
        <w:rFonts w:ascii="Courier New" w:hAnsi="Courier New" w:hint="default"/>
      </w:rPr>
    </w:lvl>
    <w:lvl w:ilvl="8" w:tplc="A870670E">
      <w:start w:val="1"/>
      <w:numFmt w:val="bullet"/>
      <w:lvlText w:val=""/>
      <w:lvlJc w:val="left"/>
      <w:pPr>
        <w:ind w:left="6480" w:hanging="360"/>
      </w:pPr>
      <w:rPr>
        <w:rFonts w:ascii="Wingdings" w:hAnsi="Wingdings" w:hint="default"/>
      </w:rPr>
    </w:lvl>
  </w:abstractNum>
  <w:abstractNum w:abstractNumId="7" w15:restartNumberingAfterBreak="0">
    <w:nsid w:val="4D3F1FA6"/>
    <w:multiLevelType w:val="hybridMultilevel"/>
    <w:tmpl w:val="4718CD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2AB979"/>
    <w:multiLevelType w:val="hybridMultilevel"/>
    <w:tmpl w:val="78F0FED0"/>
    <w:lvl w:ilvl="0" w:tplc="3600F35A">
      <w:start w:val="1"/>
      <w:numFmt w:val="bullet"/>
      <w:lvlText w:val=""/>
      <w:lvlJc w:val="left"/>
      <w:pPr>
        <w:ind w:left="720" w:hanging="360"/>
      </w:pPr>
      <w:rPr>
        <w:rFonts w:ascii="Symbol" w:hAnsi="Symbol" w:hint="default"/>
      </w:rPr>
    </w:lvl>
    <w:lvl w:ilvl="1" w:tplc="503C789C">
      <w:start w:val="1"/>
      <w:numFmt w:val="bullet"/>
      <w:lvlText w:val="o"/>
      <w:lvlJc w:val="left"/>
      <w:pPr>
        <w:ind w:left="1440" w:hanging="360"/>
      </w:pPr>
      <w:rPr>
        <w:rFonts w:ascii="Courier New" w:hAnsi="Courier New" w:hint="default"/>
      </w:rPr>
    </w:lvl>
    <w:lvl w:ilvl="2" w:tplc="5FE8B466">
      <w:start w:val="1"/>
      <w:numFmt w:val="bullet"/>
      <w:lvlText w:val=""/>
      <w:lvlJc w:val="left"/>
      <w:pPr>
        <w:ind w:left="2160" w:hanging="360"/>
      </w:pPr>
      <w:rPr>
        <w:rFonts w:ascii="Wingdings" w:hAnsi="Wingdings" w:hint="default"/>
      </w:rPr>
    </w:lvl>
    <w:lvl w:ilvl="3" w:tplc="1A101ADA">
      <w:start w:val="1"/>
      <w:numFmt w:val="bullet"/>
      <w:lvlText w:val=""/>
      <w:lvlJc w:val="left"/>
      <w:pPr>
        <w:ind w:left="2880" w:hanging="360"/>
      </w:pPr>
      <w:rPr>
        <w:rFonts w:ascii="Symbol" w:hAnsi="Symbol" w:hint="default"/>
      </w:rPr>
    </w:lvl>
    <w:lvl w:ilvl="4" w:tplc="9878A7B8">
      <w:start w:val="1"/>
      <w:numFmt w:val="bullet"/>
      <w:lvlText w:val="o"/>
      <w:lvlJc w:val="left"/>
      <w:pPr>
        <w:ind w:left="3600" w:hanging="360"/>
      </w:pPr>
      <w:rPr>
        <w:rFonts w:ascii="Courier New" w:hAnsi="Courier New" w:hint="default"/>
      </w:rPr>
    </w:lvl>
    <w:lvl w:ilvl="5" w:tplc="B7746CCC">
      <w:start w:val="1"/>
      <w:numFmt w:val="bullet"/>
      <w:lvlText w:val=""/>
      <w:lvlJc w:val="left"/>
      <w:pPr>
        <w:ind w:left="4320" w:hanging="360"/>
      </w:pPr>
      <w:rPr>
        <w:rFonts w:ascii="Wingdings" w:hAnsi="Wingdings" w:hint="default"/>
      </w:rPr>
    </w:lvl>
    <w:lvl w:ilvl="6" w:tplc="35E63486">
      <w:start w:val="1"/>
      <w:numFmt w:val="bullet"/>
      <w:lvlText w:val=""/>
      <w:lvlJc w:val="left"/>
      <w:pPr>
        <w:ind w:left="5040" w:hanging="360"/>
      </w:pPr>
      <w:rPr>
        <w:rFonts w:ascii="Symbol" w:hAnsi="Symbol" w:hint="default"/>
      </w:rPr>
    </w:lvl>
    <w:lvl w:ilvl="7" w:tplc="6EE83124">
      <w:start w:val="1"/>
      <w:numFmt w:val="bullet"/>
      <w:lvlText w:val="o"/>
      <w:lvlJc w:val="left"/>
      <w:pPr>
        <w:ind w:left="5760" w:hanging="360"/>
      </w:pPr>
      <w:rPr>
        <w:rFonts w:ascii="Courier New" w:hAnsi="Courier New" w:hint="default"/>
      </w:rPr>
    </w:lvl>
    <w:lvl w:ilvl="8" w:tplc="B99C18F0">
      <w:start w:val="1"/>
      <w:numFmt w:val="bullet"/>
      <w:lvlText w:val=""/>
      <w:lvlJc w:val="left"/>
      <w:pPr>
        <w:ind w:left="6480" w:hanging="360"/>
      </w:pPr>
      <w:rPr>
        <w:rFonts w:ascii="Wingdings" w:hAnsi="Wingdings" w:hint="default"/>
      </w:rPr>
    </w:lvl>
  </w:abstractNum>
  <w:abstractNum w:abstractNumId="9" w15:restartNumberingAfterBreak="0">
    <w:nsid w:val="5625D20A"/>
    <w:multiLevelType w:val="hybridMultilevel"/>
    <w:tmpl w:val="77D8288A"/>
    <w:lvl w:ilvl="0" w:tplc="8CCA90B2">
      <w:start w:val="1"/>
      <w:numFmt w:val="bullet"/>
      <w:lvlText w:val=""/>
      <w:lvlJc w:val="left"/>
      <w:pPr>
        <w:ind w:left="720" w:hanging="360"/>
      </w:pPr>
      <w:rPr>
        <w:rFonts w:ascii="Symbol" w:hAnsi="Symbol" w:hint="default"/>
      </w:rPr>
    </w:lvl>
    <w:lvl w:ilvl="1" w:tplc="90FEF886">
      <w:start w:val="1"/>
      <w:numFmt w:val="bullet"/>
      <w:lvlText w:val=""/>
      <w:lvlJc w:val="left"/>
      <w:pPr>
        <w:ind w:left="1440" w:hanging="360"/>
      </w:pPr>
      <w:rPr>
        <w:rFonts w:ascii="Symbol" w:hAnsi="Symbol" w:hint="default"/>
      </w:rPr>
    </w:lvl>
    <w:lvl w:ilvl="2" w:tplc="B35C5C86">
      <w:start w:val="1"/>
      <w:numFmt w:val="bullet"/>
      <w:lvlText w:val=""/>
      <w:lvlJc w:val="left"/>
      <w:pPr>
        <w:ind w:left="2160" w:hanging="360"/>
      </w:pPr>
      <w:rPr>
        <w:rFonts w:ascii="Wingdings" w:hAnsi="Wingdings" w:hint="default"/>
      </w:rPr>
    </w:lvl>
    <w:lvl w:ilvl="3" w:tplc="D48CB65C">
      <w:start w:val="1"/>
      <w:numFmt w:val="bullet"/>
      <w:lvlText w:val=""/>
      <w:lvlJc w:val="left"/>
      <w:pPr>
        <w:ind w:left="2880" w:hanging="360"/>
      </w:pPr>
      <w:rPr>
        <w:rFonts w:ascii="Symbol" w:hAnsi="Symbol" w:hint="default"/>
      </w:rPr>
    </w:lvl>
    <w:lvl w:ilvl="4" w:tplc="59BAABBA">
      <w:start w:val="1"/>
      <w:numFmt w:val="bullet"/>
      <w:lvlText w:val="o"/>
      <w:lvlJc w:val="left"/>
      <w:pPr>
        <w:ind w:left="3600" w:hanging="360"/>
      </w:pPr>
      <w:rPr>
        <w:rFonts w:ascii="Courier New" w:hAnsi="Courier New" w:hint="default"/>
      </w:rPr>
    </w:lvl>
    <w:lvl w:ilvl="5" w:tplc="A814BC3A">
      <w:start w:val="1"/>
      <w:numFmt w:val="bullet"/>
      <w:lvlText w:val=""/>
      <w:lvlJc w:val="left"/>
      <w:pPr>
        <w:ind w:left="4320" w:hanging="360"/>
      </w:pPr>
      <w:rPr>
        <w:rFonts w:ascii="Wingdings" w:hAnsi="Wingdings" w:hint="default"/>
      </w:rPr>
    </w:lvl>
    <w:lvl w:ilvl="6" w:tplc="7E725AFA">
      <w:start w:val="1"/>
      <w:numFmt w:val="bullet"/>
      <w:lvlText w:val=""/>
      <w:lvlJc w:val="left"/>
      <w:pPr>
        <w:ind w:left="5040" w:hanging="360"/>
      </w:pPr>
      <w:rPr>
        <w:rFonts w:ascii="Symbol" w:hAnsi="Symbol" w:hint="default"/>
      </w:rPr>
    </w:lvl>
    <w:lvl w:ilvl="7" w:tplc="7B56106E">
      <w:start w:val="1"/>
      <w:numFmt w:val="bullet"/>
      <w:lvlText w:val="o"/>
      <w:lvlJc w:val="left"/>
      <w:pPr>
        <w:ind w:left="5760" w:hanging="360"/>
      </w:pPr>
      <w:rPr>
        <w:rFonts w:ascii="Courier New" w:hAnsi="Courier New" w:hint="default"/>
      </w:rPr>
    </w:lvl>
    <w:lvl w:ilvl="8" w:tplc="B58E873C">
      <w:start w:val="1"/>
      <w:numFmt w:val="bullet"/>
      <w:lvlText w:val=""/>
      <w:lvlJc w:val="left"/>
      <w:pPr>
        <w:ind w:left="6480" w:hanging="360"/>
      </w:pPr>
      <w:rPr>
        <w:rFonts w:ascii="Wingdings" w:hAnsi="Wingdings" w:hint="default"/>
      </w:rPr>
    </w:lvl>
  </w:abstractNum>
  <w:abstractNum w:abstractNumId="10" w15:restartNumberingAfterBreak="0">
    <w:nsid w:val="5740B204"/>
    <w:multiLevelType w:val="hybridMultilevel"/>
    <w:tmpl w:val="75E692A4"/>
    <w:lvl w:ilvl="0" w:tplc="00CE1984">
      <w:start w:val="1"/>
      <w:numFmt w:val="bullet"/>
      <w:lvlText w:val=""/>
      <w:lvlJc w:val="left"/>
      <w:pPr>
        <w:ind w:left="720" w:hanging="360"/>
      </w:pPr>
      <w:rPr>
        <w:rFonts w:ascii="Symbol" w:hAnsi="Symbol" w:hint="default"/>
      </w:rPr>
    </w:lvl>
    <w:lvl w:ilvl="1" w:tplc="3C2A8742">
      <w:start w:val="1"/>
      <w:numFmt w:val="bullet"/>
      <w:lvlText w:val="o"/>
      <w:lvlJc w:val="left"/>
      <w:pPr>
        <w:ind w:left="1440" w:hanging="360"/>
      </w:pPr>
      <w:rPr>
        <w:rFonts w:ascii="Courier New" w:hAnsi="Courier New" w:hint="default"/>
      </w:rPr>
    </w:lvl>
    <w:lvl w:ilvl="2" w:tplc="89200BE4">
      <w:start w:val="1"/>
      <w:numFmt w:val="bullet"/>
      <w:lvlText w:val=""/>
      <w:lvlJc w:val="left"/>
      <w:pPr>
        <w:ind w:left="2160" w:hanging="360"/>
      </w:pPr>
      <w:rPr>
        <w:rFonts w:ascii="Wingdings" w:hAnsi="Wingdings" w:hint="default"/>
      </w:rPr>
    </w:lvl>
    <w:lvl w:ilvl="3" w:tplc="9B4635A6">
      <w:start w:val="1"/>
      <w:numFmt w:val="bullet"/>
      <w:lvlText w:val=""/>
      <w:lvlJc w:val="left"/>
      <w:pPr>
        <w:ind w:left="2880" w:hanging="360"/>
      </w:pPr>
      <w:rPr>
        <w:rFonts w:ascii="Symbol" w:hAnsi="Symbol" w:hint="default"/>
      </w:rPr>
    </w:lvl>
    <w:lvl w:ilvl="4" w:tplc="81CA9976">
      <w:start w:val="1"/>
      <w:numFmt w:val="bullet"/>
      <w:lvlText w:val="o"/>
      <w:lvlJc w:val="left"/>
      <w:pPr>
        <w:ind w:left="3600" w:hanging="360"/>
      </w:pPr>
      <w:rPr>
        <w:rFonts w:ascii="Courier New" w:hAnsi="Courier New" w:hint="default"/>
      </w:rPr>
    </w:lvl>
    <w:lvl w:ilvl="5" w:tplc="D062F768">
      <w:start w:val="1"/>
      <w:numFmt w:val="bullet"/>
      <w:lvlText w:val=""/>
      <w:lvlJc w:val="left"/>
      <w:pPr>
        <w:ind w:left="4320" w:hanging="360"/>
      </w:pPr>
      <w:rPr>
        <w:rFonts w:ascii="Wingdings" w:hAnsi="Wingdings" w:hint="default"/>
      </w:rPr>
    </w:lvl>
    <w:lvl w:ilvl="6" w:tplc="0A221B7E">
      <w:start w:val="1"/>
      <w:numFmt w:val="bullet"/>
      <w:lvlText w:val=""/>
      <w:lvlJc w:val="left"/>
      <w:pPr>
        <w:ind w:left="5040" w:hanging="360"/>
      </w:pPr>
      <w:rPr>
        <w:rFonts w:ascii="Symbol" w:hAnsi="Symbol" w:hint="default"/>
      </w:rPr>
    </w:lvl>
    <w:lvl w:ilvl="7" w:tplc="2DBABC36">
      <w:start w:val="1"/>
      <w:numFmt w:val="bullet"/>
      <w:lvlText w:val="o"/>
      <w:lvlJc w:val="left"/>
      <w:pPr>
        <w:ind w:left="5760" w:hanging="360"/>
      </w:pPr>
      <w:rPr>
        <w:rFonts w:ascii="Courier New" w:hAnsi="Courier New" w:hint="default"/>
      </w:rPr>
    </w:lvl>
    <w:lvl w:ilvl="8" w:tplc="E1FAEEEC">
      <w:start w:val="1"/>
      <w:numFmt w:val="bullet"/>
      <w:lvlText w:val=""/>
      <w:lvlJc w:val="left"/>
      <w:pPr>
        <w:ind w:left="6480" w:hanging="360"/>
      </w:pPr>
      <w:rPr>
        <w:rFonts w:ascii="Wingdings" w:hAnsi="Wingdings" w:hint="default"/>
      </w:rPr>
    </w:lvl>
  </w:abstractNum>
  <w:abstractNum w:abstractNumId="11" w15:restartNumberingAfterBreak="0">
    <w:nsid w:val="70ECE732"/>
    <w:multiLevelType w:val="hybridMultilevel"/>
    <w:tmpl w:val="AF26B7F0"/>
    <w:lvl w:ilvl="0" w:tplc="2BB89C2C">
      <w:start w:val="1"/>
      <w:numFmt w:val="decimal"/>
      <w:lvlText w:val="%1."/>
      <w:lvlJc w:val="left"/>
      <w:pPr>
        <w:ind w:left="720" w:hanging="360"/>
      </w:pPr>
    </w:lvl>
    <w:lvl w:ilvl="1" w:tplc="D1D216F0">
      <w:start w:val="1"/>
      <w:numFmt w:val="lowerLetter"/>
      <w:lvlText w:val="%2."/>
      <w:lvlJc w:val="left"/>
      <w:pPr>
        <w:ind w:left="1440" w:hanging="360"/>
      </w:pPr>
    </w:lvl>
    <w:lvl w:ilvl="2" w:tplc="67362232">
      <w:start w:val="1"/>
      <w:numFmt w:val="lowerRoman"/>
      <w:lvlText w:val="%3."/>
      <w:lvlJc w:val="right"/>
      <w:pPr>
        <w:ind w:left="2160" w:hanging="180"/>
      </w:pPr>
    </w:lvl>
    <w:lvl w:ilvl="3" w:tplc="332A4B1A">
      <w:start w:val="1"/>
      <w:numFmt w:val="decimal"/>
      <w:lvlText w:val="%4."/>
      <w:lvlJc w:val="left"/>
      <w:pPr>
        <w:ind w:left="2880" w:hanging="360"/>
      </w:pPr>
    </w:lvl>
    <w:lvl w:ilvl="4" w:tplc="8962EE4C">
      <w:start w:val="1"/>
      <w:numFmt w:val="lowerLetter"/>
      <w:lvlText w:val="%5."/>
      <w:lvlJc w:val="left"/>
      <w:pPr>
        <w:ind w:left="3600" w:hanging="360"/>
      </w:pPr>
    </w:lvl>
    <w:lvl w:ilvl="5" w:tplc="9F923F08">
      <w:start w:val="1"/>
      <w:numFmt w:val="lowerRoman"/>
      <w:lvlText w:val="%6."/>
      <w:lvlJc w:val="right"/>
      <w:pPr>
        <w:ind w:left="4320" w:hanging="180"/>
      </w:pPr>
    </w:lvl>
    <w:lvl w:ilvl="6" w:tplc="84D09572">
      <w:start w:val="1"/>
      <w:numFmt w:val="decimal"/>
      <w:lvlText w:val="%7."/>
      <w:lvlJc w:val="left"/>
      <w:pPr>
        <w:ind w:left="5040" w:hanging="360"/>
      </w:pPr>
    </w:lvl>
    <w:lvl w:ilvl="7" w:tplc="C0367D48">
      <w:start w:val="1"/>
      <w:numFmt w:val="lowerLetter"/>
      <w:lvlText w:val="%8."/>
      <w:lvlJc w:val="left"/>
      <w:pPr>
        <w:ind w:left="5760" w:hanging="360"/>
      </w:pPr>
    </w:lvl>
    <w:lvl w:ilvl="8" w:tplc="AD8EBF44">
      <w:start w:val="1"/>
      <w:numFmt w:val="lowerRoman"/>
      <w:lvlText w:val="%9."/>
      <w:lvlJc w:val="right"/>
      <w:pPr>
        <w:ind w:left="6480" w:hanging="180"/>
      </w:pPr>
    </w:lvl>
  </w:abstractNum>
  <w:num w:numId="1" w16cid:durableId="748120080">
    <w:abstractNumId w:val="0"/>
  </w:num>
  <w:num w:numId="2" w16cid:durableId="1659118006">
    <w:abstractNumId w:val="10"/>
  </w:num>
  <w:num w:numId="3" w16cid:durableId="2072922030">
    <w:abstractNumId w:val="8"/>
  </w:num>
  <w:num w:numId="4" w16cid:durableId="1318605934">
    <w:abstractNumId w:val="2"/>
  </w:num>
  <w:num w:numId="5" w16cid:durableId="2121338554">
    <w:abstractNumId w:val="5"/>
  </w:num>
  <w:num w:numId="6" w16cid:durableId="1691108302">
    <w:abstractNumId w:val="1"/>
  </w:num>
  <w:num w:numId="7" w16cid:durableId="1358192957">
    <w:abstractNumId w:val="6"/>
  </w:num>
  <w:num w:numId="8" w16cid:durableId="47723939">
    <w:abstractNumId w:val="3"/>
  </w:num>
  <w:num w:numId="9" w16cid:durableId="740449326">
    <w:abstractNumId w:val="9"/>
  </w:num>
  <w:num w:numId="10" w16cid:durableId="403457630">
    <w:abstractNumId w:val="11"/>
  </w:num>
  <w:num w:numId="11" w16cid:durableId="654722790">
    <w:abstractNumId w:val="7"/>
  </w:num>
  <w:num w:numId="12" w16cid:durableId="7557908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BB"/>
    <w:rsid w:val="00013DA2"/>
    <w:rsid w:val="00035EEA"/>
    <w:rsid w:val="00051003"/>
    <w:rsid w:val="00062EBF"/>
    <w:rsid w:val="00070DBB"/>
    <w:rsid w:val="00076032"/>
    <w:rsid w:val="0008071E"/>
    <w:rsid w:val="00081013"/>
    <w:rsid w:val="000816AF"/>
    <w:rsid w:val="000A1CFC"/>
    <w:rsid w:val="000A4C58"/>
    <w:rsid w:val="000B1350"/>
    <w:rsid w:val="000B58DA"/>
    <w:rsid w:val="000B66D7"/>
    <w:rsid w:val="000C6015"/>
    <w:rsid w:val="000D5C10"/>
    <w:rsid w:val="000E132F"/>
    <w:rsid w:val="000E1C95"/>
    <w:rsid w:val="000E2489"/>
    <w:rsid w:val="000F0636"/>
    <w:rsid w:val="000F29EA"/>
    <w:rsid w:val="00103CDE"/>
    <w:rsid w:val="0010552D"/>
    <w:rsid w:val="00114F8D"/>
    <w:rsid w:val="0013176A"/>
    <w:rsid w:val="00131ED8"/>
    <w:rsid w:val="00137479"/>
    <w:rsid w:val="00141CDB"/>
    <w:rsid w:val="00151920"/>
    <w:rsid w:val="001575E7"/>
    <w:rsid w:val="00161930"/>
    <w:rsid w:val="00165BFD"/>
    <w:rsid w:val="0016709B"/>
    <w:rsid w:val="0017003F"/>
    <w:rsid w:val="00171EF2"/>
    <w:rsid w:val="00175E57"/>
    <w:rsid w:val="00196B92"/>
    <w:rsid w:val="001A024B"/>
    <w:rsid w:val="001A26AE"/>
    <w:rsid w:val="001A4E53"/>
    <w:rsid w:val="001A7649"/>
    <w:rsid w:val="001A76E8"/>
    <w:rsid w:val="001B1983"/>
    <w:rsid w:val="001D23DC"/>
    <w:rsid w:val="001E5997"/>
    <w:rsid w:val="001F381D"/>
    <w:rsid w:val="00205D7F"/>
    <w:rsid w:val="00216A5F"/>
    <w:rsid w:val="00221A30"/>
    <w:rsid w:val="002220C9"/>
    <w:rsid w:val="00225FB7"/>
    <w:rsid w:val="002276AC"/>
    <w:rsid w:val="002310E1"/>
    <w:rsid w:val="0023777C"/>
    <w:rsid w:val="002675F0"/>
    <w:rsid w:val="002721E7"/>
    <w:rsid w:val="00277198"/>
    <w:rsid w:val="00294C27"/>
    <w:rsid w:val="002956D0"/>
    <w:rsid w:val="002961F5"/>
    <w:rsid w:val="002A2E1B"/>
    <w:rsid w:val="002A2F9C"/>
    <w:rsid w:val="002A4905"/>
    <w:rsid w:val="002B0C21"/>
    <w:rsid w:val="002B3E27"/>
    <w:rsid w:val="002B5E71"/>
    <w:rsid w:val="002B6B0A"/>
    <w:rsid w:val="002C24CA"/>
    <w:rsid w:val="002C7100"/>
    <w:rsid w:val="002E6E04"/>
    <w:rsid w:val="002F235E"/>
    <w:rsid w:val="0030753D"/>
    <w:rsid w:val="00307F37"/>
    <w:rsid w:val="00312740"/>
    <w:rsid w:val="00317667"/>
    <w:rsid w:val="00355AA8"/>
    <w:rsid w:val="00361CE2"/>
    <w:rsid w:val="00382D74"/>
    <w:rsid w:val="003A003A"/>
    <w:rsid w:val="003A150C"/>
    <w:rsid w:val="003A1583"/>
    <w:rsid w:val="003A20B5"/>
    <w:rsid w:val="003B2DC8"/>
    <w:rsid w:val="003B359B"/>
    <w:rsid w:val="003C24C4"/>
    <w:rsid w:val="003C63E4"/>
    <w:rsid w:val="003E5793"/>
    <w:rsid w:val="003F3D23"/>
    <w:rsid w:val="003F50C9"/>
    <w:rsid w:val="003F55DD"/>
    <w:rsid w:val="003F6368"/>
    <w:rsid w:val="00403512"/>
    <w:rsid w:val="00403E89"/>
    <w:rsid w:val="00405F8C"/>
    <w:rsid w:val="004224CE"/>
    <w:rsid w:val="00435DB3"/>
    <w:rsid w:val="00440DCC"/>
    <w:rsid w:val="00442F45"/>
    <w:rsid w:val="0044383A"/>
    <w:rsid w:val="00452CD5"/>
    <w:rsid w:val="00461472"/>
    <w:rsid w:val="00466592"/>
    <w:rsid w:val="004802C9"/>
    <w:rsid w:val="004808E5"/>
    <w:rsid w:val="00483BE3"/>
    <w:rsid w:val="00486BE0"/>
    <w:rsid w:val="00495537"/>
    <w:rsid w:val="004A09CC"/>
    <w:rsid w:val="004A41D6"/>
    <w:rsid w:val="004A528D"/>
    <w:rsid w:val="004C1697"/>
    <w:rsid w:val="004D0226"/>
    <w:rsid w:val="004E0821"/>
    <w:rsid w:val="004F02AE"/>
    <w:rsid w:val="004F07AF"/>
    <w:rsid w:val="004F2C0D"/>
    <w:rsid w:val="004F3305"/>
    <w:rsid w:val="00502B0B"/>
    <w:rsid w:val="00505003"/>
    <w:rsid w:val="00521F14"/>
    <w:rsid w:val="00523EE6"/>
    <w:rsid w:val="00523F44"/>
    <w:rsid w:val="00525144"/>
    <w:rsid w:val="005379EB"/>
    <w:rsid w:val="0054502E"/>
    <w:rsid w:val="0055049B"/>
    <w:rsid w:val="00553F99"/>
    <w:rsid w:val="005628A7"/>
    <w:rsid w:val="00564570"/>
    <w:rsid w:val="00565E0C"/>
    <w:rsid w:val="005731DD"/>
    <w:rsid w:val="00575A15"/>
    <w:rsid w:val="0058014A"/>
    <w:rsid w:val="005815B2"/>
    <w:rsid w:val="0059266B"/>
    <w:rsid w:val="005948CE"/>
    <w:rsid w:val="0059528D"/>
    <w:rsid w:val="005A0C01"/>
    <w:rsid w:val="005A22B4"/>
    <w:rsid w:val="005A25DD"/>
    <w:rsid w:val="005B142A"/>
    <w:rsid w:val="005B15F3"/>
    <w:rsid w:val="005B70E0"/>
    <w:rsid w:val="005D7EFF"/>
    <w:rsid w:val="005E061A"/>
    <w:rsid w:val="005E1D4F"/>
    <w:rsid w:val="005E1E4C"/>
    <w:rsid w:val="005E2998"/>
    <w:rsid w:val="005E2D91"/>
    <w:rsid w:val="005E653B"/>
    <w:rsid w:val="005E754E"/>
    <w:rsid w:val="005F1E49"/>
    <w:rsid w:val="005F224B"/>
    <w:rsid w:val="005F461B"/>
    <w:rsid w:val="005F5D08"/>
    <w:rsid w:val="00607C10"/>
    <w:rsid w:val="00612E19"/>
    <w:rsid w:val="0061366B"/>
    <w:rsid w:val="00614BBE"/>
    <w:rsid w:val="006163F9"/>
    <w:rsid w:val="006165BF"/>
    <w:rsid w:val="0062073E"/>
    <w:rsid w:val="006264A0"/>
    <w:rsid w:val="00664BA6"/>
    <w:rsid w:val="006809EF"/>
    <w:rsid w:val="00682F84"/>
    <w:rsid w:val="00694113"/>
    <w:rsid w:val="006B677B"/>
    <w:rsid w:val="006C2CCE"/>
    <w:rsid w:val="006C46A2"/>
    <w:rsid w:val="006D38B5"/>
    <w:rsid w:val="006D579A"/>
    <w:rsid w:val="006D5EDB"/>
    <w:rsid w:val="006E36E9"/>
    <w:rsid w:val="006E3DCC"/>
    <w:rsid w:val="006F0916"/>
    <w:rsid w:val="006F1FD7"/>
    <w:rsid w:val="007017F1"/>
    <w:rsid w:val="00702C18"/>
    <w:rsid w:val="00704815"/>
    <w:rsid w:val="00710222"/>
    <w:rsid w:val="0073381C"/>
    <w:rsid w:val="00733C42"/>
    <w:rsid w:val="00736BB0"/>
    <w:rsid w:val="007556DC"/>
    <w:rsid w:val="00757AA1"/>
    <w:rsid w:val="00763C8C"/>
    <w:rsid w:val="00774F21"/>
    <w:rsid w:val="0078306A"/>
    <w:rsid w:val="007872B9"/>
    <w:rsid w:val="007A14BE"/>
    <w:rsid w:val="007A41B6"/>
    <w:rsid w:val="007A63B0"/>
    <w:rsid w:val="007B71ED"/>
    <w:rsid w:val="007C6872"/>
    <w:rsid w:val="007C79D0"/>
    <w:rsid w:val="007D6C7B"/>
    <w:rsid w:val="007D6E2F"/>
    <w:rsid w:val="007F03F4"/>
    <w:rsid w:val="007F4A2D"/>
    <w:rsid w:val="008012D6"/>
    <w:rsid w:val="00807A7C"/>
    <w:rsid w:val="00814D5B"/>
    <w:rsid w:val="00824CF3"/>
    <w:rsid w:val="00827F10"/>
    <w:rsid w:val="00842B8B"/>
    <w:rsid w:val="00855191"/>
    <w:rsid w:val="00857448"/>
    <w:rsid w:val="008876A0"/>
    <w:rsid w:val="008878EC"/>
    <w:rsid w:val="00890AEE"/>
    <w:rsid w:val="00894EA4"/>
    <w:rsid w:val="00895321"/>
    <w:rsid w:val="008A43D6"/>
    <w:rsid w:val="008A5412"/>
    <w:rsid w:val="008A7CCE"/>
    <w:rsid w:val="008D5D8A"/>
    <w:rsid w:val="008E2829"/>
    <w:rsid w:val="008F07BD"/>
    <w:rsid w:val="00933282"/>
    <w:rsid w:val="00937E54"/>
    <w:rsid w:val="00944BD0"/>
    <w:rsid w:val="00972579"/>
    <w:rsid w:val="00972778"/>
    <w:rsid w:val="00987057"/>
    <w:rsid w:val="0098799F"/>
    <w:rsid w:val="009B103F"/>
    <w:rsid w:val="009D6FE0"/>
    <w:rsid w:val="009F06BC"/>
    <w:rsid w:val="009F4A51"/>
    <w:rsid w:val="00A00161"/>
    <w:rsid w:val="00A05F1B"/>
    <w:rsid w:val="00A06194"/>
    <w:rsid w:val="00A14656"/>
    <w:rsid w:val="00A175A3"/>
    <w:rsid w:val="00A41875"/>
    <w:rsid w:val="00A426AC"/>
    <w:rsid w:val="00A51AD8"/>
    <w:rsid w:val="00A55C04"/>
    <w:rsid w:val="00A55D10"/>
    <w:rsid w:val="00A61056"/>
    <w:rsid w:val="00A7361C"/>
    <w:rsid w:val="00A764E9"/>
    <w:rsid w:val="00AB23A1"/>
    <w:rsid w:val="00AD37E3"/>
    <w:rsid w:val="00AD3E7C"/>
    <w:rsid w:val="00AE3D3F"/>
    <w:rsid w:val="00AE49A8"/>
    <w:rsid w:val="00AF1C03"/>
    <w:rsid w:val="00AF2083"/>
    <w:rsid w:val="00B03E0E"/>
    <w:rsid w:val="00B15BD7"/>
    <w:rsid w:val="00B343D9"/>
    <w:rsid w:val="00B34911"/>
    <w:rsid w:val="00B7463F"/>
    <w:rsid w:val="00B81439"/>
    <w:rsid w:val="00B844FA"/>
    <w:rsid w:val="00B85E65"/>
    <w:rsid w:val="00BA0E36"/>
    <w:rsid w:val="00BA6574"/>
    <w:rsid w:val="00BD5BF0"/>
    <w:rsid w:val="00BE226B"/>
    <w:rsid w:val="00BE3577"/>
    <w:rsid w:val="00C221AE"/>
    <w:rsid w:val="00C362A8"/>
    <w:rsid w:val="00C65E2F"/>
    <w:rsid w:val="00C67641"/>
    <w:rsid w:val="00C758DA"/>
    <w:rsid w:val="00C8504B"/>
    <w:rsid w:val="00C91337"/>
    <w:rsid w:val="00CA230F"/>
    <w:rsid w:val="00CA62B4"/>
    <w:rsid w:val="00CA70D3"/>
    <w:rsid w:val="00CB04F3"/>
    <w:rsid w:val="00CB1DF7"/>
    <w:rsid w:val="00CC34D3"/>
    <w:rsid w:val="00CC360A"/>
    <w:rsid w:val="00CD66D4"/>
    <w:rsid w:val="00CE5197"/>
    <w:rsid w:val="00CE7AE7"/>
    <w:rsid w:val="00D00565"/>
    <w:rsid w:val="00D009D5"/>
    <w:rsid w:val="00D065BD"/>
    <w:rsid w:val="00D11991"/>
    <w:rsid w:val="00D1601F"/>
    <w:rsid w:val="00D1773B"/>
    <w:rsid w:val="00D30AAC"/>
    <w:rsid w:val="00D31089"/>
    <w:rsid w:val="00D35DF9"/>
    <w:rsid w:val="00D47A9E"/>
    <w:rsid w:val="00D52327"/>
    <w:rsid w:val="00D660DC"/>
    <w:rsid w:val="00D75B4A"/>
    <w:rsid w:val="00D82B31"/>
    <w:rsid w:val="00D9123D"/>
    <w:rsid w:val="00DC4B31"/>
    <w:rsid w:val="00DD1744"/>
    <w:rsid w:val="00DE4D59"/>
    <w:rsid w:val="00E0322C"/>
    <w:rsid w:val="00E14C31"/>
    <w:rsid w:val="00E2377E"/>
    <w:rsid w:val="00E26D3E"/>
    <w:rsid w:val="00E36E45"/>
    <w:rsid w:val="00E61EFE"/>
    <w:rsid w:val="00E63C12"/>
    <w:rsid w:val="00E67890"/>
    <w:rsid w:val="00E74D4F"/>
    <w:rsid w:val="00E77D24"/>
    <w:rsid w:val="00E81252"/>
    <w:rsid w:val="00E837F0"/>
    <w:rsid w:val="00E86A70"/>
    <w:rsid w:val="00E86EC1"/>
    <w:rsid w:val="00E95332"/>
    <w:rsid w:val="00EA43CE"/>
    <w:rsid w:val="00EB3931"/>
    <w:rsid w:val="00EB3978"/>
    <w:rsid w:val="00EC4BA1"/>
    <w:rsid w:val="00ED0A58"/>
    <w:rsid w:val="00ED44E3"/>
    <w:rsid w:val="00ED49C8"/>
    <w:rsid w:val="00EE7995"/>
    <w:rsid w:val="00EF058E"/>
    <w:rsid w:val="00EF2709"/>
    <w:rsid w:val="00F32CB9"/>
    <w:rsid w:val="00F42C16"/>
    <w:rsid w:val="00F45523"/>
    <w:rsid w:val="00F46C40"/>
    <w:rsid w:val="00F51FC4"/>
    <w:rsid w:val="00F728B7"/>
    <w:rsid w:val="00FA6A3E"/>
    <w:rsid w:val="00FA7524"/>
    <w:rsid w:val="00FB08CC"/>
    <w:rsid w:val="00FB2494"/>
    <w:rsid w:val="00FB4CE2"/>
    <w:rsid w:val="00FB506F"/>
    <w:rsid w:val="00FC1ADB"/>
    <w:rsid w:val="00FC4EA6"/>
    <w:rsid w:val="00FD579D"/>
    <w:rsid w:val="00FD6C0F"/>
    <w:rsid w:val="00FF1A08"/>
    <w:rsid w:val="00FF68AD"/>
    <w:rsid w:val="0286B111"/>
    <w:rsid w:val="03CA7EE3"/>
    <w:rsid w:val="0504188B"/>
    <w:rsid w:val="0547F0A9"/>
    <w:rsid w:val="054B9591"/>
    <w:rsid w:val="05E3298F"/>
    <w:rsid w:val="065C7FBD"/>
    <w:rsid w:val="06BF714E"/>
    <w:rsid w:val="0723C6F8"/>
    <w:rsid w:val="073E0732"/>
    <w:rsid w:val="092F84C7"/>
    <w:rsid w:val="097F9FD3"/>
    <w:rsid w:val="0A1BFE42"/>
    <w:rsid w:val="0A7C88B7"/>
    <w:rsid w:val="0AF463A8"/>
    <w:rsid w:val="0B2C10A3"/>
    <w:rsid w:val="0BA70A2B"/>
    <w:rsid w:val="0BD3B159"/>
    <w:rsid w:val="0C7884B3"/>
    <w:rsid w:val="0DB9122F"/>
    <w:rsid w:val="0E007D9D"/>
    <w:rsid w:val="0E094AC3"/>
    <w:rsid w:val="0E34FA8F"/>
    <w:rsid w:val="0E561725"/>
    <w:rsid w:val="0F688A6C"/>
    <w:rsid w:val="0F865B95"/>
    <w:rsid w:val="101317D3"/>
    <w:rsid w:val="10243D2C"/>
    <w:rsid w:val="10F5CF01"/>
    <w:rsid w:val="11BA363B"/>
    <w:rsid w:val="121D5F18"/>
    <w:rsid w:val="122C3418"/>
    <w:rsid w:val="134C787B"/>
    <w:rsid w:val="13C68544"/>
    <w:rsid w:val="159335BE"/>
    <w:rsid w:val="15C42714"/>
    <w:rsid w:val="163D5F53"/>
    <w:rsid w:val="171E081E"/>
    <w:rsid w:val="1817BF5F"/>
    <w:rsid w:val="196784B1"/>
    <w:rsid w:val="1AC5AD2E"/>
    <w:rsid w:val="1B1FCE6A"/>
    <w:rsid w:val="1B7DFA27"/>
    <w:rsid w:val="1BB15B37"/>
    <w:rsid w:val="1C3B3500"/>
    <w:rsid w:val="1CF97829"/>
    <w:rsid w:val="1DA2757D"/>
    <w:rsid w:val="1DC0E5B1"/>
    <w:rsid w:val="1DC5834D"/>
    <w:rsid w:val="1ED2D36F"/>
    <w:rsid w:val="1EF00FB8"/>
    <w:rsid w:val="1F05CB3B"/>
    <w:rsid w:val="1FA1AEAE"/>
    <w:rsid w:val="1FC92BC9"/>
    <w:rsid w:val="20204CBF"/>
    <w:rsid w:val="2072CCB5"/>
    <w:rsid w:val="21EDEAC7"/>
    <w:rsid w:val="22915BBB"/>
    <w:rsid w:val="24816940"/>
    <w:rsid w:val="259C4870"/>
    <w:rsid w:val="25CDC785"/>
    <w:rsid w:val="25F03EB6"/>
    <w:rsid w:val="27028D47"/>
    <w:rsid w:val="27481710"/>
    <w:rsid w:val="27E80693"/>
    <w:rsid w:val="28F95FB9"/>
    <w:rsid w:val="2921609D"/>
    <w:rsid w:val="29494F35"/>
    <w:rsid w:val="299CE413"/>
    <w:rsid w:val="2A686B91"/>
    <w:rsid w:val="2B8EDE3F"/>
    <w:rsid w:val="2C466860"/>
    <w:rsid w:val="2C6C6996"/>
    <w:rsid w:val="2C916E98"/>
    <w:rsid w:val="2E140590"/>
    <w:rsid w:val="2E16F059"/>
    <w:rsid w:val="2E999EED"/>
    <w:rsid w:val="2ED59DF1"/>
    <w:rsid w:val="2EE14BD0"/>
    <w:rsid w:val="2EE15759"/>
    <w:rsid w:val="2F2445FF"/>
    <w:rsid w:val="2F8882E5"/>
    <w:rsid w:val="30090E96"/>
    <w:rsid w:val="31AF53C1"/>
    <w:rsid w:val="32C2D17D"/>
    <w:rsid w:val="32EC6F16"/>
    <w:rsid w:val="349645C3"/>
    <w:rsid w:val="36480A94"/>
    <w:rsid w:val="3765C253"/>
    <w:rsid w:val="377AE9DD"/>
    <w:rsid w:val="37B78B14"/>
    <w:rsid w:val="382732F3"/>
    <w:rsid w:val="3844E978"/>
    <w:rsid w:val="39056B8C"/>
    <w:rsid w:val="3988F842"/>
    <w:rsid w:val="39B8E92E"/>
    <w:rsid w:val="3BDF3DCB"/>
    <w:rsid w:val="3C1DD974"/>
    <w:rsid w:val="3CDD783E"/>
    <w:rsid w:val="3D26AFCA"/>
    <w:rsid w:val="3D7B4945"/>
    <w:rsid w:val="3DD1CEC1"/>
    <w:rsid w:val="3E3A5B1B"/>
    <w:rsid w:val="3EBDA200"/>
    <w:rsid w:val="3F445014"/>
    <w:rsid w:val="3FE3FB5F"/>
    <w:rsid w:val="42424663"/>
    <w:rsid w:val="425C131A"/>
    <w:rsid w:val="437D4CB9"/>
    <w:rsid w:val="44189EDD"/>
    <w:rsid w:val="44C9BC21"/>
    <w:rsid w:val="452EF467"/>
    <w:rsid w:val="4540329B"/>
    <w:rsid w:val="45F797BA"/>
    <w:rsid w:val="463AA383"/>
    <w:rsid w:val="466622C9"/>
    <w:rsid w:val="468136C0"/>
    <w:rsid w:val="4735AF01"/>
    <w:rsid w:val="48B38756"/>
    <w:rsid w:val="49255142"/>
    <w:rsid w:val="492EEAB2"/>
    <w:rsid w:val="4B303CF0"/>
    <w:rsid w:val="4BF644B2"/>
    <w:rsid w:val="4C025F38"/>
    <w:rsid w:val="4C6B88AC"/>
    <w:rsid w:val="4D5C4937"/>
    <w:rsid w:val="4D6969FD"/>
    <w:rsid w:val="4E2537C1"/>
    <w:rsid w:val="4EB7EF28"/>
    <w:rsid w:val="4F01AB27"/>
    <w:rsid w:val="4F782E05"/>
    <w:rsid w:val="4FBFB912"/>
    <w:rsid w:val="50B21FB7"/>
    <w:rsid w:val="50B753D3"/>
    <w:rsid w:val="50C7582D"/>
    <w:rsid w:val="50CF1D84"/>
    <w:rsid w:val="52AEF3B8"/>
    <w:rsid w:val="53923F33"/>
    <w:rsid w:val="5549639B"/>
    <w:rsid w:val="55F1E65E"/>
    <w:rsid w:val="56A8D8A2"/>
    <w:rsid w:val="56B71E50"/>
    <w:rsid w:val="579AF6DF"/>
    <w:rsid w:val="58D9C9C5"/>
    <w:rsid w:val="59441536"/>
    <w:rsid w:val="5A136476"/>
    <w:rsid w:val="5A8FD0E8"/>
    <w:rsid w:val="5A91A664"/>
    <w:rsid w:val="5A955CB6"/>
    <w:rsid w:val="5B945853"/>
    <w:rsid w:val="5BEE92F5"/>
    <w:rsid w:val="5CA6844F"/>
    <w:rsid w:val="5CB0692B"/>
    <w:rsid w:val="5D08E186"/>
    <w:rsid w:val="5D7AECCA"/>
    <w:rsid w:val="5E32EBA1"/>
    <w:rsid w:val="5E46011F"/>
    <w:rsid w:val="5E52B33F"/>
    <w:rsid w:val="5E532F98"/>
    <w:rsid w:val="5EC9F9F6"/>
    <w:rsid w:val="608E4A78"/>
    <w:rsid w:val="60E1B7EA"/>
    <w:rsid w:val="6132B9F5"/>
    <w:rsid w:val="6171AE6C"/>
    <w:rsid w:val="62C7900C"/>
    <w:rsid w:val="62DE6F1C"/>
    <w:rsid w:val="631753E7"/>
    <w:rsid w:val="6428E015"/>
    <w:rsid w:val="64FD0AF3"/>
    <w:rsid w:val="65C7AF7C"/>
    <w:rsid w:val="66A584DE"/>
    <w:rsid w:val="66C67928"/>
    <w:rsid w:val="676F30A0"/>
    <w:rsid w:val="67E11E58"/>
    <w:rsid w:val="68ECBC95"/>
    <w:rsid w:val="69872EC1"/>
    <w:rsid w:val="69AB2F83"/>
    <w:rsid w:val="69B4ECA3"/>
    <w:rsid w:val="6A9D59A9"/>
    <w:rsid w:val="6B144DDA"/>
    <w:rsid w:val="6B70DA17"/>
    <w:rsid w:val="6B8A6922"/>
    <w:rsid w:val="6C6391A7"/>
    <w:rsid w:val="6D40C79E"/>
    <w:rsid w:val="6D526379"/>
    <w:rsid w:val="6D55B101"/>
    <w:rsid w:val="6DB4920B"/>
    <w:rsid w:val="6DBF3331"/>
    <w:rsid w:val="6E6E656C"/>
    <w:rsid w:val="6EF4390A"/>
    <w:rsid w:val="6F8BADA7"/>
    <w:rsid w:val="6F923E1A"/>
    <w:rsid w:val="706B93B2"/>
    <w:rsid w:val="713A5790"/>
    <w:rsid w:val="71BD547B"/>
    <w:rsid w:val="7201586D"/>
    <w:rsid w:val="72895180"/>
    <w:rsid w:val="7496AAF1"/>
    <w:rsid w:val="753D0AE4"/>
    <w:rsid w:val="753E410B"/>
    <w:rsid w:val="76054CC8"/>
    <w:rsid w:val="760DFAF4"/>
    <w:rsid w:val="762CEB12"/>
    <w:rsid w:val="7648A052"/>
    <w:rsid w:val="7698AEC4"/>
    <w:rsid w:val="76B7D9C3"/>
    <w:rsid w:val="76F882DB"/>
    <w:rsid w:val="770D2FE9"/>
    <w:rsid w:val="77245604"/>
    <w:rsid w:val="7801A002"/>
    <w:rsid w:val="781D4726"/>
    <w:rsid w:val="78805241"/>
    <w:rsid w:val="7AA8D4EE"/>
    <w:rsid w:val="7AD3DCFC"/>
    <w:rsid w:val="7B9DF459"/>
    <w:rsid w:val="7BA9A059"/>
    <w:rsid w:val="7C0ED09B"/>
    <w:rsid w:val="7CAB03A4"/>
    <w:rsid w:val="7D173FF6"/>
    <w:rsid w:val="7D5DBE2A"/>
    <w:rsid w:val="7DB7E663"/>
    <w:rsid w:val="7E20C451"/>
    <w:rsid w:val="7EAA4D88"/>
    <w:rsid w:val="7F625179"/>
    <w:rsid w:val="7FDE19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C449"/>
  <w15:chartTrackingRefBased/>
  <w15:docId w15:val="{3CA480BA-6933-4BE1-A782-3D3DA4F4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DBB"/>
    <w:pPr>
      <w:spacing w:after="0" w:line="240" w:lineRule="auto"/>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070DBB"/>
    <w:pPr>
      <w:ind w:left="720"/>
      <w:contextualSpacing/>
    </w:pPr>
  </w:style>
  <w:style w:type="character" w:styleId="Hyperlink">
    <w:name w:val="Hyperlink"/>
    <w:basedOn w:val="DefaultParagraphFont"/>
    <w:uiPriority w:val="99"/>
    <w:unhideWhenUsed/>
    <w:rsid w:val="00070DBB"/>
    <w:rPr>
      <w:color w:val="0563C1" w:themeColor="hyperlink"/>
      <w:u w:val="single"/>
    </w:rPr>
  </w:style>
  <w:style w:type="character" w:styleId="UnresolvedMention">
    <w:name w:val="Unresolved Mention"/>
    <w:basedOn w:val="DefaultParagraphFont"/>
    <w:uiPriority w:val="99"/>
    <w:semiHidden/>
    <w:unhideWhenUsed/>
    <w:rsid w:val="00070DBB"/>
    <w:rPr>
      <w:color w:val="605E5C"/>
      <w:shd w:val="clear" w:color="auto" w:fill="E1DFDD"/>
    </w:rPr>
  </w:style>
  <w:style w:type="character" w:customStyle="1" w:styleId="BodyTextChar">
    <w:name w:val="Body Text Char"/>
    <w:aliases w:val="Char4 Char"/>
    <w:basedOn w:val="DefaultParagraphFont"/>
    <w:link w:val="BodyText"/>
    <w:locked/>
    <w:rsid w:val="00070DBB"/>
    <w:rPr>
      <w:rFonts w:ascii="Times New Roman" w:eastAsia="Times New Roman" w:hAnsi="Times New Roman" w:cs="Times New Roman"/>
      <w:sz w:val="24"/>
      <w:szCs w:val="20"/>
    </w:rPr>
  </w:style>
  <w:style w:type="paragraph" w:styleId="BodyText">
    <w:name w:val="Body Text"/>
    <w:aliases w:val="Char4"/>
    <w:basedOn w:val="Normal"/>
    <w:link w:val="BodyTextChar"/>
    <w:uiPriority w:val="1"/>
    <w:unhideWhenUsed/>
    <w:qFormat/>
    <w:rsid w:val="00070DBB"/>
    <w:pPr>
      <w:spacing w:after="120"/>
    </w:pPr>
    <w:rPr>
      <w:lang w:eastAsia="en-US"/>
    </w:rPr>
  </w:style>
  <w:style w:type="character" w:customStyle="1" w:styleId="BodyTextChar1">
    <w:name w:val="Body Text Char1"/>
    <w:basedOn w:val="DefaultParagraphFont"/>
    <w:uiPriority w:val="99"/>
    <w:semiHidden/>
    <w:rsid w:val="00070DBB"/>
    <w:rPr>
      <w:rFonts w:ascii="Times New Roman" w:eastAsia="Times New Roman" w:hAnsi="Times New Roman" w:cs="Times New Roman"/>
      <w:sz w:val="24"/>
      <w:szCs w:val="20"/>
      <w:lang w:eastAsia="lt-LT"/>
    </w:rPr>
  </w:style>
  <w:style w:type="paragraph" w:customStyle="1" w:styleId="Body2">
    <w:name w:val="Body 2"/>
    <w:rsid w:val="00070DB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2"/>
      <w:bdr w:val="nil"/>
      <w:lang w:val="en-US" w:eastAsia="lt-LT"/>
    </w:rPr>
  </w:style>
  <w:style w:type="paragraph" w:customStyle="1" w:styleId="Default">
    <w:name w:val="Default"/>
    <w:rsid w:val="00141CDB"/>
    <w:pPr>
      <w:autoSpaceDE w:val="0"/>
      <w:autoSpaceDN w:val="0"/>
      <w:adjustRightInd w:val="0"/>
      <w:spacing w:after="0" w:line="240" w:lineRule="auto"/>
    </w:pPr>
    <w:rPr>
      <w:rFonts w:ascii="Arial" w:hAnsi="Arial" w:cs="Arial"/>
      <w:color w:val="000000"/>
      <w:sz w:val="24"/>
      <w:szCs w:val="24"/>
      <w:lang w:val="en-US" w:bidi="he-IL"/>
    </w:rPr>
  </w:style>
  <w:style w:type="paragraph" w:styleId="FootnoteText">
    <w:name w:val="footnote text"/>
    <w:basedOn w:val="Normal"/>
    <w:link w:val="FootnoteTextChar"/>
    <w:uiPriority w:val="99"/>
    <w:semiHidden/>
    <w:unhideWhenUsed/>
    <w:rsid w:val="00BE3577"/>
    <w:rPr>
      <w:sz w:val="20"/>
    </w:rPr>
  </w:style>
  <w:style w:type="character" w:customStyle="1" w:styleId="FootnoteTextChar">
    <w:name w:val="Footnote Text Char"/>
    <w:basedOn w:val="DefaultParagraphFont"/>
    <w:link w:val="FootnoteText"/>
    <w:uiPriority w:val="99"/>
    <w:semiHidden/>
    <w:rsid w:val="00BE3577"/>
    <w:rPr>
      <w:rFonts w:ascii="Times New Roman" w:eastAsia="Times New Roman" w:hAnsi="Times New Roman" w:cs="Times New Roman"/>
      <w:szCs w:val="20"/>
      <w:lang w:eastAsia="lt-LT"/>
    </w:rPr>
  </w:style>
  <w:style w:type="character" w:styleId="FootnoteReference">
    <w:name w:val="footnote reference"/>
    <w:basedOn w:val="DefaultParagraphFont"/>
    <w:uiPriority w:val="99"/>
    <w:semiHidden/>
    <w:unhideWhenUsed/>
    <w:rsid w:val="00BE3577"/>
    <w:rPr>
      <w:vertAlign w:val="superscript"/>
    </w:rPr>
  </w:style>
  <w:style w:type="paragraph" w:styleId="Header">
    <w:name w:val="header"/>
    <w:basedOn w:val="Normal"/>
    <w:link w:val="HeaderChar"/>
    <w:uiPriority w:val="99"/>
    <w:semiHidden/>
    <w:unhideWhenUsed/>
    <w:rsid w:val="00827F10"/>
    <w:pPr>
      <w:tabs>
        <w:tab w:val="center" w:pos="4986"/>
        <w:tab w:val="right" w:pos="9972"/>
      </w:tabs>
    </w:pPr>
  </w:style>
  <w:style w:type="character" w:customStyle="1" w:styleId="HeaderChar">
    <w:name w:val="Header Char"/>
    <w:basedOn w:val="DefaultParagraphFont"/>
    <w:link w:val="Header"/>
    <w:uiPriority w:val="99"/>
    <w:semiHidden/>
    <w:rsid w:val="00827F10"/>
    <w:rPr>
      <w:rFonts w:ascii="Times New Roman" w:eastAsia="Times New Roman" w:hAnsi="Times New Roman" w:cs="Times New Roman"/>
      <w:sz w:val="24"/>
      <w:szCs w:val="20"/>
      <w:lang w:eastAsia="lt-LT"/>
    </w:rPr>
  </w:style>
  <w:style w:type="paragraph" w:styleId="Footer">
    <w:name w:val="footer"/>
    <w:basedOn w:val="Normal"/>
    <w:link w:val="FooterChar"/>
    <w:uiPriority w:val="99"/>
    <w:semiHidden/>
    <w:unhideWhenUsed/>
    <w:rsid w:val="00827F10"/>
    <w:pPr>
      <w:tabs>
        <w:tab w:val="center" w:pos="4986"/>
        <w:tab w:val="right" w:pos="9972"/>
      </w:tabs>
    </w:pPr>
  </w:style>
  <w:style w:type="character" w:customStyle="1" w:styleId="FooterChar">
    <w:name w:val="Footer Char"/>
    <w:basedOn w:val="DefaultParagraphFont"/>
    <w:link w:val="Footer"/>
    <w:uiPriority w:val="99"/>
    <w:semiHidden/>
    <w:rsid w:val="00827F10"/>
    <w:rPr>
      <w:rFonts w:ascii="Times New Roman" w:eastAsia="Times New Roman" w:hAnsi="Times New Roman" w:cs="Times New Roman"/>
      <w:sz w:val="24"/>
      <w:szCs w:val="20"/>
      <w:lang w:eastAsia="lt-LT"/>
    </w:rPr>
  </w:style>
  <w:style w:type="table" w:styleId="TableGrid">
    <w:name w:val="Table Grid"/>
    <w:basedOn w:val="TableNormal"/>
    <w:uiPriority w:val="39"/>
    <w:rsid w:val="00733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704815"/>
    <w:pPr>
      <w:spacing w:after="0" w:line="240" w:lineRule="auto"/>
    </w:pPr>
    <w:rPr>
      <w:rFonts w:ascii="Times New Roman" w:eastAsia="Times New Roman" w:hAnsi="Times New Roman" w:cs="Times New Roman"/>
      <w:sz w:val="24"/>
      <w:szCs w:val="20"/>
      <w:lang w:eastAsia="lt-LT"/>
    </w:rPr>
  </w:style>
  <w:style w:type="character" w:styleId="CommentReference">
    <w:name w:val="annotation reference"/>
    <w:basedOn w:val="DefaultParagraphFont"/>
    <w:uiPriority w:val="99"/>
    <w:semiHidden/>
    <w:unhideWhenUsed/>
    <w:rsid w:val="00216A5F"/>
    <w:rPr>
      <w:sz w:val="16"/>
      <w:szCs w:val="16"/>
    </w:rPr>
  </w:style>
  <w:style w:type="paragraph" w:styleId="CommentText">
    <w:name w:val="annotation text"/>
    <w:basedOn w:val="Normal"/>
    <w:link w:val="CommentTextChar"/>
    <w:uiPriority w:val="99"/>
    <w:unhideWhenUsed/>
    <w:rsid w:val="00216A5F"/>
    <w:rPr>
      <w:sz w:val="20"/>
    </w:rPr>
  </w:style>
  <w:style w:type="character" w:customStyle="1" w:styleId="CommentTextChar">
    <w:name w:val="Comment Text Char"/>
    <w:basedOn w:val="DefaultParagraphFont"/>
    <w:link w:val="CommentText"/>
    <w:uiPriority w:val="99"/>
    <w:rsid w:val="00216A5F"/>
    <w:rPr>
      <w:rFonts w:ascii="Times New Roman" w:eastAsia="Times New Roman" w:hAnsi="Times New Roman" w:cs="Times New Roman"/>
      <w:szCs w:val="20"/>
      <w:lang w:eastAsia="lt-LT"/>
    </w:rPr>
  </w:style>
  <w:style w:type="paragraph" w:styleId="CommentSubject">
    <w:name w:val="annotation subject"/>
    <w:basedOn w:val="CommentText"/>
    <w:next w:val="CommentText"/>
    <w:link w:val="CommentSubjectChar"/>
    <w:uiPriority w:val="99"/>
    <w:semiHidden/>
    <w:unhideWhenUsed/>
    <w:rsid w:val="00216A5F"/>
    <w:rPr>
      <w:b/>
      <w:bCs/>
    </w:rPr>
  </w:style>
  <w:style w:type="character" w:customStyle="1" w:styleId="CommentSubjectChar">
    <w:name w:val="Comment Subject Char"/>
    <w:basedOn w:val="CommentTextChar"/>
    <w:link w:val="CommentSubject"/>
    <w:uiPriority w:val="99"/>
    <w:semiHidden/>
    <w:rsid w:val="00216A5F"/>
    <w:rPr>
      <w:rFonts w:ascii="Times New Roman" w:eastAsia="Times New Roman" w:hAnsi="Times New Roman" w:cs="Times New Roman"/>
      <w:b/>
      <w:bCs/>
      <w:szCs w:val="20"/>
      <w:lang w:eastAsia="lt-LT"/>
    </w:rPr>
  </w:style>
  <w:style w:type="character" w:customStyle="1" w:styleId="Style3">
    <w:name w:val="Style3"/>
    <w:basedOn w:val="DefaultParagraphFont"/>
    <w:uiPriority w:val="1"/>
    <w:rsid w:val="004F3305"/>
    <w:rPr>
      <w:rFonts w:ascii="Times New Roman" w:hAnsi="Times New Roman"/>
      <w:b/>
      <w:sz w:val="24"/>
    </w:rPr>
  </w:style>
  <w:style w:type="character" w:customStyle="1" w:styleId="Style4">
    <w:name w:val="Style4"/>
    <w:basedOn w:val="DefaultParagraphFont"/>
    <w:uiPriority w:val="1"/>
    <w:rsid w:val="004F3305"/>
    <w:rPr>
      <w:rFonts w:ascii="Times New Roman" w:hAnsi="Times New Roman"/>
      <w:b/>
      <w:sz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855191"/>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204">
      <w:bodyDiv w:val="1"/>
      <w:marLeft w:val="0"/>
      <w:marRight w:val="0"/>
      <w:marTop w:val="0"/>
      <w:marBottom w:val="0"/>
      <w:divBdr>
        <w:top w:val="none" w:sz="0" w:space="0" w:color="auto"/>
        <w:left w:val="none" w:sz="0" w:space="0" w:color="auto"/>
        <w:bottom w:val="none" w:sz="0" w:space="0" w:color="auto"/>
        <w:right w:val="none" w:sz="0" w:space="0" w:color="auto"/>
      </w:divBdr>
    </w:div>
    <w:div w:id="30963614">
      <w:bodyDiv w:val="1"/>
      <w:marLeft w:val="0"/>
      <w:marRight w:val="0"/>
      <w:marTop w:val="0"/>
      <w:marBottom w:val="0"/>
      <w:divBdr>
        <w:top w:val="none" w:sz="0" w:space="0" w:color="auto"/>
        <w:left w:val="none" w:sz="0" w:space="0" w:color="auto"/>
        <w:bottom w:val="none" w:sz="0" w:space="0" w:color="auto"/>
        <w:right w:val="none" w:sz="0" w:space="0" w:color="auto"/>
      </w:divBdr>
    </w:div>
    <w:div w:id="85539447">
      <w:bodyDiv w:val="1"/>
      <w:marLeft w:val="0"/>
      <w:marRight w:val="0"/>
      <w:marTop w:val="0"/>
      <w:marBottom w:val="0"/>
      <w:divBdr>
        <w:top w:val="none" w:sz="0" w:space="0" w:color="auto"/>
        <w:left w:val="none" w:sz="0" w:space="0" w:color="auto"/>
        <w:bottom w:val="none" w:sz="0" w:space="0" w:color="auto"/>
        <w:right w:val="none" w:sz="0" w:space="0" w:color="auto"/>
      </w:divBdr>
    </w:div>
    <w:div w:id="110519097">
      <w:bodyDiv w:val="1"/>
      <w:marLeft w:val="0"/>
      <w:marRight w:val="0"/>
      <w:marTop w:val="0"/>
      <w:marBottom w:val="0"/>
      <w:divBdr>
        <w:top w:val="none" w:sz="0" w:space="0" w:color="auto"/>
        <w:left w:val="none" w:sz="0" w:space="0" w:color="auto"/>
        <w:bottom w:val="none" w:sz="0" w:space="0" w:color="auto"/>
        <w:right w:val="none" w:sz="0" w:space="0" w:color="auto"/>
      </w:divBdr>
    </w:div>
    <w:div w:id="275216625">
      <w:bodyDiv w:val="1"/>
      <w:marLeft w:val="0"/>
      <w:marRight w:val="0"/>
      <w:marTop w:val="0"/>
      <w:marBottom w:val="0"/>
      <w:divBdr>
        <w:top w:val="none" w:sz="0" w:space="0" w:color="auto"/>
        <w:left w:val="none" w:sz="0" w:space="0" w:color="auto"/>
        <w:bottom w:val="none" w:sz="0" w:space="0" w:color="auto"/>
        <w:right w:val="none" w:sz="0" w:space="0" w:color="auto"/>
      </w:divBdr>
    </w:div>
    <w:div w:id="525489606">
      <w:bodyDiv w:val="1"/>
      <w:marLeft w:val="0"/>
      <w:marRight w:val="0"/>
      <w:marTop w:val="0"/>
      <w:marBottom w:val="0"/>
      <w:divBdr>
        <w:top w:val="none" w:sz="0" w:space="0" w:color="auto"/>
        <w:left w:val="none" w:sz="0" w:space="0" w:color="auto"/>
        <w:bottom w:val="none" w:sz="0" w:space="0" w:color="auto"/>
        <w:right w:val="none" w:sz="0" w:space="0" w:color="auto"/>
      </w:divBdr>
    </w:div>
    <w:div w:id="580530456">
      <w:bodyDiv w:val="1"/>
      <w:marLeft w:val="0"/>
      <w:marRight w:val="0"/>
      <w:marTop w:val="0"/>
      <w:marBottom w:val="0"/>
      <w:divBdr>
        <w:top w:val="none" w:sz="0" w:space="0" w:color="auto"/>
        <w:left w:val="none" w:sz="0" w:space="0" w:color="auto"/>
        <w:bottom w:val="none" w:sz="0" w:space="0" w:color="auto"/>
        <w:right w:val="none" w:sz="0" w:space="0" w:color="auto"/>
      </w:divBdr>
    </w:div>
    <w:div w:id="602884157">
      <w:bodyDiv w:val="1"/>
      <w:marLeft w:val="0"/>
      <w:marRight w:val="0"/>
      <w:marTop w:val="0"/>
      <w:marBottom w:val="0"/>
      <w:divBdr>
        <w:top w:val="none" w:sz="0" w:space="0" w:color="auto"/>
        <w:left w:val="none" w:sz="0" w:space="0" w:color="auto"/>
        <w:bottom w:val="none" w:sz="0" w:space="0" w:color="auto"/>
        <w:right w:val="none" w:sz="0" w:space="0" w:color="auto"/>
      </w:divBdr>
    </w:div>
    <w:div w:id="650408404">
      <w:bodyDiv w:val="1"/>
      <w:marLeft w:val="0"/>
      <w:marRight w:val="0"/>
      <w:marTop w:val="0"/>
      <w:marBottom w:val="0"/>
      <w:divBdr>
        <w:top w:val="none" w:sz="0" w:space="0" w:color="auto"/>
        <w:left w:val="none" w:sz="0" w:space="0" w:color="auto"/>
        <w:bottom w:val="none" w:sz="0" w:space="0" w:color="auto"/>
        <w:right w:val="none" w:sz="0" w:space="0" w:color="auto"/>
      </w:divBdr>
    </w:div>
    <w:div w:id="683819765">
      <w:bodyDiv w:val="1"/>
      <w:marLeft w:val="0"/>
      <w:marRight w:val="0"/>
      <w:marTop w:val="0"/>
      <w:marBottom w:val="0"/>
      <w:divBdr>
        <w:top w:val="none" w:sz="0" w:space="0" w:color="auto"/>
        <w:left w:val="none" w:sz="0" w:space="0" w:color="auto"/>
        <w:bottom w:val="none" w:sz="0" w:space="0" w:color="auto"/>
        <w:right w:val="none" w:sz="0" w:space="0" w:color="auto"/>
      </w:divBdr>
    </w:div>
    <w:div w:id="690647784">
      <w:bodyDiv w:val="1"/>
      <w:marLeft w:val="0"/>
      <w:marRight w:val="0"/>
      <w:marTop w:val="0"/>
      <w:marBottom w:val="0"/>
      <w:divBdr>
        <w:top w:val="none" w:sz="0" w:space="0" w:color="auto"/>
        <w:left w:val="none" w:sz="0" w:space="0" w:color="auto"/>
        <w:bottom w:val="none" w:sz="0" w:space="0" w:color="auto"/>
        <w:right w:val="none" w:sz="0" w:space="0" w:color="auto"/>
      </w:divBdr>
    </w:div>
    <w:div w:id="789514673">
      <w:bodyDiv w:val="1"/>
      <w:marLeft w:val="0"/>
      <w:marRight w:val="0"/>
      <w:marTop w:val="0"/>
      <w:marBottom w:val="0"/>
      <w:divBdr>
        <w:top w:val="none" w:sz="0" w:space="0" w:color="auto"/>
        <w:left w:val="none" w:sz="0" w:space="0" w:color="auto"/>
        <w:bottom w:val="none" w:sz="0" w:space="0" w:color="auto"/>
        <w:right w:val="none" w:sz="0" w:space="0" w:color="auto"/>
      </w:divBdr>
    </w:div>
    <w:div w:id="795101972">
      <w:bodyDiv w:val="1"/>
      <w:marLeft w:val="0"/>
      <w:marRight w:val="0"/>
      <w:marTop w:val="0"/>
      <w:marBottom w:val="0"/>
      <w:divBdr>
        <w:top w:val="none" w:sz="0" w:space="0" w:color="auto"/>
        <w:left w:val="none" w:sz="0" w:space="0" w:color="auto"/>
        <w:bottom w:val="none" w:sz="0" w:space="0" w:color="auto"/>
        <w:right w:val="none" w:sz="0" w:space="0" w:color="auto"/>
      </w:divBdr>
    </w:div>
    <w:div w:id="824931084">
      <w:bodyDiv w:val="1"/>
      <w:marLeft w:val="0"/>
      <w:marRight w:val="0"/>
      <w:marTop w:val="0"/>
      <w:marBottom w:val="0"/>
      <w:divBdr>
        <w:top w:val="none" w:sz="0" w:space="0" w:color="auto"/>
        <w:left w:val="none" w:sz="0" w:space="0" w:color="auto"/>
        <w:bottom w:val="none" w:sz="0" w:space="0" w:color="auto"/>
        <w:right w:val="none" w:sz="0" w:space="0" w:color="auto"/>
      </w:divBdr>
      <w:divsChild>
        <w:div w:id="535971032">
          <w:marLeft w:val="0"/>
          <w:marRight w:val="0"/>
          <w:marTop w:val="0"/>
          <w:marBottom w:val="0"/>
          <w:divBdr>
            <w:top w:val="none" w:sz="0" w:space="0" w:color="auto"/>
            <w:left w:val="none" w:sz="0" w:space="0" w:color="auto"/>
            <w:bottom w:val="none" w:sz="0" w:space="0" w:color="auto"/>
            <w:right w:val="none" w:sz="0" w:space="0" w:color="auto"/>
          </w:divBdr>
        </w:div>
      </w:divsChild>
    </w:div>
    <w:div w:id="919370923">
      <w:bodyDiv w:val="1"/>
      <w:marLeft w:val="0"/>
      <w:marRight w:val="0"/>
      <w:marTop w:val="0"/>
      <w:marBottom w:val="0"/>
      <w:divBdr>
        <w:top w:val="none" w:sz="0" w:space="0" w:color="auto"/>
        <w:left w:val="none" w:sz="0" w:space="0" w:color="auto"/>
        <w:bottom w:val="none" w:sz="0" w:space="0" w:color="auto"/>
        <w:right w:val="none" w:sz="0" w:space="0" w:color="auto"/>
      </w:divBdr>
    </w:div>
    <w:div w:id="1257976594">
      <w:bodyDiv w:val="1"/>
      <w:marLeft w:val="0"/>
      <w:marRight w:val="0"/>
      <w:marTop w:val="0"/>
      <w:marBottom w:val="0"/>
      <w:divBdr>
        <w:top w:val="none" w:sz="0" w:space="0" w:color="auto"/>
        <w:left w:val="none" w:sz="0" w:space="0" w:color="auto"/>
        <w:bottom w:val="none" w:sz="0" w:space="0" w:color="auto"/>
        <w:right w:val="none" w:sz="0" w:space="0" w:color="auto"/>
      </w:divBdr>
    </w:div>
    <w:div w:id="1422677333">
      <w:bodyDiv w:val="1"/>
      <w:marLeft w:val="0"/>
      <w:marRight w:val="0"/>
      <w:marTop w:val="0"/>
      <w:marBottom w:val="0"/>
      <w:divBdr>
        <w:top w:val="none" w:sz="0" w:space="0" w:color="auto"/>
        <w:left w:val="none" w:sz="0" w:space="0" w:color="auto"/>
        <w:bottom w:val="none" w:sz="0" w:space="0" w:color="auto"/>
        <w:right w:val="none" w:sz="0" w:space="0" w:color="auto"/>
      </w:divBdr>
    </w:div>
    <w:div w:id="1452095266">
      <w:bodyDiv w:val="1"/>
      <w:marLeft w:val="0"/>
      <w:marRight w:val="0"/>
      <w:marTop w:val="0"/>
      <w:marBottom w:val="0"/>
      <w:divBdr>
        <w:top w:val="none" w:sz="0" w:space="0" w:color="auto"/>
        <w:left w:val="none" w:sz="0" w:space="0" w:color="auto"/>
        <w:bottom w:val="none" w:sz="0" w:space="0" w:color="auto"/>
        <w:right w:val="none" w:sz="0" w:space="0" w:color="auto"/>
      </w:divBdr>
    </w:div>
    <w:div w:id="1462655668">
      <w:bodyDiv w:val="1"/>
      <w:marLeft w:val="0"/>
      <w:marRight w:val="0"/>
      <w:marTop w:val="0"/>
      <w:marBottom w:val="0"/>
      <w:divBdr>
        <w:top w:val="none" w:sz="0" w:space="0" w:color="auto"/>
        <w:left w:val="none" w:sz="0" w:space="0" w:color="auto"/>
        <w:bottom w:val="none" w:sz="0" w:space="0" w:color="auto"/>
        <w:right w:val="none" w:sz="0" w:space="0" w:color="auto"/>
      </w:divBdr>
    </w:div>
    <w:div w:id="1511598998">
      <w:bodyDiv w:val="1"/>
      <w:marLeft w:val="0"/>
      <w:marRight w:val="0"/>
      <w:marTop w:val="0"/>
      <w:marBottom w:val="0"/>
      <w:divBdr>
        <w:top w:val="none" w:sz="0" w:space="0" w:color="auto"/>
        <w:left w:val="none" w:sz="0" w:space="0" w:color="auto"/>
        <w:bottom w:val="none" w:sz="0" w:space="0" w:color="auto"/>
        <w:right w:val="none" w:sz="0" w:space="0" w:color="auto"/>
      </w:divBdr>
    </w:div>
    <w:div w:id="1521238928">
      <w:bodyDiv w:val="1"/>
      <w:marLeft w:val="0"/>
      <w:marRight w:val="0"/>
      <w:marTop w:val="0"/>
      <w:marBottom w:val="0"/>
      <w:divBdr>
        <w:top w:val="none" w:sz="0" w:space="0" w:color="auto"/>
        <w:left w:val="none" w:sz="0" w:space="0" w:color="auto"/>
        <w:bottom w:val="none" w:sz="0" w:space="0" w:color="auto"/>
        <w:right w:val="none" w:sz="0" w:space="0" w:color="auto"/>
      </w:divBdr>
    </w:div>
    <w:div w:id="1546992067">
      <w:bodyDiv w:val="1"/>
      <w:marLeft w:val="0"/>
      <w:marRight w:val="0"/>
      <w:marTop w:val="0"/>
      <w:marBottom w:val="0"/>
      <w:divBdr>
        <w:top w:val="none" w:sz="0" w:space="0" w:color="auto"/>
        <w:left w:val="none" w:sz="0" w:space="0" w:color="auto"/>
        <w:bottom w:val="none" w:sz="0" w:space="0" w:color="auto"/>
        <w:right w:val="none" w:sz="0" w:space="0" w:color="auto"/>
      </w:divBdr>
    </w:div>
    <w:div w:id="1839415920">
      <w:bodyDiv w:val="1"/>
      <w:marLeft w:val="0"/>
      <w:marRight w:val="0"/>
      <w:marTop w:val="0"/>
      <w:marBottom w:val="0"/>
      <w:divBdr>
        <w:top w:val="none" w:sz="0" w:space="0" w:color="auto"/>
        <w:left w:val="none" w:sz="0" w:space="0" w:color="auto"/>
        <w:bottom w:val="none" w:sz="0" w:space="0" w:color="auto"/>
        <w:right w:val="none" w:sz="0" w:space="0" w:color="auto"/>
      </w:divBdr>
    </w:div>
    <w:div w:id="1996378128">
      <w:bodyDiv w:val="1"/>
      <w:marLeft w:val="0"/>
      <w:marRight w:val="0"/>
      <w:marTop w:val="0"/>
      <w:marBottom w:val="0"/>
      <w:divBdr>
        <w:top w:val="none" w:sz="0" w:space="0" w:color="auto"/>
        <w:left w:val="none" w:sz="0" w:space="0" w:color="auto"/>
        <w:bottom w:val="none" w:sz="0" w:space="0" w:color="auto"/>
        <w:right w:val="none" w:sz="0" w:space="0" w:color="auto"/>
      </w:divBdr>
    </w:div>
    <w:div w:id="212199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7f92ca25d6c5251c9629a751dfee7d03">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64f04075a35dba1c9bd5abce03b9cd8c"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09EAE-7BC9-4C68-B27E-3F236E91F0B8}">
  <ds:schemaRefs>
    <ds:schemaRef ds:uri="http://schemas.openxmlformats.org/officeDocument/2006/bibliography"/>
  </ds:schemaRefs>
</ds:datastoreItem>
</file>

<file path=customXml/itemProps2.xml><?xml version="1.0" encoding="utf-8"?>
<ds:datastoreItem xmlns:ds="http://schemas.openxmlformats.org/officeDocument/2006/customXml" ds:itemID="{9FD05F66-5AE2-4D45-AFCC-991D4462E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48EC0-C6AD-4A9F-A6BF-830C95E473F1}">
  <ds:schemaRefs>
    <ds:schemaRef ds:uri="http://schemas.microsoft.com/office/2006/metadata/properties"/>
    <ds:schemaRef ds:uri="http://schemas.microsoft.com/office/infopath/2007/PartnerControls"/>
    <ds:schemaRef ds:uri="efa2c293-7d07-4280-a185-7513316eb480"/>
    <ds:schemaRef ds:uri="d7fb4f24-b6c9-4962-a1d0-6dc2b141b7bc"/>
  </ds:schemaRefs>
</ds:datastoreItem>
</file>

<file path=customXml/itemProps4.xml><?xml version="1.0" encoding="utf-8"?>
<ds:datastoreItem xmlns:ds="http://schemas.openxmlformats.org/officeDocument/2006/customXml" ds:itemID="{369CC1B5-19D3-49B7-B086-DFF41728AD0B}">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4</Pages>
  <Words>5586</Words>
  <Characters>3185</Characters>
  <Application>Microsoft Office Word</Application>
  <DocSecurity>0</DocSecurity>
  <Lines>26</Lines>
  <Paragraphs>17</Paragraphs>
  <ScaleCrop>false</ScaleCrop>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Kudarauskas</dc:creator>
  <cp:keywords/>
  <dc:description/>
  <cp:lastModifiedBy>Eglė Čekanauskienė</cp:lastModifiedBy>
  <cp:revision>55</cp:revision>
  <cp:lastPrinted>2023-06-30T02:12:00Z</cp:lastPrinted>
  <dcterms:created xsi:type="dcterms:W3CDTF">2025-08-13T14:10:00Z</dcterms:created>
  <dcterms:modified xsi:type="dcterms:W3CDTF">2025-08-19T15:09:00Z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