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B5DD" w14:textId="77777777" w:rsidR="0008071E" w:rsidRPr="005E0BED" w:rsidRDefault="0008071E" w:rsidP="0008071E">
      <w:pPr>
        <w:tabs>
          <w:tab w:val="left" w:pos="1134"/>
        </w:tabs>
        <w:rPr>
          <w:b/>
          <w:bCs/>
          <w:szCs w:val="24"/>
        </w:rPr>
      </w:pPr>
      <w:r w:rsidRPr="005E0BED">
        <w:rPr>
          <w:b/>
          <w:bCs/>
          <w:szCs w:val="24"/>
        </w:rPr>
        <w:t>DĖL PIRKIMO SĄLYGŲ PAAIŠKINIMO</w:t>
      </w:r>
    </w:p>
    <w:p w14:paraId="7684AA65" w14:textId="77777777" w:rsidR="004D0226" w:rsidRPr="005E0BED" w:rsidRDefault="004D0226" w:rsidP="00070DBB">
      <w:pPr>
        <w:tabs>
          <w:tab w:val="left" w:pos="1134"/>
        </w:tabs>
        <w:rPr>
          <w:szCs w:val="24"/>
        </w:rPr>
      </w:pPr>
    </w:p>
    <w:p w14:paraId="087608BB" w14:textId="4994FCA5" w:rsidR="001F74D8" w:rsidRPr="005E0BED" w:rsidRDefault="001F74D8" w:rsidP="001F74D8">
      <w:pPr>
        <w:tabs>
          <w:tab w:val="left" w:pos="1134"/>
        </w:tabs>
        <w:ind w:firstLine="567"/>
        <w:jc w:val="both"/>
        <w:rPr>
          <w:color w:val="00241A"/>
          <w:szCs w:val="24"/>
          <w:shd w:val="clear" w:color="auto" w:fill="FFFFFF"/>
        </w:rPr>
      </w:pPr>
      <w:r w:rsidRPr="005E0BED">
        <w:rPr>
          <w:szCs w:val="24"/>
        </w:rPr>
        <w:t>VšĮ Lietuvos muzikos ir teatro akademija (toliau – Perkančioji organizacija arba LMTA) atviro konkurso būdu vykdo supaprastintą pirkimą</w:t>
      </w:r>
      <w:r w:rsidR="00E67761" w:rsidRPr="005E0BED">
        <w:rPr>
          <w:szCs w:val="24"/>
        </w:rPr>
        <w:t xml:space="preserve"> </w:t>
      </w:r>
      <w:r w:rsidR="00050858" w:rsidRPr="005E0BED">
        <w:rPr>
          <w:szCs w:val="24"/>
        </w:rPr>
        <w:t>Internetinės svetainės turinio valdymo sistemos programavimo darbų ir dizaino sukūrimo paslaugos</w:t>
      </w:r>
      <w:r w:rsidR="00050858" w:rsidRPr="005E0BED">
        <w:rPr>
          <w:szCs w:val="24"/>
        </w:rPr>
        <w:t xml:space="preserve"> </w:t>
      </w:r>
      <w:r w:rsidRPr="005E0BED">
        <w:rPr>
          <w:szCs w:val="24"/>
        </w:rPr>
        <w:t xml:space="preserve">(toliau – Pirkimas). Pirkimo numeris Centrinėje viešųjų pirkimų informacinėje sistemoje (toliau – CVP IS) yra </w:t>
      </w:r>
      <w:r w:rsidR="0027764A" w:rsidRPr="005E0BED">
        <w:rPr>
          <w:szCs w:val="24"/>
        </w:rPr>
        <w:t>4087102</w:t>
      </w:r>
      <w:r w:rsidRPr="005E0BED">
        <w:rPr>
          <w:color w:val="00241A"/>
          <w:szCs w:val="24"/>
          <w:shd w:val="clear" w:color="auto" w:fill="FFFFFF"/>
        </w:rPr>
        <w:t>.</w:t>
      </w:r>
    </w:p>
    <w:p w14:paraId="33399B1E" w14:textId="77777777" w:rsidR="001F74D8" w:rsidRPr="005E0BED" w:rsidRDefault="001F74D8" w:rsidP="001F74D8">
      <w:pPr>
        <w:ind w:firstLine="567"/>
        <w:jc w:val="both"/>
        <w:rPr>
          <w:szCs w:val="24"/>
          <w:highlight w:val="yellow"/>
        </w:rPr>
      </w:pPr>
    </w:p>
    <w:p w14:paraId="440095AE" w14:textId="4C13F5F6" w:rsidR="001F74D8" w:rsidRPr="005E0BED" w:rsidRDefault="001F74D8" w:rsidP="001F74D8">
      <w:pPr>
        <w:ind w:firstLine="567"/>
        <w:jc w:val="both"/>
        <w:rPr>
          <w:szCs w:val="24"/>
        </w:rPr>
      </w:pPr>
      <w:r w:rsidRPr="005E0BED">
        <w:rPr>
          <w:szCs w:val="24"/>
        </w:rPr>
        <w:t>Informuojame, kad Perkančioji organizacija 2025 m. rugpjūčio 1</w:t>
      </w:r>
      <w:r w:rsidR="0027764A" w:rsidRPr="005E0BED">
        <w:rPr>
          <w:szCs w:val="24"/>
        </w:rPr>
        <w:t>5</w:t>
      </w:r>
      <w:r w:rsidRPr="005E0BED">
        <w:rPr>
          <w:szCs w:val="24"/>
        </w:rPr>
        <w:t xml:space="preserve"> d. CVP IS susirašinėjimo priemonėmis gavo klausimų dėl Pirkimo sąlygų. Perkančiosios organizacijos viešųjų pirkimų komisija (toliau – Komisija), išnagrinėjo gautus klausimus ir teikia atsakymus, t.y. paaiškina Pirkimo sąlygas:</w:t>
      </w:r>
    </w:p>
    <w:p w14:paraId="28718B2A" w14:textId="77777777" w:rsidR="00A426AC" w:rsidRPr="005E0BED" w:rsidRDefault="00A426AC" w:rsidP="00BA6574">
      <w:pPr>
        <w:ind w:firstLine="567"/>
        <w:jc w:val="both"/>
        <w:rPr>
          <w:szCs w:val="24"/>
        </w:rPr>
      </w:pPr>
    </w:p>
    <w:tbl>
      <w:tblPr>
        <w:tblStyle w:val="TableGrid"/>
        <w:tblW w:w="0" w:type="auto"/>
        <w:jc w:val="center"/>
        <w:tblLook w:val="04A0" w:firstRow="1" w:lastRow="0" w:firstColumn="1" w:lastColumn="0" w:noHBand="0" w:noVBand="1"/>
      </w:tblPr>
      <w:tblGrid>
        <w:gridCol w:w="562"/>
        <w:gridCol w:w="1418"/>
        <w:gridCol w:w="4394"/>
        <w:gridCol w:w="3254"/>
      </w:tblGrid>
      <w:tr w:rsidR="00495537" w:rsidRPr="005E0BED" w14:paraId="0047A8CE" w14:textId="22D60DA7" w:rsidTr="00890AEE">
        <w:trPr>
          <w:trHeight w:val="778"/>
          <w:jc w:val="center"/>
        </w:trPr>
        <w:tc>
          <w:tcPr>
            <w:tcW w:w="562" w:type="dxa"/>
            <w:shd w:val="clear" w:color="auto" w:fill="DEEAF6" w:themeFill="accent5" w:themeFillTint="33"/>
            <w:vAlign w:val="center"/>
          </w:tcPr>
          <w:p w14:paraId="3F073272" w14:textId="3E9F842C" w:rsidR="00612E19" w:rsidRPr="005E0BED" w:rsidRDefault="00612E19" w:rsidP="002961F5">
            <w:pPr>
              <w:spacing w:after="240"/>
              <w:jc w:val="center"/>
              <w:rPr>
                <w:b/>
                <w:bCs/>
                <w:szCs w:val="24"/>
              </w:rPr>
            </w:pPr>
            <w:r w:rsidRPr="005E0BED">
              <w:rPr>
                <w:b/>
                <w:bCs/>
                <w:szCs w:val="24"/>
              </w:rPr>
              <w:t>Nr.</w:t>
            </w:r>
          </w:p>
        </w:tc>
        <w:tc>
          <w:tcPr>
            <w:tcW w:w="1418" w:type="dxa"/>
            <w:shd w:val="clear" w:color="auto" w:fill="DEEAF6" w:themeFill="accent5" w:themeFillTint="33"/>
          </w:tcPr>
          <w:p w14:paraId="01244311" w14:textId="2379C599" w:rsidR="00612E19" w:rsidRPr="005E0BED" w:rsidRDefault="00612E19" w:rsidP="002961F5">
            <w:pPr>
              <w:spacing w:after="240"/>
              <w:jc w:val="center"/>
              <w:rPr>
                <w:b/>
                <w:bCs/>
                <w:szCs w:val="24"/>
              </w:rPr>
            </w:pPr>
            <w:r w:rsidRPr="005E0BED">
              <w:rPr>
                <w:b/>
                <w:bCs/>
                <w:szCs w:val="24"/>
              </w:rPr>
              <w:t>Atsakymo pateikimo data</w:t>
            </w:r>
          </w:p>
        </w:tc>
        <w:tc>
          <w:tcPr>
            <w:tcW w:w="4394" w:type="dxa"/>
            <w:shd w:val="clear" w:color="auto" w:fill="DEEAF6" w:themeFill="accent5" w:themeFillTint="33"/>
            <w:vAlign w:val="center"/>
          </w:tcPr>
          <w:p w14:paraId="7F9C3451" w14:textId="35F13252" w:rsidR="00612E19" w:rsidRPr="005E0BED" w:rsidRDefault="00612E19" w:rsidP="002961F5">
            <w:pPr>
              <w:spacing w:after="240"/>
              <w:jc w:val="center"/>
              <w:rPr>
                <w:b/>
                <w:bCs/>
                <w:szCs w:val="24"/>
              </w:rPr>
            </w:pPr>
            <w:r w:rsidRPr="005E0BED">
              <w:rPr>
                <w:b/>
                <w:bCs/>
                <w:szCs w:val="24"/>
              </w:rPr>
              <w:t>Tiekėjo klausimas*</w:t>
            </w:r>
          </w:p>
        </w:tc>
        <w:tc>
          <w:tcPr>
            <w:tcW w:w="3254" w:type="dxa"/>
            <w:shd w:val="clear" w:color="auto" w:fill="DEEAF6" w:themeFill="accent5" w:themeFillTint="33"/>
            <w:vAlign w:val="center"/>
          </w:tcPr>
          <w:p w14:paraId="08D67219" w14:textId="70107E14" w:rsidR="00612E19" w:rsidRPr="005E0BED" w:rsidRDefault="00612E19" w:rsidP="009B103F">
            <w:pPr>
              <w:spacing w:after="240"/>
              <w:jc w:val="center"/>
              <w:rPr>
                <w:b/>
                <w:bCs/>
                <w:szCs w:val="24"/>
              </w:rPr>
            </w:pPr>
            <w:r w:rsidRPr="005E0BED">
              <w:rPr>
                <w:b/>
                <w:bCs/>
                <w:szCs w:val="24"/>
              </w:rPr>
              <w:t>Atsakymas</w:t>
            </w:r>
          </w:p>
        </w:tc>
      </w:tr>
      <w:tr w:rsidR="00495537" w:rsidRPr="005E0BED" w14:paraId="2CBFDD4A" w14:textId="25E3E5ED" w:rsidTr="00890AEE">
        <w:trPr>
          <w:trHeight w:val="699"/>
          <w:jc w:val="center"/>
        </w:trPr>
        <w:tc>
          <w:tcPr>
            <w:tcW w:w="562" w:type="dxa"/>
          </w:tcPr>
          <w:p w14:paraId="5823A1E1" w14:textId="23C9EF77" w:rsidR="00612E19" w:rsidRPr="005E0BED" w:rsidRDefault="00612E19" w:rsidP="009B103F">
            <w:pPr>
              <w:spacing w:after="240"/>
              <w:jc w:val="center"/>
              <w:rPr>
                <w:szCs w:val="24"/>
              </w:rPr>
            </w:pPr>
            <w:r w:rsidRPr="005E0BED">
              <w:rPr>
                <w:szCs w:val="24"/>
              </w:rPr>
              <w:t>1.</w:t>
            </w:r>
          </w:p>
        </w:tc>
        <w:tc>
          <w:tcPr>
            <w:tcW w:w="1418" w:type="dxa"/>
          </w:tcPr>
          <w:p w14:paraId="21F4A353" w14:textId="2C1D5C5F" w:rsidR="00612E19" w:rsidRPr="005E0BED" w:rsidRDefault="00890AEE" w:rsidP="00FF68AD">
            <w:pPr>
              <w:jc w:val="both"/>
              <w:rPr>
                <w:szCs w:val="24"/>
                <w:shd w:val="clear" w:color="auto" w:fill="FFFFFF"/>
              </w:rPr>
            </w:pPr>
            <w:r w:rsidRPr="005E0BED">
              <w:rPr>
                <w:szCs w:val="24"/>
                <w:shd w:val="clear" w:color="auto" w:fill="FFFFFF"/>
              </w:rPr>
              <w:t>2025-08-</w:t>
            </w:r>
            <w:r w:rsidR="00613AE8" w:rsidRPr="005E0BED">
              <w:rPr>
                <w:szCs w:val="24"/>
                <w:shd w:val="clear" w:color="auto" w:fill="FFFFFF"/>
              </w:rPr>
              <w:t>21</w:t>
            </w:r>
          </w:p>
        </w:tc>
        <w:tc>
          <w:tcPr>
            <w:tcW w:w="4394" w:type="dxa"/>
          </w:tcPr>
          <w:p w14:paraId="5BA415B6" w14:textId="77777777" w:rsidR="00804A9B" w:rsidRPr="005E0BED" w:rsidRDefault="00804A9B" w:rsidP="00FF68AD">
            <w:pPr>
              <w:jc w:val="both"/>
              <w:rPr>
                <w:color w:val="212121"/>
                <w:szCs w:val="24"/>
              </w:rPr>
            </w:pPr>
            <w:r w:rsidRPr="005E0BED">
              <w:rPr>
                <w:szCs w:val="24"/>
                <w:shd w:val="clear" w:color="auto" w:fill="FFFFFF"/>
              </w:rPr>
              <w:t xml:space="preserve">Techninės specifikacijos </w:t>
            </w:r>
            <w:r w:rsidR="00613AE8" w:rsidRPr="005E0BED">
              <w:rPr>
                <w:color w:val="212121"/>
                <w:szCs w:val="24"/>
              </w:rPr>
              <w:t xml:space="preserve">1.16. </w:t>
            </w:r>
            <w:r w:rsidRPr="005E0BED">
              <w:rPr>
                <w:color w:val="212121"/>
                <w:szCs w:val="24"/>
              </w:rPr>
              <w:t>p.</w:t>
            </w:r>
          </w:p>
          <w:p w14:paraId="062D9B09" w14:textId="6758FB0D" w:rsidR="00612E19" w:rsidRPr="005E0BED" w:rsidRDefault="00613AE8" w:rsidP="00FF68AD">
            <w:pPr>
              <w:jc w:val="both"/>
              <w:rPr>
                <w:szCs w:val="24"/>
              </w:rPr>
            </w:pPr>
            <w:r w:rsidRPr="005E0BED">
              <w:rPr>
                <w:color w:val="212121"/>
                <w:szCs w:val="24"/>
              </w:rPr>
              <w:t>Norime, kad patikslintumėte duomenų apsikeitimą su išorine DB. Kokie duomenys bus naudojami? Ar apsikeitimas duomenimis turi būti abipusis, t.y. ir paimti duomenis iš DB, ir įkelti į DB?</w:t>
            </w:r>
          </w:p>
        </w:tc>
        <w:tc>
          <w:tcPr>
            <w:tcW w:w="3254" w:type="dxa"/>
          </w:tcPr>
          <w:p w14:paraId="32F87B75" w14:textId="43721D4C" w:rsidR="00612E19" w:rsidRPr="005E0BED" w:rsidRDefault="005E0BED" w:rsidP="009B103F">
            <w:pPr>
              <w:jc w:val="both"/>
              <w:rPr>
                <w:szCs w:val="24"/>
              </w:rPr>
            </w:pPr>
            <w:r w:rsidRPr="005E0BED">
              <w:rPr>
                <w:szCs w:val="24"/>
              </w:rPr>
              <w:t>Duomenų apsikeitimas yra abipusis, duomenis tiek išsaugomi tiek pasiimami iš DB.</w:t>
            </w:r>
          </w:p>
        </w:tc>
      </w:tr>
      <w:tr w:rsidR="00495537" w:rsidRPr="005E0BED" w14:paraId="499D684B" w14:textId="77777777" w:rsidTr="00890AEE">
        <w:trPr>
          <w:trHeight w:val="699"/>
          <w:jc w:val="center"/>
        </w:trPr>
        <w:tc>
          <w:tcPr>
            <w:tcW w:w="562" w:type="dxa"/>
          </w:tcPr>
          <w:p w14:paraId="09FDD060" w14:textId="6E1D0DDB" w:rsidR="00612E19" w:rsidRPr="005E0BED" w:rsidRDefault="00612E19" w:rsidP="009B103F">
            <w:pPr>
              <w:spacing w:after="240"/>
              <w:jc w:val="center"/>
              <w:rPr>
                <w:szCs w:val="24"/>
              </w:rPr>
            </w:pPr>
            <w:r w:rsidRPr="005E0BED">
              <w:rPr>
                <w:szCs w:val="24"/>
              </w:rPr>
              <w:t xml:space="preserve">2. </w:t>
            </w:r>
          </w:p>
        </w:tc>
        <w:tc>
          <w:tcPr>
            <w:tcW w:w="1418" w:type="dxa"/>
          </w:tcPr>
          <w:p w14:paraId="20982A13" w14:textId="21BDAFD2" w:rsidR="00612E19" w:rsidRPr="005E0BED" w:rsidRDefault="003C5F42" w:rsidP="00FF68AD">
            <w:pPr>
              <w:jc w:val="both"/>
              <w:rPr>
                <w:szCs w:val="24"/>
                <w:shd w:val="clear" w:color="auto" w:fill="FFFFFF"/>
              </w:rPr>
            </w:pPr>
            <w:r w:rsidRPr="005E0BED">
              <w:rPr>
                <w:szCs w:val="24"/>
                <w:shd w:val="clear" w:color="auto" w:fill="FFFFFF"/>
              </w:rPr>
              <w:t>2025-08-21</w:t>
            </w:r>
          </w:p>
        </w:tc>
        <w:tc>
          <w:tcPr>
            <w:tcW w:w="4394" w:type="dxa"/>
          </w:tcPr>
          <w:p w14:paraId="692FB389" w14:textId="43677216" w:rsidR="00612E19" w:rsidRPr="005E0BED" w:rsidRDefault="00C71532" w:rsidP="00FF68AD">
            <w:pPr>
              <w:jc w:val="both"/>
              <w:rPr>
                <w:szCs w:val="24"/>
                <w:shd w:val="clear" w:color="auto" w:fill="FFFFFF"/>
              </w:rPr>
            </w:pPr>
            <w:r w:rsidRPr="005E0BED">
              <w:rPr>
                <w:szCs w:val="24"/>
                <w:shd w:val="clear" w:color="auto" w:fill="FFFFFF"/>
              </w:rPr>
              <w:t xml:space="preserve">Techninės specifikacijos </w:t>
            </w:r>
            <w:r w:rsidRPr="005E0BED">
              <w:rPr>
                <w:color w:val="212121"/>
                <w:szCs w:val="24"/>
              </w:rPr>
              <w:t>2.14</w:t>
            </w:r>
            <w:r w:rsidRPr="005E0BED">
              <w:rPr>
                <w:color w:val="212121"/>
                <w:szCs w:val="24"/>
              </w:rPr>
              <w:t xml:space="preserve"> p.</w:t>
            </w:r>
            <w:r w:rsidRPr="005E0BED">
              <w:rPr>
                <w:color w:val="212121"/>
                <w:szCs w:val="24"/>
              </w:rPr>
              <w:br/>
              <w:t>Galima talpinti didelės apimties dokumentus (daugiau kaip 50 MB).</w:t>
            </w:r>
            <w:r w:rsidRPr="005E0BED">
              <w:rPr>
                <w:color w:val="212121"/>
                <w:szCs w:val="24"/>
              </w:rPr>
              <w:br/>
              <w:t>Iš esmės tai yra serverio konfigūracijos parametras. Ar Tiekėjas gaus pilnus administracinius (t.y. root lygio) prisijungimus prie serverio?</w:t>
            </w:r>
            <w:r w:rsidRPr="005E0BED">
              <w:rPr>
                <w:color w:val="212121"/>
                <w:szCs w:val="24"/>
              </w:rPr>
              <w:br/>
              <w:t>Jei ne, šį punktą reikia papildyti, kad PO, atsižvelgiant į tiekėjo pastabas, pakoreguos reikiamus serverio parametrus</w:t>
            </w:r>
            <w:r w:rsidR="005E0BED" w:rsidRPr="005E0BED">
              <w:rPr>
                <w:color w:val="212121"/>
                <w:szCs w:val="24"/>
              </w:rPr>
              <w:t>.</w:t>
            </w:r>
          </w:p>
        </w:tc>
        <w:tc>
          <w:tcPr>
            <w:tcW w:w="3254" w:type="dxa"/>
          </w:tcPr>
          <w:p w14:paraId="52ABAE21" w14:textId="77777777" w:rsidR="005E0BED" w:rsidRPr="005E0BED" w:rsidRDefault="005E0BED" w:rsidP="009B103F">
            <w:pPr>
              <w:jc w:val="both"/>
              <w:rPr>
                <w:szCs w:val="24"/>
              </w:rPr>
            </w:pPr>
            <w:r w:rsidRPr="005E0BED">
              <w:rPr>
                <w:szCs w:val="24"/>
              </w:rPr>
              <w:t>Dauguma TVS leidžia keisti šiuos parametrus be serverio nustatymų pakeitimų. Esant poreikiui PO galės suteikti reikiamus administracinio lygio prisijungimus tiekėjui.</w:t>
            </w:r>
          </w:p>
          <w:p w14:paraId="6607859B" w14:textId="1615044E" w:rsidR="005E0BED" w:rsidRPr="005E0BED" w:rsidRDefault="005E0BED" w:rsidP="005E0BED">
            <w:pPr>
              <w:rPr>
                <w:szCs w:val="24"/>
              </w:rPr>
            </w:pPr>
          </w:p>
        </w:tc>
      </w:tr>
      <w:tr w:rsidR="00F0161A" w:rsidRPr="005E0BED" w14:paraId="319234D0" w14:textId="77777777" w:rsidTr="00890AEE">
        <w:trPr>
          <w:trHeight w:val="699"/>
          <w:jc w:val="center"/>
        </w:trPr>
        <w:tc>
          <w:tcPr>
            <w:tcW w:w="562" w:type="dxa"/>
          </w:tcPr>
          <w:p w14:paraId="716EF895" w14:textId="356C4B03" w:rsidR="00F0161A" w:rsidRPr="005E0BED" w:rsidRDefault="003C5F42" w:rsidP="009B103F">
            <w:pPr>
              <w:spacing w:after="240"/>
              <w:jc w:val="center"/>
              <w:rPr>
                <w:szCs w:val="24"/>
              </w:rPr>
            </w:pPr>
            <w:r w:rsidRPr="005E0BED">
              <w:rPr>
                <w:szCs w:val="24"/>
              </w:rPr>
              <w:t>3.</w:t>
            </w:r>
          </w:p>
        </w:tc>
        <w:tc>
          <w:tcPr>
            <w:tcW w:w="1418" w:type="dxa"/>
          </w:tcPr>
          <w:p w14:paraId="49435840" w14:textId="050ED745" w:rsidR="00F0161A" w:rsidRPr="005E0BED" w:rsidRDefault="003C5F42" w:rsidP="00FF68AD">
            <w:pPr>
              <w:jc w:val="both"/>
              <w:rPr>
                <w:szCs w:val="24"/>
                <w:shd w:val="clear" w:color="auto" w:fill="FFFFFF"/>
              </w:rPr>
            </w:pPr>
            <w:r w:rsidRPr="005E0BED">
              <w:rPr>
                <w:szCs w:val="24"/>
                <w:shd w:val="clear" w:color="auto" w:fill="FFFFFF"/>
              </w:rPr>
              <w:t>2025-08-21</w:t>
            </w:r>
          </w:p>
        </w:tc>
        <w:tc>
          <w:tcPr>
            <w:tcW w:w="4394" w:type="dxa"/>
          </w:tcPr>
          <w:p w14:paraId="379D6D49" w14:textId="72908E2E" w:rsidR="00F0161A" w:rsidRPr="005E0BED" w:rsidRDefault="001F3DEA" w:rsidP="00FF68AD">
            <w:pPr>
              <w:jc w:val="both"/>
              <w:rPr>
                <w:szCs w:val="24"/>
                <w:shd w:val="clear" w:color="auto" w:fill="FFFFFF"/>
              </w:rPr>
            </w:pPr>
            <w:r w:rsidRPr="005E0BED">
              <w:rPr>
                <w:szCs w:val="24"/>
                <w:shd w:val="clear" w:color="auto" w:fill="FFFFFF"/>
              </w:rPr>
              <w:t xml:space="preserve">Techninės specifikacijos </w:t>
            </w:r>
            <w:r w:rsidRPr="005E0BED">
              <w:rPr>
                <w:color w:val="212121"/>
                <w:szCs w:val="24"/>
              </w:rPr>
              <w:t>2.17</w:t>
            </w:r>
            <w:r w:rsidRPr="005E0BED">
              <w:rPr>
                <w:color w:val="212121"/>
                <w:szCs w:val="24"/>
              </w:rPr>
              <w:t xml:space="preserve"> p.</w:t>
            </w:r>
            <w:r w:rsidRPr="005E0BED">
              <w:rPr>
                <w:color w:val="212121"/>
                <w:szCs w:val="24"/>
              </w:rPr>
              <w:br/>
              <w:t>LMTA svetainės lankytojai gali užsisakyti svetainėse pateikiamą informaciją el. paštu (toliau – naujienlaiškiai. Naujienlaiškiai valdomi TVS. Administratorius gali peržiūrėti ir tvarkyti prenumeratorių informaciją, taip pat matyti prenumeratos statistiką ir atvaizduoti ją grafiškai. Naujienlaiškiai gali būti siunčiami pagal temas/rubrikas (pavyzdžiui, naujienos, kalendoriaus įvykiai, darbo skelbimai, kita). Galimybė naudotojui atsisakyti naujienlaiškio. Nustatymuose konfigūruojamas maksimalus vienu metu siunčiamu naujienlaiškių kiekis ir intervalas tarp siunčiamų porcijų.</w:t>
            </w:r>
            <w:r w:rsidRPr="005E0BED">
              <w:rPr>
                <w:color w:val="212121"/>
                <w:szCs w:val="24"/>
              </w:rPr>
              <w:br/>
              <w:t xml:space="preserve">Ar naujienlaiškių siuntimui norite naudoti trečių šalių įrankius (pvz Mailerlite ar pan)? Ar naujienlaiškių siuntimas turi vykti TVS pagalba? Pastarojo varianto </w:t>
            </w:r>
            <w:r w:rsidRPr="005E0BED">
              <w:rPr>
                <w:color w:val="212121"/>
                <w:szCs w:val="24"/>
              </w:rPr>
              <w:lastRenderedPageBreak/>
              <w:t>nerekomenduojame.</w:t>
            </w:r>
            <w:r w:rsidRPr="005E0BED">
              <w:rPr>
                <w:color w:val="212121"/>
                <w:szCs w:val="24"/>
              </w:rPr>
              <w:br/>
              <w:t>Galimos rizikos</w:t>
            </w:r>
            <w:r w:rsidRPr="005E0BED">
              <w:rPr>
                <w:color w:val="212121"/>
                <w:szCs w:val="24"/>
              </w:rPr>
              <w:br/>
              <w:t>IP reputacijos rizika – dideli kiekiai el. laiškų gali būti pažymėti kaip „spam“ ir pabloginti serverio IP reputaciją, dėl ko vėliau gali strigti ir įprastas jūsų organizacijos el. pašto siuntimas.</w:t>
            </w:r>
            <w:r w:rsidRPr="005E0BED">
              <w:rPr>
                <w:color w:val="212121"/>
                <w:szCs w:val="24"/>
              </w:rPr>
              <w:br/>
              <w:t>Pristatymo patikimumas – TVS įprastai neturi profesionalių „deliverability“ mechanizmų (SPF, DKIM, DMARC, bounce tvarkymas, greylisting apėjimas), todėl dalis laiškų gali nepasiekti gavėjų.</w:t>
            </w:r>
            <w:r w:rsidRPr="005E0BED">
              <w:rPr>
                <w:color w:val="212121"/>
                <w:szCs w:val="24"/>
              </w:rPr>
              <w:br/>
              <w:t>Taip pat masinis siuntimas apkrauna serverį ir DB, gali sulėtinti svetainės veikimą, ypač piko metu. TVS modulis gali turėti spragų susijusių su tinkamu BDAR įgyvendinimu.</w:t>
            </w:r>
          </w:p>
        </w:tc>
        <w:tc>
          <w:tcPr>
            <w:tcW w:w="3254" w:type="dxa"/>
          </w:tcPr>
          <w:p w14:paraId="2D7661C9" w14:textId="710AED48" w:rsidR="00F0161A" w:rsidRPr="005E0BED" w:rsidRDefault="005E0BED" w:rsidP="009B103F">
            <w:pPr>
              <w:jc w:val="both"/>
              <w:rPr>
                <w:szCs w:val="24"/>
                <w:shd w:val="clear" w:color="auto" w:fill="FFF2CC"/>
              </w:rPr>
            </w:pPr>
            <w:r w:rsidRPr="005E0BED">
              <w:rPr>
                <w:szCs w:val="24"/>
              </w:rPr>
              <w:lastRenderedPageBreak/>
              <w:t>Gali būti naudojami trečiųjų šalių įskiepiai, kurie būtų valdomi per TVS.</w:t>
            </w:r>
            <w:r w:rsidR="00572EE4" w:rsidRPr="005E0BED">
              <w:rPr>
                <w:szCs w:val="24"/>
                <w:shd w:val="clear" w:color="auto" w:fill="FFF2CC"/>
              </w:rPr>
              <w:br/>
            </w:r>
          </w:p>
        </w:tc>
      </w:tr>
      <w:tr w:rsidR="00495537" w:rsidRPr="005E0BED" w14:paraId="1C3229F3" w14:textId="77777777" w:rsidTr="00890AEE">
        <w:trPr>
          <w:trHeight w:val="699"/>
          <w:jc w:val="center"/>
        </w:trPr>
        <w:tc>
          <w:tcPr>
            <w:tcW w:w="562" w:type="dxa"/>
          </w:tcPr>
          <w:p w14:paraId="513A2D02" w14:textId="28985BE5" w:rsidR="00E837F0" w:rsidRPr="005E0BED" w:rsidRDefault="003C5F42" w:rsidP="009B103F">
            <w:pPr>
              <w:spacing w:after="240"/>
              <w:jc w:val="center"/>
              <w:rPr>
                <w:szCs w:val="24"/>
              </w:rPr>
            </w:pPr>
            <w:r w:rsidRPr="005E0BED">
              <w:rPr>
                <w:szCs w:val="24"/>
              </w:rPr>
              <w:t>4</w:t>
            </w:r>
            <w:r w:rsidR="00565E0C" w:rsidRPr="005E0BED">
              <w:rPr>
                <w:szCs w:val="24"/>
              </w:rPr>
              <w:t>.</w:t>
            </w:r>
          </w:p>
        </w:tc>
        <w:tc>
          <w:tcPr>
            <w:tcW w:w="1418" w:type="dxa"/>
          </w:tcPr>
          <w:p w14:paraId="3FDD82B7" w14:textId="42120260" w:rsidR="00E837F0" w:rsidRPr="005E0BED" w:rsidRDefault="003C5F42" w:rsidP="00FF68AD">
            <w:pPr>
              <w:jc w:val="both"/>
              <w:rPr>
                <w:szCs w:val="24"/>
                <w:shd w:val="clear" w:color="auto" w:fill="FFFFFF"/>
              </w:rPr>
            </w:pPr>
            <w:r w:rsidRPr="005E0BED">
              <w:rPr>
                <w:szCs w:val="24"/>
                <w:shd w:val="clear" w:color="auto" w:fill="FFFFFF"/>
              </w:rPr>
              <w:t>2025-08-21</w:t>
            </w:r>
          </w:p>
        </w:tc>
        <w:tc>
          <w:tcPr>
            <w:tcW w:w="4394" w:type="dxa"/>
          </w:tcPr>
          <w:p w14:paraId="54606497" w14:textId="3ADD66E6" w:rsidR="000C1973" w:rsidRPr="005E0BED" w:rsidRDefault="004C4899" w:rsidP="000C1973">
            <w:pPr>
              <w:shd w:val="clear" w:color="auto" w:fill="FFFFFF"/>
              <w:rPr>
                <w:szCs w:val="24"/>
              </w:rPr>
            </w:pPr>
            <w:r w:rsidRPr="005E0BED">
              <w:rPr>
                <w:szCs w:val="24"/>
                <w:shd w:val="clear" w:color="auto" w:fill="FFFFFF"/>
              </w:rPr>
              <w:t xml:space="preserve">Techninės specifikacijos </w:t>
            </w:r>
            <w:r w:rsidR="000C1973" w:rsidRPr="005E0BED">
              <w:rPr>
                <w:szCs w:val="24"/>
              </w:rPr>
              <w:t>3.14</w:t>
            </w:r>
            <w:r w:rsidR="000C1973" w:rsidRPr="005E0BED">
              <w:rPr>
                <w:szCs w:val="24"/>
              </w:rPr>
              <w:t xml:space="preserve"> p.</w:t>
            </w:r>
          </w:p>
          <w:p w14:paraId="2FEC69EB" w14:textId="5D3C122B" w:rsidR="00E837F0" w:rsidRPr="005E0BED" w:rsidRDefault="000C1973" w:rsidP="000C1973">
            <w:pPr>
              <w:jc w:val="both"/>
              <w:rPr>
                <w:szCs w:val="24"/>
                <w:shd w:val="clear" w:color="auto" w:fill="FFFFFF"/>
              </w:rPr>
            </w:pPr>
            <w:r w:rsidRPr="005E0BED">
              <w:rPr>
                <w:color w:val="212121"/>
                <w:szCs w:val="24"/>
              </w:rPr>
              <w:t>Realizuotas dvigubos autentifikacijos sprendimas, galimybė jį įjungti/išjungti pagal naudotojų grupes.</w:t>
            </w:r>
            <w:r w:rsidRPr="005E0BED">
              <w:rPr>
                <w:color w:val="212121"/>
                <w:szCs w:val="24"/>
              </w:rPr>
              <w:br/>
              <w:t>Autentifikacijos būdas: per Office365 SSO (SAML).</w:t>
            </w:r>
            <w:r w:rsidRPr="005E0BED">
              <w:rPr>
                <w:color w:val="212121"/>
                <w:szCs w:val="24"/>
              </w:rPr>
              <w:br/>
              <w:t>Tame pačiame 3.14 punkte numatyta TVS turi automatiškai kas nustatytą laiko tarpą inicijuoti privalomą naudotojų slaptažodžių keitimą..</w:t>
            </w:r>
            <w:r w:rsidRPr="005E0BED">
              <w:rPr>
                <w:color w:val="212121"/>
                <w:szCs w:val="24"/>
              </w:rPr>
              <w:br/>
              <w:t>Jei teisingai suprantame, TVS naudotojai jungsis automatiškai per savo Office365 paskyras, naudojantis Office365 SSO, t.y. jie bus automatiškai prijungiami prie sistemos, jei egzistuoja jo Office365 paskyra ir sutampa el. paštas. Norime patikslinimo, kurioje vietoje figūruoja slaptažodžio įvedimas?</w:t>
            </w:r>
            <w:r w:rsidRPr="005E0BED">
              <w:rPr>
                <w:color w:val="212121"/>
                <w:szCs w:val="24"/>
              </w:rPr>
              <w:br/>
              <w:t>Pagal praktiką, kiek esame darę panašių integracijų su Office 365 SSO, ar integracijų su Azure, dauguma atvejų vartotojai automatiškai prisijungia per savo turimą organizacijoje Microsoft paskyrą, ir atskirai papildomai jungiantis prie TVS slaptažodis nebevedamas.</w:t>
            </w:r>
            <w:r w:rsidRPr="005E0BED">
              <w:rPr>
                <w:color w:val="212121"/>
                <w:szCs w:val="24"/>
              </w:rPr>
              <w:br/>
              <w:t>Ar suprantame neteisingai, ir jis vis tiek turės įvesti TVS login aplinkoje ir slaptažodį?</w:t>
            </w:r>
          </w:p>
        </w:tc>
        <w:tc>
          <w:tcPr>
            <w:tcW w:w="3254" w:type="dxa"/>
          </w:tcPr>
          <w:p w14:paraId="1BA82222" w14:textId="6BF9FDB4" w:rsidR="005E0BED" w:rsidRPr="005E0BED" w:rsidRDefault="005E0BED" w:rsidP="005E0BED">
            <w:pPr>
              <w:rPr>
                <w:szCs w:val="24"/>
              </w:rPr>
            </w:pPr>
            <w:r w:rsidRPr="005E0BED">
              <w:rPr>
                <w:szCs w:val="24"/>
              </w:rPr>
              <w:t>Šis funkcionalumas skirtas tiems, kurie neturės prieigos prie Office365 SSO (SAML).</w:t>
            </w:r>
          </w:p>
        </w:tc>
      </w:tr>
      <w:tr w:rsidR="00495537" w:rsidRPr="005E0BED" w14:paraId="02881E36" w14:textId="77777777" w:rsidTr="00890AEE">
        <w:trPr>
          <w:trHeight w:val="699"/>
          <w:jc w:val="center"/>
        </w:trPr>
        <w:tc>
          <w:tcPr>
            <w:tcW w:w="562" w:type="dxa"/>
          </w:tcPr>
          <w:p w14:paraId="671C0774" w14:textId="3A13A595" w:rsidR="00382D74" w:rsidRPr="005E0BED" w:rsidRDefault="003C5F42" w:rsidP="009B103F">
            <w:pPr>
              <w:spacing w:after="240"/>
              <w:jc w:val="center"/>
              <w:rPr>
                <w:szCs w:val="24"/>
              </w:rPr>
            </w:pPr>
            <w:r w:rsidRPr="005E0BED">
              <w:rPr>
                <w:szCs w:val="24"/>
              </w:rPr>
              <w:t>5</w:t>
            </w:r>
            <w:r w:rsidR="00565E0C" w:rsidRPr="005E0BED">
              <w:rPr>
                <w:szCs w:val="24"/>
              </w:rPr>
              <w:t>.</w:t>
            </w:r>
          </w:p>
        </w:tc>
        <w:tc>
          <w:tcPr>
            <w:tcW w:w="1418" w:type="dxa"/>
          </w:tcPr>
          <w:p w14:paraId="3956C9D4" w14:textId="61C005FA" w:rsidR="00382D74" w:rsidRPr="005E0BED" w:rsidRDefault="003C5F42" w:rsidP="00FF68AD">
            <w:pPr>
              <w:jc w:val="both"/>
              <w:rPr>
                <w:szCs w:val="24"/>
                <w:shd w:val="clear" w:color="auto" w:fill="FFFFFF"/>
              </w:rPr>
            </w:pPr>
            <w:r w:rsidRPr="005E0BED">
              <w:rPr>
                <w:szCs w:val="24"/>
                <w:shd w:val="clear" w:color="auto" w:fill="FFFFFF"/>
              </w:rPr>
              <w:t>2025-08-21</w:t>
            </w:r>
          </w:p>
        </w:tc>
        <w:tc>
          <w:tcPr>
            <w:tcW w:w="4394" w:type="dxa"/>
          </w:tcPr>
          <w:p w14:paraId="04E81687" w14:textId="78637F25" w:rsidR="00E72C34" w:rsidRPr="005E0BED" w:rsidRDefault="00E72C34" w:rsidP="00FF68AD">
            <w:pPr>
              <w:jc w:val="both"/>
              <w:rPr>
                <w:color w:val="212121"/>
                <w:szCs w:val="24"/>
              </w:rPr>
            </w:pPr>
            <w:r w:rsidRPr="005E0BED">
              <w:rPr>
                <w:szCs w:val="24"/>
                <w:shd w:val="clear" w:color="auto" w:fill="FFFFFF"/>
              </w:rPr>
              <w:t xml:space="preserve">Techninės specifikacijos </w:t>
            </w:r>
            <w:r w:rsidRPr="005E0BED">
              <w:rPr>
                <w:color w:val="212121"/>
                <w:szCs w:val="24"/>
              </w:rPr>
              <w:t xml:space="preserve">5.7. </w:t>
            </w:r>
            <w:r w:rsidRPr="005E0BED">
              <w:rPr>
                <w:color w:val="212121"/>
                <w:szCs w:val="24"/>
              </w:rPr>
              <w:t>p.</w:t>
            </w:r>
          </w:p>
          <w:p w14:paraId="518997F1" w14:textId="3F679C68" w:rsidR="00382D74" w:rsidRPr="005E0BED" w:rsidRDefault="00E72C34" w:rsidP="00FF68AD">
            <w:pPr>
              <w:jc w:val="both"/>
              <w:rPr>
                <w:szCs w:val="24"/>
                <w:shd w:val="clear" w:color="auto" w:fill="FFFFFF"/>
              </w:rPr>
            </w:pPr>
            <w:r w:rsidRPr="005E0BED">
              <w:rPr>
                <w:color w:val="212121"/>
                <w:szCs w:val="24"/>
              </w:rPr>
              <w:t xml:space="preserve">Turi būti naudojami 301 nukreipimai iš senos versijos tinklalapio puslapių į atitinkamą turinį turinčius naujo tinklalapio puslapius. Reikalingų nukreipimų sąrašą pateiks PO. </w:t>
            </w:r>
            <w:r w:rsidRPr="005E0BED">
              <w:rPr>
                <w:color w:val="212121"/>
                <w:szCs w:val="24"/>
              </w:rPr>
              <w:br/>
              <w:t xml:space="preserve">Nuorodų nukreipimai naudojami, jei perkuriama jau egzistuojanti svetainė. </w:t>
            </w:r>
            <w:r w:rsidRPr="005E0BED">
              <w:rPr>
                <w:color w:val="212121"/>
                <w:szCs w:val="24"/>
              </w:rPr>
              <w:lastRenderedPageBreak/>
              <w:t xml:space="preserve">Tačiau adresu </w:t>
            </w:r>
            <w:hyperlink r:id="rId11">
              <w:r w:rsidRPr="005E0BED">
                <w:rPr>
                  <w:color w:val="1155CC"/>
                  <w:szCs w:val="24"/>
                  <w:u w:val="single"/>
                </w:rPr>
                <w:t>parc.lmta.lt</w:t>
              </w:r>
            </w:hyperlink>
            <w:r w:rsidRPr="005E0BED">
              <w:rPr>
                <w:color w:val="212121"/>
                <w:szCs w:val="24"/>
              </w:rPr>
              <w:t xml:space="preserve"> niekas neatsidaro. Patikslinkite, ar esama svetainėje egzistuoja, tik yra laikina serverio problema, ar jos dar nėra ir nukreipimai iš esmės nereikalingi?</w:t>
            </w:r>
          </w:p>
        </w:tc>
        <w:tc>
          <w:tcPr>
            <w:tcW w:w="3254" w:type="dxa"/>
          </w:tcPr>
          <w:p w14:paraId="2696CECC" w14:textId="17E57EDE" w:rsidR="005E0BED" w:rsidRPr="005E0BED" w:rsidRDefault="005E0BED" w:rsidP="005E0BED">
            <w:pPr>
              <w:rPr>
                <w:szCs w:val="24"/>
              </w:rPr>
            </w:pPr>
            <w:r w:rsidRPr="005E0BED">
              <w:rPr>
                <w:szCs w:val="24"/>
              </w:rPr>
              <w:lastRenderedPageBreak/>
              <w:t>Reikalingų nukreipimų sąrašas bus pateiktas tiekėjui, su kuriuo bus sudaryta paslaugų įsigijimo sutartis.</w:t>
            </w:r>
          </w:p>
        </w:tc>
      </w:tr>
      <w:tr w:rsidR="00495537" w:rsidRPr="005E0BED" w14:paraId="73371ED0" w14:textId="77777777" w:rsidTr="00890AEE">
        <w:trPr>
          <w:trHeight w:val="699"/>
          <w:jc w:val="center"/>
        </w:trPr>
        <w:tc>
          <w:tcPr>
            <w:tcW w:w="562" w:type="dxa"/>
          </w:tcPr>
          <w:p w14:paraId="1A18E870" w14:textId="3323DDAC" w:rsidR="002B0C21" w:rsidRPr="005E0BED" w:rsidRDefault="003C5F42" w:rsidP="009B103F">
            <w:pPr>
              <w:spacing w:after="240"/>
              <w:jc w:val="center"/>
              <w:rPr>
                <w:szCs w:val="24"/>
              </w:rPr>
            </w:pPr>
            <w:r w:rsidRPr="005E0BED">
              <w:rPr>
                <w:szCs w:val="24"/>
              </w:rPr>
              <w:lastRenderedPageBreak/>
              <w:t>6</w:t>
            </w:r>
            <w:r w:rsidR="00565E0C" w:rsidRPr="005E0BED">
              <w:rPr>
                <w:szCs w:val="24"/>
              </w:rPr>
              <w:t>.</w:t>
            </w:r>
          </w:p>
        </w:tc>
        <w:tc>
          <w:tcPr>
            <w:tcW w:w="1418" w:type="dxa"/>
          </w:tcPr>
          <w:p w14:paraId="4899C97C" w14:textId="346192CC" w:rsidR="002B0C21" w:rsidRPr="005E0BED" w:rsidRDefault="003C5F42" w:rsidP="00FF68AD">
            <w:pPr>
              <w:jc w:val="both"/>
              <w:rPr>
                <w:szCs w:val="24"/>
                <w:shd w:val="clear" w:color="auto" w:fill="FFFFFF"/>
              </w:rPr>
            </w:pPr>
            <w:r w:rsidRPr="005E0BED">
              <w:rPr>
                <w:szCs w:val="24"/>
                <w:shd w:val="clear" w:color="auto" w:fill="FFFFFF"/>
              </w:rPr>
              <w:t>2025-08-21</w:t>
            </w:r>
          </w:p>
        </w:tc>
        <w:tc>
          <w:tcPr>
            <w:tcW w:w="4394" w:type="dxa"/>
          </w:tcPr>
          <w:p w14:paraId="68EF7E43" w14:textId="2CD88BE7" w:rsidR="002247E2" w:rsidRPr="005E0BED" w:rsidRDefault="002247E2" w:rsidP="00FF68AD">
            <w:pPr>
              <w:jc w:val="both"/>
              <w:rPr>
                <w:color w:val="212121"/>
                <w:szCs w:val="24"/>
              </w:rPr>
            </w:pPr>
            <w:r w:rsidRPr="005E0BED">
              <w:rPr>
                <w:szCs w:val="24"/>
                <w:shd w:val="clear" w:color="auto" w:fill="FFFFFF"/>
              </w:rPr>
              <w:t xml:space="preserve">Techninės specifikacijos </w:t>
            </w:r>
            <w:r w:rsidRPr="005E0BED">
              <w:rPr>
                <w:color w:val="212121"/>
                <w:szCs w:val="24"/>
              </w:rPr>
              <w:t xml:space="preserve">7.1. </w:t>
            </w:r>
            <w:r w:rsidRPr="005E0BED">
              <w:rPr>
                <w:color w:val="212121"/>
                <w:szCs w:val="24"/>
              </w:rPr>
              <w:t>p.</w:t>
            </w:r>
          </w:p>
          <w:p w14:paraId="4ED367BF" w14:textId="50730E11" w:rsidR="002B0C21" w:rsidRPr="005E0BED" w:rsidRDefault="002247E2" w:rsidP="00FF68AD">
            <w:pPr>
              <w:jc w:val="both"/>
              <w:rPr>
                <w:szCs w:val="24"/>
                <w:shd w:val="clear" w:color="auto" w:fill="FFFFFF"/>
              </w:rPr>
            </w:pPr>
            <w:r w:rsidRPr="005E0BED">
              <w:rPr>
                <w:color w:val="212121"/>
                <w:szCs w:val="24"/>
              </w:rPr>
              <w:t>Norime pasitikslinti dėl numatytos skilties E-paslaugos.</w:t>
            </w:r>
            <w:r w:rsidRPr="005E0BED">
              <w:rPr>
                <w:color w:val="212121"/>
                <w:szCs w:val="24"/>
              </w:rPr>
              <w:br/>
              <w:t>Ar čia turi būti numatytos integracijos, prisijungimai per E-valdžios vartus? Ar tai bus tiesiog atskiras tam tikras puslapio šablonas su pateikiama norima informacija?</w:t>
            </w:r>
          </w:p>
        </w:tc>
        <w:tc>
          <w:tcPr>
            <w:tcW w:w="3254" w:type="dxa"/>
          </w:tcPr>
          <w:p w14:paraId="1F3FF217" w14:textId="3ECBF8BE" w:rsidR="005E0BED" w:rsidRPr="005E0BED" w:rsidRDefault="005E0BED" w:rsidP="005E0BED">
            <w:pPr>
              <w:rPr>
                <w:szCs w:val="24"/>
              </w:rPr>
            </w:pPr>
            <w:r w:rsidRPr="005E0BED">
              <w:rPr>
                <w:szCs w:val="24"/>
              </w:rPr>
              <w:t>Šioje skiltyje integracijų nėra, tai blokas su nuorodomis į išorines paslaugas.</w:t>
            </w:r>
          </w:p>
        </w:tc>
      </w:tr>
      <w:tr w:rsidR="00495537" w:rsidRPr="005E0BED" w14:paraId="0843F5E9" w14:textId="77777777" w:rsidTr="00890AEE">
        <w:trPr>
          <w:trHeight w:val="699"/>
          <w:jc w:val="center"/>
        </w:trPr>
        <w:tc>
          <w:tcPr>
            <w:tcW w:w="562" w:type="dxa"/>
          </w:tcPr>
          <w:p w14:paraId="27E30F14" w14:textId="0070344A" w:rsidR="00857448" w:rsidRPr="005E0BED" w:rsidRDefault="003C5F42" w:rsidP="009B103F">
            <w:pPr>
              <w:spacing w:after="240"/>
              <w:jc w:val="center"/>
              <w:rPr>
                <w:szCs w:val="24"/>
              </w:rPr>
            </w:pPr>
            <w:r w:rsidRPr="005E0BED">
              <w:rPr>
                <w:szCs w:val="24"/>
              </w:rPr>
              <w:t>7</w:t>
            </w:r>
            <w:r w:rsidR="00565E0C" w:rsidRPr="005E0BED">
              <w:rPr>
                <w:szCs w:val="24"/>
              </w:rPr>
              <w:t>.</w:t>
            </w:r>
          </w:p>
        </w:tc>
        <w:tc>
          <w:tcPr>
            <w:tcW w:w="1418" w:type="dxa"/>
          </w:tcPr>
          <w:p w14:paraId="4CC63DCC" w14:textId="72F60B16" w:rsidR="00857448" w:rsidRPr="005E0BED" w:rsidRDefault="003C5F42" w:rsidP="00FF68AD">
            <w:pPr>
              <w:jc w:val="both"/>
              <w:rPr>
                <w:szCs w:val="24"/>
                <w:shd w:val="clear" w:color="auto" w:fill="FFFFFF"/>
              </w:rPr>
            </w:pPr>
            <w:r w:rsidRPr="005E0BED">
              <w:rPr>
                <w:szCs w:val="24"/>
                <w:shd w:val="clear" w:color="auto" w:fill="FFFFFF"/>
              </w:rPr>
              <w:t>2025-08-21</w:t>
            </w:r>
          </w:p>
        </w:tc>
        <w:tc>
          <w:tcPr>
            <w:tcW w:w="4394" w:type="dxa"/>
          </w:tcPr>
          <w:p w14:paraId="6C3D892F" w14:textId="2A06F724" w:rsidR="00857448" w:rsidRPr="005E0BED" w:rsidRDefault="00857448" w:rsidP="00857448">
            <w:pPr>
              <w:jc w:val="both"/>
              <w:rPr>
                <w:szCs w:val="24"/>
                <w:shd w:val="clear" w:color="auto" w:fill="FFFFFF"/>
              </w:rPr>
            </w:pPr>
            <w:r w:rsidRPr="005E0BED">
              <w:rPr>
                <w:szCs w:val="24"/>
                <w:shd w:val="clear" w:color="auto" w:fill="FFFFFF"/>
              </w:rPr>
              <w:t>Techninės specifikacijos</w:t>
            </w:r>
            <w:r w:rsidR="00AE32B8" w:rsidRPr="005E0BED">
              <w:rPr>
                <w:szCs w:val="24"/>
                <w:shd w:val="clear" w:color="auto" w:fill="FFFFFF"/>
              </w:rPr>
              <w:t xml:space="preserve"> </w:t>
            </w:r>
            <w:r w:rsidR="00AE32B8" w:rsidRPr="005E0BED">
              <w:rPr>
                <w:color w:val="212121"/>
                <w:szCs w:val="24"/>
              </w:rPr>
              <w:t>11.1</w:t>
            </w:r>
            <w:r w:rsidR="00AE32B8" w:rsidRPr="005E0BED">
              <w:rPr>
                <w:color w:val="212121"/>
                <w:szCs w:val="24"/>
              </w:rPr>
              <w:t xml:space="preserve"> p.</w:t>
            </w:r>
            <w:r w:rsidR="00AE32B8" w:rsidRPr="005E0BED">
              <w:rPr>
                <w:color w:val="212121"/>
                <w:szCs w:val="24"/>
              </w:rPr>
              <w:br/>
              <w:t>Ar reikės sukurti tik stiliaus gidą ir kitus numatytus elementus (bet pats logotipas egzistuoja), ar kurti ir naują logotipo dizainą?</w:t>
            </w:r>
          </w:p>
        </w:tc>
        <w:tc>
          <w:tcPr>
            <w:tcW w:w="3254" w:type="dxa"/>
          </w:tcPr>
          <w:p w14:paraId="0FC4B442" w14:textId="1F19AF5C" w:rsidR="005E0BED" w:rsidRPr="005E0BED" w:rsidRDefault="005E0BED" w:rsidP="005E0BED">
            <w:pPr>
              <w:rPr>
                <w:szCs w:val="24"/>
              </w:rPr>
            </w:pPr>
            <w:r w:rsidRPr="005E0BED">
              <w:rPr>
                <w:szCs w:val="24"/>
              </w:rPr>
              <w:t>Logotipas neegzistuoja. Reikės sukurti ir logotipo dizainą.</w:t>
            </w:r>
          </w:p>
        </w:tc>
      </w:tr>
    </w:tbl>
    <w:p w14:paraId="26A09EEC" w14:textId="480FDDBF" w:rsidR="007D6C7B" w:rsidRPr="005E0BED" w:rsidRDefault="00C65E2F" w:rsidP="007D6C7B">
      <w:pPr>
        <w:rPr>
          <w:i/>
          <w:iCs/>
          <w:szCs w:val="24"/>
        </w:rPr>
      </w:pPr>
      <w:r w:rsidRPr="005E0BED">
        <w:rPr>
          <w:i/>
          <w:iCs/>
          <w:szCs w:val="24"/>
        </w:rPr>
        <w:t>*Tiekėjų klausimai neredaguoti</w:t>
      </w:r>
    </w:p>
    <w:p w14:paraId="6E748265" w14:textId="77777777" w:rsidR="00466592" w:rsidRPr="005E0BED" w:rsidRDefault="00466592" w:rsidP="007D6C7B">
      <w:pPr>
        <w:rPr>
          <w:szCs w:val="24"/>
        </w:rPr>
      </w:pPr>
    </w:p>
    <w:p w14:paraId="3D7454FB" w14:textId="6B4BAAE1" w:rsidR="007D6C7B" w:rsidRPr="005E0BED" w:rsidRDefault="00E33939" w:rsidP="00A51AD8">
      <w:pPr>
        <w:jc w:val="both"/>
        <w:rPr>
          <w:b/>
          <w:bCs/>
          <w:szCs w:val="24"/>
        </w:rPr>
      </w:pPr>
      <w:r w:rsidRPr="005E0BED">
        <w:rPr>
          <w:szCs w:val="24"/>
        </w:rPr>
        <w:t xml:space="preserve">Perkančioji organizacija informuoja, kad vadovaujantis </w:t>
      </w:r>
      <w:r w:rsidRPr="005E0BED">
        <w:rPr>
          <w:szCs w:val="24"/>
        </w:rPr>
        <w:t>Pirkimo dokumentų 1 priedo 4</w:t>
      </w:r>
      <w:r w:rsidRPr="005E0BED">
        <w:rPr>
          <w:szCs w:val="24"/>
        </w:rPr>
        <w:t xml:space="preserve"> p., </w:t>
      </w:r>
      <w:r w:rsidRPr="005E0BED">
        <w:rPr>
          <w:b/>
          <w:bCs/>
          <w:szCs w:val="24"/>
        </w:rPr>
        <w:t>pasiūlymų pateikimo terminas pratęsiamas iki 2025-08-2</w:t>
      </w:r>
      <w:r w:rsidR="00D16B97" w:rsidRPr="005E0BED">
        <w:rPr>
          <w:b/>
          <w:bCs/>
          <w:szCs w:val="24"/>
        </w:rPr>
        <w:t>6</w:t>
      </w:r>
      <w:r w:rsidRPr="005E0BED">
        <w:rPr>
          <w:b/>
          <w:bCs/>
          <w:szCs w:val="24"/>
        </w:rPr>
        <w:t xml:space="preserve"> 14:00 val.</w:t>
      </w:r>
    </w:p>
    <w:sectPr w:rsidR="007D6C7B" w:rsidRPr="005E0BED"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7209" w14:textId="77777777" w:rsidR="002956D0" w:rsidRPr="00D16B97" w:rsidRDefault="002956D0" w:rsidP="00BE3577">
      <w:r w:rsidRPr="00D16B97">
        <w:separator/>
      </w:r>
    </w:p>
  </w:endnote>
  <w:endnote w:type="continuationSeparator" w:id="0">
    <w:p w14:paraId="45E0588A" w14:textId="77777777" w:rsidR="002956D0" w:rsidRPr="00D16B97" w:rsidRDefault="002956D0" w:rsidP="00BE3577">
      <w:r w:rsidRPr="00D16B97">
        <w:continuationSeparator/>
      </w:r>
    </w:p>
  </w:endnote>
  <w:endnote w:type="continuationNotice" w:id="1">
    <w:p w14:paraId="173C5CFC" w14:textId="77777777" w:rsidR="002956D0" w:rsidRPr="00D16B97" w:rsidRDefault="00295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544" w14:textId="77777777" w:rsidR="002956D0" w:rsidRPr="00D16B97" w:rsidRDefault="002956D0" w:rsidP="00BE3577">
      <w:r w:rsidRPr="00D16B97">
        <w:separator/>
      </w:r>
    </w:p>
  </w:footnote>
  <w:footnote w:type="continuationSeparator" w:id="0">
    <w:p w14:paraId="0BE00FD0" w14:textId="77777777" w:rsidR="002956D0" w:rsidRPr="00D16B97" w:rsidRDefault="002956D0" w:rsidP="00BE3577">
      <w:r w:rsidRPr="00D16B97">
        <w:continuationSeparator/>
      </w:r>
    </w:p>
  </w:footnote>
  <w:footnote w:type="continuationNotice" w:id="1">
    <w:p w14:paraId="6CC3938B" w14:textId="77777777" w:rsidR="002956D0" w:rsidRPr="00D16B97" w:rsidRDefault="002956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9C2D"/>
    <w:multiLevelType w:val="hybridMultilevel"/>
    <w:tmpl w:val="24BC827C"/>
    <w:lvl w:ilvl="0" w:tplc="332EC54C">
      <w:start w:val="1"/>
      <w:numFmt w:val="bullet"/>
      <w:lvlText w:val=""/>
      <w:lvlJc w:val="left"/>
      <w:pPr>
        <w:ind w:left="720" w:hanging="360"/>
      </w:pPr>
      <w:rPr>
        <w:rFonts w:ascii="Symbol" w:hAnsi="Symbol" w:hint="default"/>
      </w:rPr>
    </w:lvl>
    <w:lvl w:ilvl="1" w:tplc="6DD89794">
      <w:start w:val="1"/>
      <w:numFmt w:val="bullet"/>
      <w:lvlText w:val="o"/>
      <w:lvlJc w:val="left"/>
      <w:pPr>
        <w:ind w:left="1440" w:hanging="360"/>
      </w:pPr>
      <w:rPr>
        <w:rFonts w:ascii="Courier New" w:hAnsi="Courier New" w:hint="default"/>
      </w:rPr>
    </w:lvl>
    <w:lvl w:ilvl="2" w:tplc="95322CC0">
      <w:start w:val="1"/>
      <w:numFmt w:val="bullet"/>
      <w:lvlText w:val=""/>
      <w:lvlJc w:val="left"/>
      <w:pPr>
        <w:ind w:left="2160" w:hanging="360"/>
      </w:pPr>
      <w:rPr>
        <w:rFonts w:ascii="Wingdings" w:hAnsi="Wingdings" w:hint="default"/>
      </w:rPr>
    </w:lvl>
    <w:lvl w:ilvl="3" w:tplc="1FDED23C">
      <w:start w:val="1"/>
      <w:numFmt w:val="bullet"/>
      <w:lvlText w:val=""/>
      <w:lvlJc w:val="left"/>
      <w:pPr>
        <w:ind w:left="2880" w:hanging="360"/>
      </w:pPr>
      <w:rPr>
        <w:rFonts w:ascii="Symbol" w:hAnsi="Symbol" w:hint="default"/>
      </w:rPr>
    </w:lvl>
    <w:lvl w:ilvl="4" w:tplc="EF5AF8EE">
      <w:start w:val="1"/>
      <w:numFmt w:val="bullet"/>
      <w:lvlText w:val="o"/>
      <w:lvlJc w:val="left"/>
      <w:pPr>
        <w:ind w:left="3600" w:hanging="360"/>
      </w:pPr>
      <w:rPr>
        <w:rFonts w:ascii="Courier New" w:hAnsi="Courier New" w:hint="default"/>
      </w:rPr>
    </w:lvl>
    <w:lvl w:ilvl="5" w:tplc="7E5647BE">
      <w:start w:val="1"/>
      <w:numFmt w:val="bullet"/>
      <w:lvlText w:val=""/>
      <w:lvlJc w:val="left"/>
      <w:pPr>
        <w:ind w:left="4320" w:hanging="360"/>
      </w:pPr>
      <w:rPr>
        <w:rFonts w:ascii="Wingdings" w:hAnsi="Wingdings" w:hint="default"/>
      </w:rPr>
    </w:lvl>
    <w:lvl w:ilvl="6" w:tplc="90E41A6E">
      <w:start w:val="1"/>
      <w:numFmt w:val="bullet"/>
      <w:lvlText w:val=""/>
      <w:lvlJc w:val="left"/>
      <w:pPr>
        <w:ind w:left="5040" w:hanging="360"/>
      </w:pPr>
      <w:rPr>
        <w:rFonts w:ascii="Symbol" w:hAnsi="Symbol" w:hint="default"/>
      </w:rPr>
    </w:lvl>
    <w:lvl w:ilvl="7" w:tplc="75B2D1E6">
      <w:start w:val="1"/>
      <w:numFmt w:val="bullet"/>
      <w:lvlText w:val="o"/>
      <w:lvlJc w:val="left"/>
      <w:pPr>
        <w:ind w:left="5760" w:hanging="360"/>
      </w:pPr>
      <w:rPr>
        <w:rFonts w:ascii="Courier New" w:hAnsi="Courier New" w:hint="default"/>
      </w:rPr>
    </w:lvl>
    <w:lvl w:ilvl="8" w:tplc="01183B5A">
      <w:start w:val="1"/>
      <w:numFmt w:val="bullet"/>
      <w:lvlText w:val=""/>
      <w:lvlJc w:val="left"/>
      <w:pPr>
        <w:ind w:left="6480" w:hanging="360"/>
      </w:pPr>
      <w:rPr>
        <w:rFonts w:ascii="Wingdings" w:hAnsi="Wingdings" w:hint="default"/>
      </w:rPr>
    </w:lvl>
  </w:abstractNum>
  <w:abstractNum w:abstractNumId="1" w15:restartNumberingAfterBreak="0">
    <w:nsid w:val="11E2CC9F"/>
    <w:multiLevelType w:val="hybridMultilevel"/>
    <w:tmpl w:val="8A265758"/>
    <w:lvl w:ilvl="0" w:tplc="2D881A7A">
      <w:start w:val="1"/>
      <w:numFmt w:val="bullet"/>
      <w:lvlText w:val=""/>
      <w:lvlJc w:val="left"/>
      <w:pPr>
        <w:ind w:left="720" w:hanging="360"/>
      </w:pPr>
      <w:rPr>
        <w:rFonts w:ascii="Symbol" w:hAnsi="Symbol" w:hint="default"/>
      </w:rPr>
    </w:lvl>
    <w:lvl w:ilvl="1" w:tplc="22A0988A">
      <w:start w:val="1"/>
      <w:numFmt w:val="bullet"/>
      <w:lvlText w:val="o"/>
      <w:lvlJc w:val="left"/>
      <w:pPr>
        <w:ind w:left="1440" w:hanging="360"/>
      </w:pPr>
      <w:rPr>
        <w:rFonts w:ascii="Courier New" w:hAnsi="Courier New" w:hint="default"/>
      </w:rPr>
    </w:lvl>
    <w:lvl w:ilvl="2" w:tplc="892A7760">
      <w:start w:val="1"/>
      <w:numFmt w:val="bullet"/>
      <w:lvlText w:val=""/>
      <w:lvlJc w:val="left"/>
      <w:pPr>
        <w:ind w:left="2160" w:hanging="360"/>
      </w:pPr>
      <w:rPr>
        <w:rFonts w:ascii="Wingdings" w:hAnsi="Wingdings" w:hint="default"/>
      </w:rPr>
    </w:lvl>
    <w:lvl w:ilvl="3" w:tplc="27044EF4">
      <w:start w:val="1"/>
      <w:numFmt w:val="bullet"/>
      <w:lvlText w:val=""/>
      <w:lvlJc w:val="left"/>
      <w:pPr>
        <w:ind w:left="2880" w:hanging="360"/>
      </w:pPr>
      <w:rPr>
        <w:rFonts w:ascii="Symbol" w:hAnsi="Symbol" w:hint="default"/>
      </w:rPr>
    </w:lvl>
    <w:lvl w:ilvl="4" w:tplc="684EFA0A">
      <w:start w:val="1"/>
      <w:numFmt w:val="bullet"/>
      <w:lvlText w:val="o"/>
      <w:lvlJc w:val="left"/>
      <w:pPr>
        <w:ind w:left="3600" w:hanging="360"/>
      </w:pPr>
      <w:rPr>
        <w:rFonts w:ascii="Courier New" w:hAnsi="Courier New" w:hint="default"/>
      </w:rPr>
    </w:lvl>
    <w:lvl w:ilvl="5" w:tplc="0AF2653C">
      <w:start w:val="1"/>
      <w:numFmt w:val="bullet"/>
      <w:lvlText w:val=""/>
      <w:lvlJc w:val="left"/>
      <w:pPr>
        <w:ind w:left="4320" w:hanging="360"/>
      </w:pPr>
      <w:rPr>
        <w:rFonts w:ascii="Wingdings" w:hAnsi="Wingdings" w:hint="default"/>
      </w:rPr>
    </w:lvl>
    <w:lvl w:ilvl="6" w:tplc="44BEAA5C">
      <w:start w:val="1"/>
      <w:numFmt w:val="bullet"/>
      <w:lvlText w:val=""/>
      <w:lvlJc w:val="left"/>
      <w:pPr>
        <w:ind w:left="5040" w:hanging="360"/>
      </w:pPr>
      <w:rPr>
        <w:rFonts w:ascii="Symbol" w:hAnsi="Symbol" w:hint="default"/>
      </w:rPr>
    </w:lvl>
    <w:lvl w:ilvl="7" w:tplc="3E2C7558">
      <w:start w:val="1"/>
      <w:numFmt w:val="bullet"/>
      <w:lvlText w:val="o"/>
      <w:lvlJc w:val="left"/>
      <w:pPr>
        <w:ind w:left="5760" w:hanging="360"/>
      </w:pPr>
      <w:rPr>
        <w:rFonts w:ascii="Courier New" w:hAnsi="Courier New" w:hint="default"/>
      </w:rPr>
    </w:lvl>
    <w:lvl w:ilvl="8" w:tplc="0C3CA05E">
      <w:start w:val="1"/>
      <w:numFmt w:val="bullet"/>
      <w:lvlText w:val=""/>
      <w:lvlJc w:val="left"/>
      <w:pPr>
        <w:ind w:left="6480" w:hanging="360"/>
      </w:pPr>
      <w:rPr>
        <w:rFonts w:ascii="Wingdings" w:hAnsi="Wingdings" w:hint="default"/>
      </w:rPr>
    </w:lvl>
  </w:abstractNum>
  <w:abstractNum w:abstractNumId="2" w15:restartNumberingAfterBreak="0">
    <w:nsid w:val="14E59CD7"/>
    <w:multiLevelType w:val="hybridMultilevel"/>
    <w:tmpl w:val="07E6727C"/>
    <w:lvl w:ilvl="0" w:tplc="A27AD218">
      <w:start w:val="1"/>
      <w:numFmt w:val="bullet"/>
      <w:lvlText w:val=""/>
      <w:lvlJc w:val="left"/>
      <w:pPr>
        <w:ind w:left="720" w:hanging="360"/>
      </w:pPr>
      <w:rPr>
        <w:rFonts w:ascii="Symbol" w:hAnsi="Symbol" w:hint="default"/>
      </w:rPr>
    </w:lvl>
    <w:lvl w:ilvl="1" w:tplc="72C0ADDE">
      <w:start w:val="1"/>
      <w:numFmt w:val="bullet"/>
      <w:lvlText w:val="o"/>
      <w:lvlJc w:val="left"/>
      <w:pPr>
        <w:ind w:left="1440" w:hanging="360"/>
      </w:pPr>
      <w:rPr>
        <w:rFonts w:ascii="Courier New" w:hAnsi="Courier New" w:hint="default"/>
      </w:rPr>
    </w:lvl>
    <w:lvl w:ilvl="2" w:tplc="885A6408">
      <w:start w:val="1"/>
      <w:numFmt w:val="bullet"/>
      <w:lvlText w:val=""/>
      <w:lvlJc w:val="left"/>
      <w:pPr>
        <w:ind w:left="2160" w:hanging="360"/>
      </w:pPr>
      <w:rPr>
        <w:rFonts w:ascii="Wingdings" w:hAnsi="Wingdings" w:hint="default"/>
      </w:rPr>
    </w:lvl>
    <w:lvl w:ilvl="3" w:tplc="1A22E9B6">
      <w:start w:val="1"/>
      <w:numFmt w:val="bullet"/>
      <w:lvlText w:val=""/>
      <w:lvlJc w:val="left"/>
      <w:pPr>
        <w:ind w:left="2880" w:hanging="360"/>
      </w:pPr>
      <w:rPr>
        <w:rFonts w:ascii="Symbol" w:hAnsi="Symbol" w:hint="default"/>
      </w:rPr>
    </w:lvl>
    <w:lvl w:ilvl="4" w:tplc="69C080BC">
      <w:start w:val="1"/>
      <w:numFmt w:val="bullet"/>
      <w:lvlText w:val="o"/>
      <w:lvlJc w:val="left"/>
      <w:pPr>
        <w:ind w:left="3600" w:hanging="360"/>
      </w:pPr>
      <w:rPr>
        <w:rFonts w:ascii="Courier New" w:hAnsi="Courier New" w:hint="default"/>
      </w:rPr>
    </w:lvl>
    <w:lvl w:ilvl="5" w:tplc="3DB81204">
      <w:start w:val="1"/>
      <w:numFmt w:val="bullet"/>
      <w:lvlText w:val=""/>
      <w:lvlJc w:val="left"/>
      <w:pPr>
        <w:ind w:left="4320" w:hanging="360"/>
      </w:pPr>
      <w:rPr>
        <w:rFonts w:ascii="Wingdings" w:hAnsi="Wingdings" w:hint="default"/>
      </w:rPr>
    </w:lvl>
    <w:lvl w:ilvl="6" w:tplc="74F413D6">
      <w:start w:val="1"/>
      <w:numFmt w:val="bullet"/>
      <w:lvlText w:val=""/>
      <w:lvlJc w:val="left"/>
      <w:pPr>
        <w:ind w:left="5040" w:hanging="360"/>
      </w:pPr>
      <w:rPr>
        <w:rFonts w:ascii="Symbol" w:hAnsi="Symbol" w:hint="default"/>
      </w:rPr>
    </w:lvl>
    <w:lvl w:ilvl="7" w:tplc="7B6413B8">
      <w:start w:val="1"/>
      <w:numFmt w:val="bullet"/>
      <w:lvlText w:val="o"/>
      <w:lvlJc w:val="left"/>
      <w:pPr>
        <w:ind w:left="5760" w:hanging="360"/>
      </w:pPr>
      <w:rPr>
        <w:rFonts w:ascii="Courier New" w:hAnsi="Courier New" w:hint="default"/>
      </w:rPr>
    </w:lvl>
    <w:lvl w:ilvl="8" w:tplc="C74C3988">
      <w:start w:val="1"/>
      <w:numFmt w:val="bullet"/>
      <w:lvlText w:val=""/>
      <w:lvlJc w:val="left"/>
      <w:pPr>
        <w:ind w:left="6480" w:hanging="360"/>
      </w:pPr>
      <w:rPr>
        <w:rFonts w:ascii="Wingdings" w:hAnsi="Wingdings" w:hint="default"/>
      </w:rPr>
    </w:lvl>
  </w:abstractNum>
  <w:abstractNum w:abstractNumId="3" w15:restartNumberingAfterBreak="0">
    <w:nsid w:val="24D7BBCC"/>
    <w:multiLevelType w:val="hybridMultilevel"/>
    <w:tmpl w:val="07047110"/>
    <w:lvl w:ilvl="0" w:tplc="030E8262">
      <w:start w:val="1"/>
      <w:numFmt w:val="decimal"/>
      <w:lvlText w:val="%1."/>
      <w:lvlJc w:val="left"/>
      <w:pPr>
        <w:ind w:left="1080" w:hanging="360"/>
      </w:pPr>
    </w:lvl>
    <w:lvl w:ilvl="1" w:tplc="682A955C">
      <w:start w:val="1"/>
      <w:numFmt w:val="lowerLetter"/>
      <w:lvlText w:val="%2."/>
      <w:lvlJc w:val="left"/>
      <w:pPr>
        <w:ind w:left="1800" w:hanging="360"/>
      </w:pPr>
    </w:lvl>
    <w:lvl w:ilvl="2" w:tplc="4DE49BE4">
      <w:start w:val="1"/>
      <w:numFmt w:val="lowerRoman"/>
      <w:lvlText w:val="%3."/>
      <w:lvlJc w:val="right"/>
      <w:pPr>
        <w:ind w:left="2520" w:hanging="180"/>
      </w:pPr>
    </w:lvl>
    <w:lvl w:ilvl="3" w:tplc="E1BA3F28">
      <w:start w:val="1"/>
      <w:numFmt w:val="decimal"/>
      <w:lvlText w:val="%4."/>
      <w:lvlJc w:val="left"/>
      <w:pPr>
        <w:ind w:left="3240" w:hanging="360"/>
      </w:pPr>
    </w:lvl>
    <w:lvl w:ilvl="4" w:tplc="5540128C">
      <w:start w:val="1"/>
      <w:numFmt w:val="lowerLetter"/>
      <w:lvlText w:val="%5."/>
      <w:lvlJc w:val="left"/>
      <w:pPr>
        <w:ind w:left="3960" w:hanging="360"/>
      </w:pPr>
    </w:lvl>
    <w:lvl w:ilvl="5" w:tplc="C90EDCCC">
      <w:start w:val="1"/>
      <w:numFmt w:val="lowerRoman"/>
      <w:lvlText w:val="%6."/>
      <w:lvlJc w:val="right"/>
      <w:pPr>
        <w:ind w:left="4680" w:hanging="180"/>
      </w:pPr>
    </w:lvl>
    <w:lvl w:ilvl="6" w:tplc="1B54CE8E">
      <w:start w:val="1"/>
      <w:numFmt w:val="decimal"/>
      <w:lvlText w:val="%7."/>
      <w:lvlJc w:val="left"/>
      <w:pPr>
        <w:ind w:left="5400" w:hanging="360"/>
      </w:pPr>
    </w:lvl>
    <w:lvl w:ilvl="7" w:tplc="B7CCBF96">
      <w:start w:val="1"/>
      <w:numFmt w:val="lowerLetter"/>
      <w:lvlText w:val="%8."/>
      <w:lvlJc w:val="left"/>
      <w:pPr>
        <w:ind w:left="6120" w:hanging="360"/>
      </w:pPr>
    </w:lvl>
    <w:lvl w:ilvl="8" w:tplc="763EAF0A">
      <w:start w:val="1"/>
      <w:numFmt w:val="lowerRoman"/>
      <w:lvlText w:val="%9."/>
      <w:lvlJc w:val="right"/>
      <w:pPr>
        <w:ind w:left="6840" w:hanging="180"/>
      </w:pPr>
    </w:lvl>
  </w:abstractNum>
  <w:abstractNum w:abstractNumId="4" w15:restartNumberingAfterBreak="0">
    <w:nsid w:val="34585348"/>
    <w:multiLevelType w:val="multilevel"/>
    <w:tmpl w:val="59580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63447EC"/>
    <w:multiLevelType w:val="hybridMultilevel"/>
    <w:tmpl w:val="00AAD566"/>
    <w:lvl w:ilvl="0" w:tplc="5F082D4E">
      <w:start w:val="1"/>
      <w:numFmt w:val="bullet"/>
      <w:lvlText w:val=""/>
      <w:lvlJc w:val="left"/>
      <w:pPr>
        <w:ind w:left="720" w:hanging="360"/>
      </w:pPr>
      <w:rPr>
        <w:rFonts w:ascii="Symbol" w:hAnsi="Symbol" w:hint="default"/>
      </w:rPr>
    </w:lvl>
    <w:lvl w:ilvl="1" w:tplc="98848202">
      <w:start w:val="1"/>
      <w:numFmt w:val="bullet"/>
      <w:lvlText w:val="o"/>
      <w:lvlJc w:val="left"/>
      <w:pPr>
        <w:ind w:left="1440" w:hanging="360"/>
      </w:pPr>
      <w:rPr>
        <w:rFonts w:ascii="Courier New" w:hAnsi="Courier New" w:hint="default"/>
      </w:rPr>
    </w:lvl>
    <w:lvl w:ilvl="2" w:tplc="080E741A">
      <w:start w:val="1"/>
      <w:numFmt w:val="bullet"/>
      <w:lvlText w:val=""/>
      <w:lvlJc w:val="left"/>
      <w:pPr>
        <w:ind w:left="2160" w:hanging="360"/>
      </w:pPr>
      <w:rPr>
        <w:rFonts w:ascii="Wingdings" w:hAnsi="Wingdings" w:hint="default"/>
      </w:rPr>
    </w:lvl>
    <w:lvl w:ilvl="3" w:tplc="A01869FA">
      <w:start w:val="1"/>
      <w:numFmt w:val="bullet"/>
      <w:lvlText w:val=""/>
      <w:lvlJc w:val="left"/>
      <w:pPr>
        <w:ind w:left="2880" w:hanging="360"/>
      </w:pPr>
      <w:rPr>
        <w:rFonts w:ascii="Symbol" w:hAnsi="Symbol" w:hint="default"/>
      </w:rPr>
    </w:lvl>
    <w:lvl w:ilvl="4" w:tplc="3ACE802C">
      <w:start w:val="1"/>
      <w:numFmt w:val="bullet"/>
      <w:lvlText w:val="o"/>
      <w:lvlJc w:val="left"/>
      <w:pPr>
        <w:ind w:left="3600" w:hanging="360"/>
      </w:pPr>
      <w:rPr>
        <w:rFonts w:ascii="Courier New" w:hAnsi="Courier New" w:hint="default"/>
      </w:rPr>
    </w:lvl>
    <w:lvl w:ilvl="5" w:tplc="AD762946">
      <w:start w:val="1"/>
      <w:numFmt w:val="bullet"/>
      <w:lvlText w:val=""/>
      <w:lvlJc w:val="left"/>
      <w:pPr>
        <w:ind w:left="4320" w:hanging="360"/>
      </w:pPr>
      <w:rPr>
        <w:rFonts w:ascii="Wingdings" w:hAnsi="Wingdings" w:hint="default"/>
      </w:rPr>
    </w:lvl>
    <w:lvl w:ilvl="6" w:tplc="EEB062A6">
      <w:start w:val="1"/>
      <w:numFmt w:val="bullet"/>
      <w:lvlText w:val=""/>
      <w:lvlJc w:val="left"/>
      <w:pPr>
        <w:ind w:left="5040" w:hanging="360"/>
      </w:pPr>
      <w:rPr>
        <w:rFonts w:ascii="Symbol" w:hAnsi="Symbol" w:hint="default"/>
      </w:rPr>
    </w:lvl>
    <w:lvl w:ilvl="7" w:tplc="FE20A622">
      <w:start w:val="1"/>
      <w:numFmt w:val="bullet"/>
      <w:lvlText w:val="o"/>
      <w:lvlJc w:val="left"/>
      <w:pPr>
        <w:ind w:left="5760" w:hanging="360"/>
      </w:pPr>
      <w:rPr>
        <w:rFonts w:ascii="Courier New" w:hAnsi="Courier New" w:hint="default"/>
      </w:rPr>
    </w:lvl>
    <w:lvl w:ilvl="8" w:tplc="126AE82C">
      <w:start w:val="1"/>
      <w:numFmt w:val="bullet"/>
      <w:lvlText w:val=""/>
      <w:lvlJc w:val="left"/>
      <w:pPr>
        <w:ind w:left="6480" w:hanging="360"/>
      </w:pPr>
      <w:rPr>
        <w:rFonts w:ascii="Wingdings" w:hAnsi="Wingdings" w:hint="default"/>
      </w:rPr>
    </w:lvl>
  </w:abstractNum>
  <w:abstractNum w:abstractNumId="6" w15:restartNumberingAfterBreak="0">
    <w:nsid w:val="4377F9C3"/>
    <w:multiLevelType w:val="hybridMultilevel"/>
    <w:tmpl w:val="FE082724"/>
    <w:lvl w:ilvl="0" w:tplc="F9F0F446">
      <w:start w:val="1"/>
      <w:numFmt w:val="bullet"/>
      <w:lvlText w:val=""/>
      <w:lvlJc w:val="left"/>
      <w:pPr>
        <w:ind w:left="720" w:hanging="360"/>
      </w:pPr>
      <w:rPr>
        <w:rFonts w:ascii="Symbol" w:hAnsi="Symbol" w:hint="default"/>
      </w:rPr>
    </w:lvl>
    <w:lvl w:ilvl="1" w:tplc="E19483A4">
      <w:start w:val="1"/>
      <w:numFmt w:val="bullet"/>
      <w:lvlText w:val="o"/>
      <w:lvlJc w:val="left"/>
      <w:pPr>
        <w:ind w:left="1440" w:hanging="360"/>
      </w:pPr>
      <w:rPr>
        <w:rFonts w:ascii="Courier New" w:hAnsi="Courier New" w:hint="default"/>
      </w:rPr>
    </w:lvl>
    <w:lvl w:ilvl="2" w:tplc="8B2C9202">
      <w:start w:val="1"/>
      <w:numFmt w:val="bullet"/>
      <w:lvlText w:val=""/>
      <w:lvlJc w:val="left"/>
      <w:pPr>
        <w:ind w:left="2160" w:hanging="360"/>
      </w:pPr>
      <w:rPr>
        <w:rFonts w:ascii="Wingdings" w:hAnsi="Wingdings" w:hint="default"/>
      </w:rPr>
    </w:lvl>
    <w:lvl w:ilvl="3" w:tplc="CFDCD408">
      <w:start w:val="1"/>
      <w:numFmt w:val="bullet"/>
      <w:lvlText w:val=""/>
      <w:lvlJc w:val="left"/>
      <w:pPr>
        <w:ind w:left="2880" w:hanging="360"/>
      </w:pPr>
      <w:rPr>
        <w:rFonts w:ascii="Symbol" w:hAnsi="Symbol" w:hint="default"/>
      </w:rPr>
    </w:lvl>
    <w:lvl w:ilvl="4" w:tplc="CBD06BB2">
      <w:start w:val="1"/>
      <w:numFmt w:val="bullet"/>
      <w:lvlText w:val="o"/>
      <w:lvlJc w:val="left"/>
      <w:pPr>
        <w:ind w:left="3600" w:hanging="360"/>
      </w:pPr>
      <w:rPr>
        <w:rFonts w:ascii="Courier New" w:hAnsi="Courier New" w:hint="default"/>
      </w:rPr>
    </w:lvl>
    <w:lvl w:ilvl="5" w:tplc="0C52E3B0">
      <w:start w:val="1"/>
      <w:numFmt w:val="bullet"/>
      <w:lvlText w:val=""/>
      <w:lvlJc w:val="left"/>
      <w:pPr>
        <w:ind w:left="4320" w:hanging="360"/>
      </w:pPr>
      <w:rPr>
        <w:rFonts w:ascii="Wingdings" w:hAnsi="Wingdings" w:hint="default"/>
      </w:rPr>
    </w:lvl>
    <w:lvl w:ilvl="6" w:tplc="5AD62F1E">
      <w:start w:val="1"/>
      <w:numFmt w:val="bullet"/>
      <w:lvlText w:val=""/>
      <w:lvlJc w:val="left"/>
      <w:pPr>
        <w:ind w:left="5040" w:hanging="360"/>
      </w:pPr>
      <w:rPr>
        <w:rFonts w:ascii="Symbol" w:hAnsi="Symbol" w:hint="default"/>
      </w:rPr>
    </w:lvl>
    <w:lvl w:ilvl="7" w:tplc="EAC64558">
      <w:start w:val="1"/>
      <w:numFmt w:val="bullet"/>
      <w:lvlText w:val="o"/>
      <w:lvlJc w:val="left"/>
      <w:pPr>
        <w:ind w:left="5760" w:hanging="360"/>
      </w:pPr>
      <w:rPr>
        <w:rFonts w:ascii="Courier New" w:hAnsi="Courier New" w:hint="default"/>
      </w:rPr>
    </w:lvl>
    <w:lvl w:ilvl="8" w:tplc="A870670E">
      <w:start w:val="1"/>
      <w:numFmt w:val="bullet"/>
      <w:lvlText w:val=""/>
      <w:lvlJc w:val="left"/>
      <w:pPr>
        <w:ind w:left="6480" w:hanging="360"/>
      </w:pPr>
      <w:rPr>
        <w:rFonts w:ascii="Wingdings" w:hAnsi="Wingdings" w:hint="default"/>
      </w:rPr>
    </w:lvl>
  </w:abstractNum>
  <w:abstractNum w:abstractNumId="7" w15:restartNumberingAfterBreak="0">
    <w:nsid w:val="4D3F1FA6"/>
    <w:multiLevelType w:val="hybridMultilevel"/>
    <w:tmpl w:val="4718C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2AB979"/>
    <w:multiLevelType w:val="hybridMultilevel"/>
    <w:tmpl w:val="78F0FED0"/>
    <w:lvl w:ilvl="0" w:tplc="3600F35A">
      <w:start w:val="1"/>
      <w:numFmt w:val="bullet"/>
      <w:lvlText w:val=""/>
      <w:lvlJc w:val="left"/>
      <w:pPr>
        <w:ind w:left="720" w:hanging="360"/>
      </w:pPr>
      <w:rPr>
        <w:rFonts w:ascii="Symbol" w:hAnsi="Symbol" w:hint="default"/>
      </w:rPr>
    </w:lvl>
    <w:lvl w:ilvl="1" w:tplc="503C789C">
      <w:start w:val="1"/>
      <w:numFmt w:val="bullet"/>
      <w:lvlText w:val="o"/>
      <w:lvlJc w:val="left"/>
      <w:pPr>
        <w:ind w:left="1440" w:hanging="360"/>
      </w:pPr>
      <w:rPr>
        <w:rFonts w:ascii="Courier New" w:hAnsi="Courier New" w:hint="default"/>
      </w:rPr>
    </w:lvl>
    <w:lvl w:ilvl="2" w:tplc="5FE8B466">
      <w:start w:val="1"/>
      <w:numFmt w:val="bullet"/>
      <w:lvlText w:val=""/>
      <w:lvlJc w:val="left"/>
      <w:pPr>
        <w:ind w:left="2160" w:hanging="360"/>
      </w:pPr>
      <w:rPr>
        <w:rFonts w:ascii="Wingdings" w:hAnsi="Wingdings" w:hint="default"/>
      </w:rPr>
    </w:lvl>
    <w:lvl w:ilvl="3" w:tplc="1A101ADA">
      <w:start w:val="1"/>
      <w:numFmt w:val="bullet"/>
      <w:lvlText w:val=""/>
      <w:lvlJc w:val="left"/>
      <w:pPr>
        <w:ind w:left="2880" w:hanging="360"/>
      </w:pPr>
      <w:rPr>
        <w:rFonts w:ascii="Symbol" w:hAnsi="Symbol" w:hint="default"/>
      </w:rPr>
    </w:lvl>
    <w:lvl w:ilvl="4" w:tplc="9878A7B8">
      <w:start w:val="1"/>
      <w:numFmt w:val="bullet"/>
      <w:lvlText w:val="o"/>
      <w:lvlJc w:val="left"/>
      <w:pPr>
        <w:ind w:left="3600" w:hanging="360"/>
      </w:pPr>
      <w:rPr>
        <w:rFonts w:ascii="Courier New" w:hAnsi="Courier New" w:hint="default"/>
      </w:rPr>
    </w:lvl>
    <w:lvl w:ilvl="5" w:tplc="B7746CCC">
      <w:start w:val="1"/>
      <w:numFmt w:val="bullet"/>
      <w:lvlText w:val=""/>
      <w:lvlJc w:val="left"/>
      <w:pPr>
        <w:ind w:left="4320" w:hanging="360"/>
      </w:pPr>
      <w:rPr>
        <w:rFonts w:ascii="Wingdings" w:hAnsi="Wingdings" w:hint="default"/>
      </w:rPr>
    </w:lvl>
    <w:lvl w:ilvl="6" w:tplc="35E63486">
      <w:start w:val="1"/>
      <w:numFmt w:val="bullet"/>
      <w:lvlText w:val=""/>
      <w:lvlJc w:val="left"/>
      <w:pPr>
        <w:ind w:left="5040" w:hanging="360"/>
      </w:pPr>
      <w:rPr>
        <w:rFonts w:ascii="Symbol" w:hAnsi="Symbol" w:hint="default"/>
      </w:rPr>
    </w:lvl>
    <w:lvl w:ilvl="7" w:tplc="6EE83124">
      <w:start w:val="1"/>
      <w:numFmt w:val="bullet"/>
      <w:lvlText w:val="o"/>
      <w:lvlJc w:val="left"/>
      <w:pPr>
        <w:ind w:left="5760" w:hanging="360"/>
      </w:pPr>
      <w:rPr>
        <w:rFonts w:ascii="Courier New" w:hAnsi="Courier New" w:hint="default"/>
      </w:rPr>
    </w:lvl>
    <w:lvl w:ilvl="8" w:tplc="B99C18F0">
      <w:start w:val="1"/>
      <w:numFmt w:val="bullet"/>
      <w:lvlText w:val=""/>
      <w:lvlJc w:val="left"/>
      <w:pPr>
        <w:ind w:left="6480" w:hanging="360"/>
      </w:pPr>
      <w:rPr>
        <w:rFonts w:ascii="Wingdings" w:hAnsi="Wingdings" w:hint="default"/>
      </w:rPr>
    </w:lvl>
  </w:abstractNum>
  <w:abstractNum w:abstractNumId="9" w15:restartNumberingAfterBreak="0">
    <w:nsid w:val="5625D20A"/>
    <w:multiLevelType w:val="hybridMultilevel"/>
    <w:tmpl w:val="77D8288A"/>
    <w:lvl w:ilvl="0" w:tplc="8CCA90B2">
      <w:start w:val="1"/>
      <w:numFmt w:val="bullet"/>
      <w:lvlText w:val=""/>
      <w:lvlJc w:val="left"/>
      <w:pPr>
        <w:ind w:left="720" w:hanging="360"/>
      </w:pPr>
      <w:rPr>
        <w:rFonts w:ascii="Symbol" w:hAnsi="Symbol" w:hint="default"/>
      </w:rPr>
    </w:lvl>
    <w:lvl w:ilvl="1" w:tplc="90FEF886">
      <w:start w:val="1"/>
      <w:numFmt w:val="bullet"/>
      <w:lvlText w:val=""/>
      <w:lvlJc w:val="left"/>
      <w:pPr>
        <w:ind w:left="1440" w:hanging="360"/>
      </w:pPr>
      <w:rPr>
        <w:rFonts w:ascii="Symbol" w:hAnsi="Symbol" w:hint="default"/>
      </w:rPr>
    </w:lvl>
    <w:lvl w:ilvl="2" w:tplc="B35C5C86">
      <w:start w:val="1"/>
      <w:numFmt w:val="bullet"/>
      <w:lvlText w:val=""/>
      <w:lvlJc w:val="left"/>
      <w:pPr>
        <w:ind w:left="2160" w:hanging="360"/>
      </w:pPr>
      <w:rPr>
        <w:rFonts w:ascii="Wingdings" w:hAnsi="Wingdings" w:hint="default"/>
      </w:rPr>
    </w:lvl>
    <w:lvl w:ilvl="3" w:tplc="D48CB65C">
      <w:start w:val="1"/>
      <w:numFmt w:val="bullet"/>
      <w:lvlText w:val=""/>
      <w:lvlJc w:val="left"/>
      <w:pPr>
        <w:ind w:left="2880" w:hanging="360"/>
      </w:pPr>
      <w:rPr>
        <w:rFonts w:ascii="Symbol" w:hAnsi="Symbol" w:hint="default"/>
      </w:rPr>
    </w:lvl>
    <w:lvl w:ilvl="4" w:tplc="59BAABBA">
      <w:start w:val="1"/>
      <w:numFmt w:val="bullet"/>
      <w:lvlText w:val="o"/>
      <w:lvlJc w:val="left"/>
      <w:pPr>
        <w:ind w:left="3600" w:hanging="360"/>
      </w:pPr>
      <w:rPr>
        <w:rFonts w:ascii="Courier New" w:hAnsi="Courier New" w:hint="default"/>
      </w:rPr>
    </w:lvl>
    <w:lvl w:ilvl="5" w:tplc="A814BC3A">
      <w:start w:val="1"/>
      <w:numFmt w:val="bullet"/>
      <w:lvlText w:val=""/>
      <w:lvlJc w:val="left"/>
      <w:pPr>
        <w:ind w:left="4320" w:hanging="360"/>
      </w:pPr>
      <w:rPr>
        <w:rFonts w:ascii="Wingdings" w:hAnsi="Wingdings" w:hint="default"/>
      </w:rPr>
    </w:lvl>
    <w:lvl w:ilvl="6" w:tplc="7E725AFA">
      <w:start w:val="1"/>
      <w:numFmt w:val="bullet"/>
      <w:lvlText w:val=""/>
      <w:lvlJc w:val="left"/>
      <w:pPr>
        <w:ind w:left="5040" w:hanging="360"/>
      </w:pPr>
      <w:rPr>
        <w:rFonts w:ascii="Symbol" w:hAnsi="Symbol" w:hint="default"/>
      </w:rPr>
    </w:lvl>
    <w:lvl w:ilvl="7" w:tplc="7B56106E">
      <w:start w:val="1"/>
      <w:numFmt w:val="bullet"/>
      <w:lvlText w:val="o"/>
      <w:lvlJc w:val="left"/>
      <w:pPr>
        <w:ind w:left="5760" w:hanging="360"/>
      </w:pPr>
      <w:rPr>
        <w:rFonts w:ascii="Courier New" w:hAnsi="Courier New" w:hint="default"/>
      </w:rPr>
    </w:lvl>
    <w:lvl w:ilvl="8" w:tplc="B58E873C">
      <w:start w:val="1"/>
      <w:numFmt w:val="bullet"/>
      <w:lvlText w:val=""/>
      <w:lvlJc w:val="left"/>
      <w:pPr>
        <w:ind w:left="6480" w:hanging="360"/>
      </w:pPr>
      <w:rPr>
        <w:rFonts w:ascii="Wingdings" w:hAnsi="Wingdings" w:hint="default"/>
      </w:rPr>
    </w:lvl>
  </w:abstractNum>
  <w:abstractNum w:abstractNumId="10" w15:restartNumberingAfterBreak="0">
    <w:nsid w:val="5740B204"/>
    <w:multiLevelType w:val="hybridMultilevel"/>
    <w:tmpl w:val="75E692A4"/>
    <w:lvl w:ilvl="0" w:tplc="00CE1984">
      <w:start w:val="1"/>
      <w:numFmt w:val="bullet"/>
      <w:lvlText w:val=""/>
      <w:lvlJc w:val="left"/>
      <w:pPr>
        <w:ind w:left="720" w:hanging="360"/>
      </w:pPr>
      <w:rPr>
        <w:rFonts w:ascii="Symbol" w:hAnsi="Symbol" w:hint="default"/>
      </w:rPr>
    </w:lvl>
    <w:lvl w:ilvl="1" w:tplc="3C2A8742">
      <w:start w:val="1"/>
      <w:numFmt w:val="bullet"/>
      <w:lvlText w:val="o"/>
      <w:lvlJc w:val="left"/>
      <w:pPr>
        <w:ind w:left="1440" w:hanging="360"/>
      </w:pPr>
      <w:rPr>
        <w:rFonts w:ascii="Courier New" w:hAnsi="Courier New" w:hint="default"/>
      </w:rPr>
    </w:lvl>
    <w:lvl w:ilvl="2" w:tplc="89200BE4">
      <w:start w:val="1"/>
      <w:numFmt w:val="bullet"/>
      <w:lvlText w:val=""/>
      <w:lvlJc w:val="left"/>
      <w:pPr>
        <w:ind w:left="2160" w:hanging="360"/>
      </w:pPr>
      <w:rPr>
        <w:rFonts w:ascii="Wingdings" w:hAnsi="Wingdings" w:hint="default"/>
      </w:rPr>
    </w:lvl>
    <w:lvl w:ilvl="3" w:tplc="9B4635A6">
      <w:start w:val="1"/>
      <w:numFmt w:val="bullet"/>
      <w:lvlText w:val=""/>
      <w:lvlJc w:val="left"/>
      <w:pPr>
        <w:ind w:left="2880" w:hanging="360"/>
      </w:pPr>
      <w:rPr>
        <w:rFonts w:ascii="Symbol" w:hAnsi="Symbol" w:hint="default"/>
      </w:rPr>
    </w:lvl>
    <w:lvl w:ilvl="4" w:tplc="81CA9976">
      <w:start w:val="1"/>
      <w:numFmt w:val="bullet"/>
      <w:lvlText w:val="o"/>
      <w:lvlJc w:val="left"/>
      <w:pPr>
        <w:ind w:left="3600" w:hanging="360"/>
      </w:pPr>
      <w:rPr>
        <w:rFonts w:ascii="Courier New" w:hAnsi="Courier New" w:hint="default"/>
      </w:rPr>
    </w:lvl>
    <w:lvl w:ilvl="5" w:tplc="D062F768">
      <w:start w:val="1"/>
      <w:numFmt w:val="bullet"/>
      <w:lvlText w:val=""/>
      <w:lvlJc w:val="left"/>
      <w:pPr>
        <w:ind w:left="4320" w:hanging="360"/>
      </w:pPr>
      <w:rPr>
        <w:rFonts w:ascii="Wingdings" w:hAnsi="Wingdings" w:hint="default"/>
      </w:rPr>
    </w:lvl>
    <w:lvl w:ilvl="6" w:tplc="0A221B7E">
      <w:start w:val="1"/>
      <w:numFmt w:val="bullet"/>
      <w:lvlText w:val=""/>
      <w:lvlJc w:val="left"/>
      <w:pPr>
        <w:ind w:left="5040" w:hanging="360"/>
      </w:pPr>
      <w:rPr>
        <w:rFonts w:ascii="Symbol" w:hAnsi="Symbol" w:hint="default"/>
      </w:rPr>
    </w:lvl>
    <w:lvl w:ilvl="7" w:tplc="2DBABC36">
      <w:start w:val="1"/>
      <w:numFmt w:val="bullet"/>
      <w:lvlText w:val="o"/>
      <w:lvlJc w:val="left"/>
      <w:pPr>
        <w:ind w:left="5760" w:hanging="360"/>
      </w:pPr>
      <w:rPr>
        <w:rFonts w:ascii="Courier New" w:hAnsi="Courier New" w:hint="default"/>
      </w:rPr>
    </w:lvl>
    <w:lvl w:ilvl="8" w:tplc="E1FAEEEC">
      <w:start w:val="1"/>
      <w:numFmt w:val="bullet"/>
      <w:lvlText w:val=""/>
      <w:lvlJc w:val="left"/>
      <w:pPr>
        <w:ind w:left="6480" w:hanging="360"/>
      </w:pPr>
      <w:rPr>
        <w:rFonts w:ascii="Wingdings" w:hAnsi="Wingdings" w:hint="default"/>
      </w:rPr>
    </w:lvl>
  </w:abstractNum>
  <w:abstractNum w:abstractNumId="11" w15:restartNumberingAfterBreak="0">
    <w:nsid w:val="70ECE732"/>
    <w:multiLevelType w:val="hybridMultilevel"/>
    <w:tmpl w:val="AF26B7F0"/>
    <w:lvl w:ilvl="0" w:tplc="2BB89C2C">
      <w:start w:val="1"/>
      <w:numFmt w:val="decimal"/>
      <w:lvlText w:val="%1."/>
      <w:lvlJc w:val="left"/>
      <w:pPr>
        <w:ind w:left="720" w:hanging="360"/>
      </w:pPr>
    </w:lvl>
    <w:lvl w:ilvl="1" w:tplc="D1D216F0">
      <w:start w:val="1"/>
      <w:numFmt w:val="lowerLetter"/>
      <w:lvlText w:val="%2."/>
      <w:lvlJc w:val="left"/>
      <w:pPr>
        <w:ind w:left="1440" w:hanging="360"/>
      </w:pPr>
    </w:lvl>
    <w:lvl w:ilvl="2" w:tplc="67362232">
      <w:start w:val="1"/>
      <w:numFmt w:val="lowerRoman"/>
      <w:lvlText w:val="%3."/>
      <w:lvlJc w:val="right"/>
      <w:pPr>
        <w:ind w:left="2160" w:hanging="180"/>
      </w:pPr>
    </w:lvl>
    <w:lvl w:ilvl="3" w:tplc="332A4B1A">
      <w:start w:val="1"/>
      <w:numFmt w:val="decimal"/>
      <w:lvlText w:val="%4."/>
      <w:lvlJc w:val="left"/>
      <w:pPr>
        <w:ind w:left="2880" w:hanging="360"/>
      </w:pPr>
    </w:lvl>
    <w:lvl w:ilvl="4" w:tplc="8962EE4C">
      <w:start w:val="1"/>
      <w:numFmt w:val="lowerLetter"/>
      <w:lvlText w:val="%5."/>
      <w:lvlJc w:val="left"/>
      <w:pPr>
        <w:ind w:left="3600" w:hanging="360"/>
      </w:pPr>
    </w:lvl>
    <w:lvl w:ilvl="5" w:tplc="9F923F08">
      <w:start w:val="1"/>
      <w:numFmt w:val="lowerRoman"/>
      <w:lvlText w:val="%6."/>
      <w:lvlJc w:val="right"/>
      <w:pPr>
        <w:ind w:left="4320" w:hanging="180"/>
      </w:pPr>
    </w:lvl>
    <w:lvl w:ilvl="6" w:tplc="84D09572">
      <w:start w:val="1"/>
      <w:numFmt w:val="decimal"/>
      <w:lvlText w:val="%7."/>
      <w:lvlJc w:val="left"/>
      <w:pPr>
        <w:ind w:left="5040" w:hanging="360"/>
      </w:pPr>
    </w:lvl>
    <w:lvl w:ilvl="7" w:tplc="C0367D48">
      <w:start w:val="1"/>
      <w:numFmt w:val="lowerLetter"/>
      <w:lvlText w:val="%8."/>
      <w:lvlJc w:val="left"/>
      <w:pPr>
        <w:ind w:left="5760" w:hanging="360"/>
      </w:pPr>
    </w:lvl>
    <w:lvl w:ilvl="8" w:tplc="AD8EBF44">
      <w:start w:val="1"/>
      <w:numFmt w:val="lowerRoman"/>
      <w:lvlText w:val="%9."/>
      <w:lvlJc w:val="right"/>
      <w:pPr>
        <w:ind w:left="6480" w:hanging="180"/>
      </w:pPr>
    </w:lvl>
  </w:abstractNum>
  <w:num w:numId="1" w16cid:durableId="748120080">
    <w:abstractNumId w:val="0"/>
  </w:num>
  <w:num w:numId="2" w16cid:durableId="1659118006">
    <w:abstractNumId w:val="10"/>
  </w:num>
  <w:num w:numId="3" w16cid:durableId="2072922030">
    <w:abstractNumId w:val="8"/>
  </w:num>
  <w:num w:numId="4" w16cid:durableId="1318605934">
    <w:abstractNumId w:val="2"/>
  </w:num>
  <w:num w:numId="5" w16cid:durableId="2121338554">
    <w:abstractNumId w:val="5"/>
  </w:num>
  <w:num w:numId="6" w16cid:durableId="1691108302">
    <w:abstractNumId w:val="1"/>
  </w:num>
  <w:num w:numId="7" w16cid:durableId="1358192957">
    <w:abstractNumId w:val="6"/>
  </w:num>
  <w:num w:numId="8" w16cid:durableId="47723939">
    <w:abstractNumId w:val="3"/>
  </w:num>
  <w:num w:numId="9" w16cid:durableId="740449326">
    <w:abstractNumId w:val="9"/>
  </w:num>
  <w:num w:numId="10" w16cid:durableId="403457630">
    <w:abstractNumId w:val="11"/>
  </w:num>
  <w:num w:numId="11" w16cid:durableId="654722790">
    <w:abstractNumId w:val="7"/>
  </w:num>
  <w:num w:numId="12" w16cid:durableId="755790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13DA2"/>
    <w:rsid w:val="00035EEA"/>
    <w:rsid w:val="00050858"/>
    <w:rsid w:val="00051003"/>
    <w:rsid w:val="00062EBF"/>
    <w:rsid w:val="00070DBB"/>
    <w:rsid w:val="00076032"/>
    <w:rsid w:val="0008071E"/>
    <w:rsid w:val="00081013"/>
    <w:rsid w:val="000816AF"/>
    <w:rsid w:val="000860CF"/>
    <w:rsid w:val="0009011A"/>
    <w:rsid w:val="000A1CFC"/>
    <w:rsid w:val="000A4C58"/>
    <w:rsid w:val="000B1350"/>
    <w:rsid w:val="000B58DA"/>
    <w:rsid w:val="000B66D7"/>
    <w:rsid w:val="000C1973"/>
    <w:rsid w:val="000C6015"/>
    <w:rsid w:val="000D5C10"/>
    <w:rsid w:val="000E132F"/>
    <w:rsid w:val="000E1C95"/>
    <w:rsid w:val="000E2489"/>
    <w:rsid w:val="000F0636"/>
    <w:rsid w:val="000F29EA"/>
    <w:rsid w:val="00103CDE"/>
    <w:rsid w:val="001051E5"/>
    <w:rsid w:val="0010552D"/>
    <w:rsid w:val="00114F8D"/>
    <w:rsid w:val="0013176A"/>
    <w:rsid w:val="00131ED8"/>
    <w:rsid w:val="00137479"/>
    <w:rsid w:val="00141CDB"/>
    <w:rsid w:val="00151920"/>
    <w:rsid w:val="001575E7"/>
    <w:rsid w:val="00161930"/>
    <w:rsid w:val="00165BFD"/>
    <w:rsid w:val="0016709B"/>
    <w:rsid w:val="0017003F"/>
    <w:rsid w:val="00171EF2"/>
    <w:rsid w:val="00173F67"/>
    <w:rsid w:val="00175E57"/>
    <w:rsid w:val="001877C1"/>
    <w:rsid w:val="00196B92"/>
    <w:rsid w:val="001A024B"/>
    <w:rsid w:val="001A26AE"/>
    <w:rsid w:val="001A4E53"/>
    <w:rsid w:val="001A7649"/>
    <w:rsid w:val="001A76E8"/>
    <w:rsid w:val="001B1983"/>
    <w:rsid w:val="001D23DC"/>
    <w:rsid w:val="001E5997"/>
    <w:rsid w:val="001F381D"/>
    <w:rsid w:val="001F3DEA"/>
    <w:rsid w:val="001F74D8"/>
    <w:rsid w:val="00205D7F"/>
    <w:rsid w:val="00216A5F"/>
    <w:rsid w:val="00221A30"/>
    <w:rsid w:val="002220C9"/>
    <w:rsid w:val="002247E2"/>
    <w:rsid w:val="00225FB7"/>
    <w:rsid w:val="002276AC"/>
    <w:rsid w:val="002310E1"/>
    <w:rsid w:val="0023777C"/>
    <w:rsid w:val="002675F0"/>
    <w:rsid w:val="002721E7"/>
    <w:rsid w:val="00277198"/>
    <w:rsid w:val="0027764A"/>
    <w:rsid w:val="00294C27"/>
    <w:rsid w:val="002956D0"/>
    <w:rsid w:val="002961F5"/>
    <w:rsid w:val="002A2E1B"/>
    <w:rsid w:val="002A2F9C"/>
    <w:rsid w:val="002A4905"/>
    <w:rsid w:val="002B0C21"/>
    <w:rsid w:val="002B3E27"/>
    <w:rsid w:val="002B5E71"/>
    <w:rsid w:val="002B6B0A"/>
    <w:rsid w:val="002C24CA"/>
    <w:rsid w:val="002C7100"/>
    <w:rsid w:val="002E6E04"/>
    <w:rsid w:val="002F235E"/>
    <w:rsid w:val="0030753D"/>
    <w:rsid w:val="00307F37"/>
    <w:rsid w:val="00312740"/>
    <w:rsid w:val="00317667"/>
    <w:rsid w:val="00355AA8"/>
    <w:rsid w:val="00361CE2"/>
    <w:rsid w:val="00382D74"/>
    <w:rsid w:val="003A003A"/>
    <w:rsid w:val="003A150C"/>
    <w:rsid w:val="003A1583"/>
    <w:rsid w:val="003A20B5"/>
    <w:rsid w:val="003B2DC8"/>
    <w:rsid w:val="003B359B"/>
    <w:rsid w:val="003C24C4"/>
    <w:rsid w:val="003C5F42"/>
    <w:rsid w:val="003C63E4"/>
    <w:rsid w:val="003E5793"/>
    <w:rsid w:val="003F3D23"/>
    <w:rsid w:val="003F50C9"/>
    <w:rsid w:val="003F55DD"/>
    <w:rsid w:val="003F6368"/>
    <w:rsid w:val="00403512"/>
    <w:rsid w:val="00403E89"/>
    <w:rsid w:val="00405F8C"/>
    <w:rsid w:val="004224CE"/>
    <w:rsid w:val="00435DB3"/>
    <w:rsid w:val="00440DCC"/>
    <w:rsid w:val="00442F45"/>
    <w:rsid w:val="0044383A"/>
    <w:rsid w:val="00452CD5"/>
    <w:rsid w:val="00461472"/>
    <w:rsid w:val="00466592"/>
    <w:rsid w:val="004802C9"/>
    <w:rsid w:val="004808E5"/>
    <w:rsid w:val="00483BE3"/>
    <w:rsid w:val="00486BE0"/>
    <w:rsid w:val="00495537"/>
    <w:rsid w:val="004A009D"/>
    <w:rsid w:val="004A09CC"/>
    <w:rsid w:val="004A41D6"/>
    <w:rsid w:val="004A528D"/>
    <w:rsid w:val="004C1697"/>
    <w:rsid w:val="004C4899"/>
    <w:rsid w:val="004D0226"/>
    <w:rsid w:val="004E0821"/>
    <w:rsid w:val="004F02AE"/>
    <w:rsid w:val="004F07AF"/>
    <w:rsid w:val="004F2C0D"/>
    <w:rsid w:val="004F3305"/>
    <w:rsid w:val="00502B0B"/>
    <w:rsid w:val="00505003"/>
    <w:rsid w:val="00521F14"/>
    <w:rsid w:val="00523EE6"/>
    <w:rsid w:val="00523F44"/>
    <w:rsid w:val="00525144"/>
    <w:rsid w:val="005379EB"/>
    <w:rsid w:val="0054502E"/>
    <w:rsid w:val="0055049B"/>
    <w:rsid w:val="00553F99"/>
    <w:rsid w:val="005628A7"/>
    <w:rsid w:val="00564570"/>
    <w:rsid w:val="00565E0C"/>
    <w:rsid w:val="00572EE4"/>
    <w:rsid w:val="005731DD"/>
    <w:rsid w:val="00575A15"/>
    <w:rsid w:val="0058014A"/>
    <w:rsid w:val="005815B2"/>
    <w:rsid w:val="0059266B"/>
    <w:rsid w:val="005948CE"/>
    <w:rsid w:val="0059528D"/>
    <w:rsid w:val="005A0C01"/>
    <w:rsid w:val="005A22B4"/>
    <w:rsid w:val="005A25DD"/>
    <w:rsid w:val="005B142A"/>
    <w:rsid w:val="005B15F3"/>
    <w:rsid w:val="005B70E0"/>
    <w:rsid w:val="005D7EFF"/>
    <w:rsid w:val="005E061A"/>
    <w:rsid w:val="005E0BED"/>
    <w:rsid w:val="005E1D4F"/>
    <w:rsid w:val="005E1E4C"/>
    <w:rsid w:val="005E2998"/>
    <w:rsid w:val="005E2D91"/>
    <w:rsid w:val="005E653B"/>
    <w:rsid w:val="005E754E"/>
    <w:rsid w:val="005F1E49"/>
    <w:rsid w:val="005F224B"/>
    <w:rsid w:val="005F461B"/>
    <w:rsid w:val="005F5D08"/>
    <w:rsid w:val="00607C10"/>
    <w:rsid w:val="00612E19"/>
    <w:rsid w:val="0061366B"/>
    <w:rsid w:val="00613AE8"/>
    <w:rsid w:val="00614BBE"/>
    <w:rsid w:val="006163F9"/>
    <w:rsid w:val="006165BF"/>
    <w:rsid w:val="0062073E"/>
    <w:rsid w:val="006264A0"/>
    <w:rsid w:val="00664BA6"/>
    <w:rsid w:val="006809EF"/>
    <w:rsid w:val="00682F84"/>
    <w:rsid w:val="00694113"/>
    <w:rsid w:val="006B677B"/>
    <w:rsid w:val="006C2CCE"/>
    <w:rsid w:val="006C46A2"/>
    <w:rsid w:val="006D38B5"/>
    <w:rsid w:val="006D579A"/>
    <w:rsid w:val="006D5EDB"/>
    <w:rsid w:val="006E36E9"/>
    <w:rsid w:val="006E3DCC"/>
    <w:rsid w:val="006F0916"/>
    <w:rsid w:val="006F1FD7"/>
    <w:rsid w:val="007017F1"/>
    <w:rsid w:val="00702C18"/>
    <w:rsid w:val="00704815"/>
    <w:rsid w:val="00710222"/>
    <w:rsid w:val="0073381C"/>
    <w:rsid w:val="00733C42"/>
    <w:rsid w:val="00736BB0"/>
    <w:rsid w:val="007556DC"/>
    <w:rsid w:val="00757AA1"/>
    <w:rsid w:val="00763C8C"/>
    <w:rsid w:val="00774F21"/>
    <w:rsid w:val="0078306A"/>
    <w:rsid w:val="007872B9"/>
    <w:rsid w:val="007A14BE"/>
    <w:rsid w:val="007A41B6"/>
    <w:rsid w:val="007A63B0"/>
    <w:rsid w:val="007B71ED"/>
    <w:rsid w:val="007C6872"/>
    <w:rsid w:val="007C79D0"/>
    <w:rsid w:val="007D6C7B"/>
    <w:rsid w:val="007D6E2F"/>
    <w:rsid w:val="007E453F"/>
    <w:rsid w:val="007F03F4"/>
    <w:rsid w:val="007F4A2D"/>
    <w:rsid w:val="008012D6"/>
    <w:rsid w:val="00804A9B"/>
    <w:rsid w:val="00807A7C"/>
    <w:rsid w:val="00814D5B"/>
    <w:rsid w:val="00824CF3"/>
    <w:rsid w:val="00827F10"/>
    <w:rsid w:val="00842B8B"/>
    <w:rsid w:val="00855191"/>
    <w:rsid w:val="00857448"/>
    <w:rsid w:val="008708F2"/>
    <w:rsid w:val="008876A0"/>
    <w:rsid w:val="008878EC"/>
    <w:rsid w:val="00890AEE"/>
    <w:rsid w:val="00894EA4"/>
    <w:rsid w:val="00895321"/>
    <w:rsid w:val="008A43D6"/>
    <w:rsid w:val="008A5412"/>
    <w:rsid w:val="008A7CCE"/>
    <w:rsid w:val="008D5D8A"/>
    <w:rsid w:val="008E2829"/>
    <w:rsid w:val="008F07BD"/>
    <w:rsid w:val="00933282"/>
    <w:rsid w:val="00937E54"/>
    <w:rsid w:val="00944BD0"/>
    <w:rsid w:val="00972579"/>
    <w:rsid w:val="00972778"/>
    <w:rsid w:val="00987057"/>
    <w:rsid w:val="0098799F"/>
    <w:rsid w:val="009B103F"/>
    <w:rsid w:val="009D6FE0"/>
    <w:rsid w:val="009F06BC"/>
    <w:rsid w:val="009F4A51"/>
    <w:rsid w:val="00A00161"/>
    <w:rsid w:val="00A05F1B"/>
    <w:rsid w:val="00A06194"/>
    <w:rsid w:val="00A14656"/>
    <w:rsid w:val="00A175A3"/>
    <w:rsid w:val="00A41875"/>
    <w:rsid w:val="00A426AC"/>
    <w:rsid w:val="00A51AD8"/>
    <w:rsid w:val="00A55C04"/>
    <w:rsid w:val="00A55D10"/>
    <w:rsid w:val="00A61056"/>
    <w:rsid w:val="00A7361C"/>
    <w:rsid w:val="00A764E9"/>
    <w:rsid w:val="00AB23A1"/>
    <w:rsid w:val="00AD37E3"/>
    <w:rsid w:val="00AD3E7C"/>
    <w:rsid w:val="00AE32B8"/>
    <w:rsid w:val="00AE3D3F"/>
    <w:rsid w:val="00AE49A8"/>
    <w:rsid w:val="00AF1C03"/>
    <w:rsid w:val="00AF2083"/>
    <w:rsid w:val="00B03E0E"/>
    <w:rsid w:val="00B15BD7"/>
    <w:rsid w:val="00B343D9"/>
    <w:rsid w:val="00B34911"/>
    <w:rsid w:val="00B7463F"/>
    <w:rsid w:val="00B81439"/>
    <w:rsid w:val="00B844FA"/>
    <w:rsid w:val="00B85E65"/>
    <w:rsid w:val="00BA0E36"/>
    <w:rsid w:val="00BA6574"/>
    <w:rsid w:val="00BC4D47"/>
    <w:rsid w:val="00BD5BF0"/>
    <w:rsid w:val="00BE226B"/>
    <w:rsid w:val="00BE3577"/>
    <w:rsid w:val="00C221AE"/>
    <w:rsid w:val="00C362A8"/>
    <w:rsid w:val="00C65E2F"/>
    <w:rsid w:val="00C67641"/>
    <w:rsid w:val="00C71532"/>
    <w:rsid w:val="00C758DA"/>
    <w:rsid w:val="00C8504B"/>
    <w:rsid w:val="00C91337"/>
    <w:rsid w:val="00CA230F"/>
    <w:rsid w:val="00CA62B4"/>
    <w:rsid w:val="00CA70D3"/>
    <w:rsid w:val="00CB04F3"/>
    <w:rsid w:val="00CB1DF7"/>
    <w:rsid w:val="00CC34D3"/>
    <w:rsid w:val="00CC360A"/>
    <w:rsid w:val="00CD66D4"/>
    <w:rsid w:val="00CE5197"/>
    <w:rsid w:val="00CE7AE7"/>
    <w:rsid w:val="00D00565"/>
    <w:rsid w:val="00D009D5"/>
    <w:rsid w:val="00D065BD"/>
    <w:rsid w:val="00D11991"/>
    <w:rsid w:val="00D1601F"/>
    <w:rsid w:val="00D16B97"/>
    <w:rsid w:val="00D1773B"/>
    <w:rsid w:val="00D30AAC"/>
    <w:rsid w:val="00D31089"/>
    <w:rsid w:val="00D35DF9"/>
    <w:rsid w:val="00D47A9E"/>
    <w:rsid w:val="00D52327"/>
    <w:rsid w:val="00D660DC"/>
    <w:rsid w:val="00D75B4A"/>
    <w:rsid w:val="00D82B31"/>
    <w:rsid w:val="00D9123D"/>
    <w:rsid w:val="00DC4B31"/>
    <w:rsid w:val="00DD1744"/>
    <w:rsid w:val="00DE4082"/>
    <w:rsid w:val="00DE4D59"/>
    <w:rsid w:val="00E0322C"/>
    <w:rsid w:val="00E14C31"/>
    <w:rsid w:val="00E2377E"/>
    <w:rsid w:val="00E26D3E"/>
    <w:rsid w:val="00E33939"/>
    <w:rsid w:val="00E36E45"/>
    <w:rsid w:val="00E61EFE"/>
    <w:rsid w:val="00E63C12"/>
    <w:rsid w:val="00E67761"/>
    <w:rsid w:val="00E67890"/>
    <w:rsid w:val="00E72C34"/>
    <w:rsid w:val="00E74D4F"/>
    <w:rsid w:val="00E77D24"/>
    <w:rsid w:val="00E81252"/>
    <w:rsid w:val="00E837F0"/>
    <w:rsid w:val="00E86A70"/>
    <w:rsid w:val="00E86EC1"/>
    <w:rsid w:val="00E95332"/>
    <w:rsid w:val="00EA43CE"/>
    <w:rsid w:val="00EB3931"/>
    <w:rsid w:val="00EB3978"/>
    <w:rsid w:val="00EC4BA1"/>
    <w:rsid w:val="00ED0A58"/>
    <w:rsid w:val="00ED44E3"/>
    <w:rsid w:val="00ED49C8"/>
    <w:rsid w:val="00EE7995"/>
    <w:rsid w:val="00EF058E"/>
    <w:rsid w:val="00EF2709"/>
    <w:rsid w:val="00F0161A"/>
    <w:rsid w:val="00F32CB9"/>
    <w:rsid w:val="00F42C16"/>
    <w:rsid w:val="00F45523"/>
    <w:rsid w:val="00F46C40"/>
    <w:rsid w:val="00F51FC4"/>
    <w:rsid w:val="00F728B7"/>
    <w:rsid w:val="00FA6A3E"/>
    <w:rsid w:val="00FA7524"/>
    <w:rsid w:val="00FB08CC"/>
    <w:rsid w:val="00FB2494"/>
    <w:rsid w:val="00FB4CE2"/>
    <w:rsid w:val="00FB506F"/>
    <w:rsid w:val="00FC1ADB"/>
    <w:rsid w:val="00FC4EA6"/>
    <w:rsid w:val="00FD579D"/>
    <w:rsid w:val="00FD6C0F"/>
    <w:rsid w:val="00FF1A08"/>
    <w:rsid w:val="00FF68AD"/>
    <w:rsid w:val="0286B111"/>
    <w:rsid w:val="03CA7EE3"/>
    <w:rsid w:val="0504188B"/>
    <w:rsid w:val="0547F0A9"/>
    <w:rsid w:val="054B9591"/>
    <w:rsid w:val="05E3298F"/>
    <w:rsid w:val="065C7FBD"/>
    <w:rsid w:val="06BF714E"/>
    <w:rsid w:val="0723C6F8"/>
    <w:rsid w:val="073E0732"/>
    <w:rsid w:val="092F84C7"/>
    <w:rsid w:val="097F9FD3"/>
    <w:rsid w:val="0A1BFE42"/>
    <w:rsid w:val="0A7C88B7"/>
    <w:rsid w:val="0AF463A8"/>
    <w:rsid w:val="0B2C10A3"/>
    <w:rsid w:val="0BA70A2B"/>
    <w:rsid w:val="0BD3B159"/>
    <w:rsid w:val="0C7884B3"/>
    <w:rsid w:val="0DB9122F"/>
    <w:rsid w:val="0E007D9D"/>
    <w:rsid w:val="0E094AC3"/>
    <w:rsid w:val="0E34FA8F"/>
    <w:rsid w:val="0E561725"/>
    <w:rsid w:val="0F688A6C"/>
    <w:rsid w:val="0F865B95"/>
    <w:rsid w:val="101317D3"/>
    <w:rsid w:val="10243D2C"/>
    <w:rsid w:val="10F5CF01"/>
    <w:rsid w:val="11BA363B"/>
    <w:rsid w:val="121D5F18"/>
    <w:rsid w:val="122C3418"/>
    <w:rsid w:val="134C787B"/>
    <w:rsid w:val="13C68544"/>
    <w:rsid w:val="159335BE"/>
    <w:rsid w:val="15C42714"/>
    <w:rsid w:val="163D5F53"/>
    <w:rsid w:val="171E081E"/>
    <w:rsid w:val="1817BF5F"/>
    <w:rsid w:val="196784B1"/>
    <w:rsid w:val="1AC5AD2E"/>
    <w:rsid w:val="1B1FCE6A"/>
    <w:rsid w:val="1B7DFA27"/>
    <w:rsid w:val="1BB15B37"/>
    <w:rsid w:val="1C3B3500"/>
    <w:rsid w:val="1CF97829"/>
    <w:rsid w:val="1DA2757D"/>
    <w:rsid w:val="1DC0E5B1"/>
    <w:rsid w:val="1DC5834D"/>
    <w:rsid w:val="1ED2D36F"/>
    <w:rsid w:val="1EF00FB8"/>
    <w:rsid w:val="1F05CB3B"/>
    <w:rsid w:val="1FA1AEAE"/>
    <w:rsid w:val="1FC92BC9"/>
    <w:rsid w:val="20204CBF"/>
    <w:rsid w:val="2072CCB5"/>
    <w:rsid w:val="21EDEAC7"/>
    <w:rsid w:val="22915BBB"/>
    <w:rsid w:val="24816940"/>
    <w:rsid w:val="259C4870"/>
    <w:rsid w:val="25CDC785"/>
    <w:rsid w:val="25F03EB6"/>
    <w:rsid w:val="27028D47"/>
    <w:rsid w:val="27481710"/>
    <w:rsid w:val="27E80693"/>
    <w:rsid w:val="28F95FB9"/>
    <w:rsid w:val="2921609D"/>
    <w:rsid w:val="29494F35"/>
    <w:rsid w:val="299CE413"/>
    <w:rsid w:val="2A686B91"/>
    <w:rsid w:val="2B8EDE3F"/>
    <w:rsid w:val="2C466860"/>
    <w:rsid w:val="2C6C6996"/>
    <w:rsid w:val="2C916E98"/>
    <w:rsid w:val="2E140590"/>
    <w:rsid w:val="2E16F059"/>
    <w:rsid w:val="2E999EED"/>
    <w:rsid w:val="2ED59DF1"/>
    <w:rsid w:val="2EE14BD0"/>
    <w:rsid w:val="2EE15759"/>
    <w:rsid w:val="2F2445FF"/>
    <w:rsid w:val="2F8882E5"/>
    <w:rsid w:val="30090E96"/>
    <w:rsid w:val="31AF53C1"/>
    <w:rsid w:val="32C2D17D"/>
    <w:rsid w:val="32EC6F16"/>
    <w:rsid w:val="349645C3"/>
    <w:rsid w:val="36480A94"/>
    <w:rsid w:val="3765C253"/>
    <w:rsid w:val="377AE9DD"/>
    <w:rsid w:val="37B78B14"/>
    <w:rsid w:val="382732F3"/>
    <w:rsid w:val="3844E978"/>
    <w:rsid w:val="39056B8C"/>
    <w:rsid w:val="3988F842"/>
    <w:rsid w:val="39B8E92E"/>
    <w:rsid w:val="3BDF3DCB"/>
    <w:rsid w:val="3C1DD974"/>
    <w:rsid w:val="3CDD783E"/>
    <w:rsid w:val="3D26AFCA"/>
    <w:rsid w:val="3D7B4945"/>
    <w:rsid w:val="3DD1CEC1"/>
    <w:rsid w:val="3E3A5B1B"/>
    <w:rsid w:val="3EBDA200"/>
    <w:rsid w:val="3F445014"/>
    <w:rsid w:val="3FE3FB5F"/>
    <w:rsid w:val="42424663"/>
    <w:rsid w:val="425C131A"/>
    <w:rsid w:val="437D4CB9"/>
    <w:rsid w:val="44189EDD"/>
    <w:rsid w:val="44C9BC21"/>
    <w:rsid w:val="452EF467"/>
    <w:rsid w:val="4540329B"/>
    <w:rsid w:val="45F797BA"/>
    <w:rsid w:val="463AA383"/>
    <w:rsid w:val="466622C9"/>
    <w:rsid w:val="468136C0"/>
    <w:rsid w:val="4735AF01"/>
    <w:rsid w:val="48B38756"/>
    <w:rsid w:val="49255142"/>
    <w:rsid w:val="492EEAB2"/>
    <w:rsid w:val="4B303CF0"/>
    <w:rsid w:val="4BF644B2"/>
    <w:rsid w:val="4C025F38"/>
    <w:rsid w:val="4C6B88AC"/>
    <w:rsid w:val="4D5C4937"/>
    <w:rsid w:val="4D6969FD"/>
    <w:rsid w:val="4E2537C1"/>
    <w:rsid w:val="4EB7EF28"/>
    <w:rsid w:val="4F01AB27"/>
    <w:rsid w:val="4F782E05"/>
    <w:rsid w:val="4FBFB912"/>
    <w:rsid w:val="50B21FB7"/>
    <w:rsid w:val="50B753D3"/>
    <w:rsid w:val="50C7582D"/>
    <w:rsid w:val="50CF1D84"/>
    <w:rsid w:val="52AEF3B8"/>
    <w:rsid w:val="53923F33"/>
    <w:rsid w:val="5549639B"/>
    <w:rsid w:val="55F1E65E"/>
    <w:rsid w:val="56A8D8A2"/>
    <w:rsid w:val="56B71E50"/>
    <w:rsid w:val="579AF6DF"/>
    <w:rsid w:val="58D9C9C5"/>
    <w:rsid w:val="59441536"/>
    <w:rsid w:val="5A136476"/>
    <w:rsid w:val="5A8FD0E8"/>
    <w:rsid w:val="5A91A664"/>
    <w:rsid w:val="5A955CB6"/>
    <w:rsid w:val="5B945853"/>
    <w:rsid w:val="5BEE92F5"/>
    <w:rsid w:val="5CA6844F"/>
    <w:rsid w:val="5CB0692B"/>
    <w:rsid w:val="5D08E186"/>
    <w:rsid w:val="5D7AECCA"/>
    <w:rsid w:val="5E32EBA1"/>
    <w:rsid w:val="5E46011F"/>
    <w:rsid w:val="5E52B33F"/>
    <w:rsid w:val="5E532F98"/>
    <w:rsid w:val="5EC9F9F6"/>
    <w:rsid w:val="608E4A78"/>
    <w:rsid w:val="60E1B7EA"/>
    <w:rsid w:val="6132B9F5"/>
    <w:rsid w:val="6171AE6C"/>
    <w:rsid w:val="62C7900C"/>
    <w:rsid w:val="62DE6F1C"/>
    <w:rsid w:val="631753E7"/>
    <w:rsid w:val="6428E015"/>
    <w:rsid w:val="64FD0AF3"/>
    <w:rsid w:val="65C7AF7C"/>
    <w:rsid w:val="66A584DE"/>
    <w:rsid w:val="66C67928"/>
    <w:rsid w:val="676F30A0"/>
    <w:rsid w:val="67E11E58"/>
    <w:rsid w:val="68ECBC95"/>
    <w:rsid w:val="69872EC1"/>
    <w:rsid w:val="69AB2F83"/>
    <w:rsid w:val="69B4ECA3"/>
    <w:rsid w:val="6A9D59A9"/>
    <w:rsid w:val="6B144DDA"/>
    <w:rsid w:val="6B70DA17"/>
    <w:rsid w:val="6B8A6922"/>
    <w:rsid w:val="6C6391A7"/>
    <w:rsid w:val="6D40C79E"/>
    <w:rsid w:val="6D526379"/>
    <w:rsid w:val="6D55B101"/>
    <w:rsid w:val="6DB4920B"/>
    <w:rsid w:val="6DBF3331"/>
    <w:rsid w:val="6E6E656C"/>
    <w:rsid w:val="6EF4390A"/>
    <w:rsid w:val="6F8BADA7"/>
    <w:rsid w:val="6F923E1A"/>
    <w:rsid w:val="706B93B2"/>
    <w:rsid w:val="713A5790"/>
    <w:rsid w:val="71BD547B"/>
    <w:rsid w:val="7201586D"/>
    <w:rsid w:val="72895180"/>
    <w:rsid w:val="7496AAF1"/>
    <w:rsid w:val="753D0AE4"/>
    <w:rsid w:val="753E410B"/>
    <w:rsid w:val="76054CC8"/>
    <w:rsid w:val="760DFAF4"/>
    <w:rsid w:val="762CEB12"/>
    <w:rsid w:val="7648A052"/>
    <w:rsid w:val="7698AEC4"/>
    <w:rsid w:val="76B7D9C3"/>
    <w:rsid w:val="76F882DB"/>
    <w:rsid w:val="770D2FE9"/>
    <w:rsid w:val="77245604"/>
    <w:rsid w:val="7801A002"/>
    <w:rsid w:val="781D4726"/>
    <w:rsid w:val="78805241"/>
    <w:rsid w:val="7AA8D4EE"/>
    <w:rsid w:val="7AD3DCFC"/>
    <w:rsid w:val="7B9DF459"/>
    <w:rsid w:val="7BA9A059"/>
    <w:rsid w:val="7C0ED09B"/>
    <w:rsid w:val="7CAB03A4"/>
    <w:rsid w:val="7D173FF6"/>
    <w:rsid w:val="7D5DBE2A"/>
    <w:rsid w:val="7DB7E663"/>
    <w:rsid w:val="7E20C451"/>
    <w:rsid w:val="7EAA4D88"/>
    <w:rsid w:val="7F625179"/>
    <w:rsid w:val="7FDE1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3CA480BA-6933-4BE1-A782-3D3DA4F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semiHidden/>
    <w:unhideWhenUsed/>
    <w:rsid w:val="00BE3577"/>
    <w:rPr>
      <w:sz w:val="20"/>
    </w:rPr>
  </w:style>
  <w:style w:type="character" w:customStyle="1" w:styleId="FootnoteTextChar">
    <w:name w:val="Footnote Text Char"/>
    <w:basedOn w:val="DefaultParagraphFont"/>
    <w:link w:val="FootnoteText"/>
    <w:uiPriority w:val="99"/>
    <w:semiHidden/>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semiHidden/>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7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04815"/>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216A5F"/>
    <w:rPr>
      <w:sz w:val="16"/>
      <w:szCs w:val="16"/>
    </w:rPr>
  </w:style>
  <w:style w:type="paragraph" w:styleId="CommentText">
    <w:name w:val="annotation text"/>
    <w:basedOn w:val="Normal"/>
    <w:link w:val="CommentTextChar"/>
    <w:uiPriority w:val="99"/>
    <w:unhideWhenUsed/>
    <w:rsid w:val="00216A5F"/>
    <w:rPr>
      <w:sz w:val="20"/>
    </w:rPr>
  </w:style>
  <w:style w:type="character" w:customStyle="1" w:styleId="CommentTextChar">
    <w:name w:val="Comment Text Char"/>
    <w:basedOn w:val="DefaultParagraphFont"/>
    <w:link w:val="CommentText"/>
    <w:uiPriority w:val="99"/>
    <w:rsid w:val="00216A5F"/>
    <w:rPr>
      <w:rFonts w:ascii="Times New Roman" w:eastAsia="Times New Roman" w:hAnsi="Times New Roman" w:cs="Times New Roman"/>
      <w:szCs w:val="20"/>
      <w:lang w:eastAsia="lt-LT"/>
    </w:rPr>
  </w:style>
  <w:style w:type="paragraph" w:styleId="CommentSubject">
    <w:name w:val="annotation subject"/>
    <w:basedOn w:val="CommentText"/>
    <w:next w:val="CommentText"/>
    <w:link w:val="CommentSubjectChar"/>
    <w:uiPriority w:val="99"/>
    <w:semiHidden/>
    <w:unhideWhenUsed/>
    <w:rsid w:val="00216A5F"/>
    <w:rPr>
      <w:b/>
      <w:bCs/>
    </w:rPr>
  </w:style>
  <w:style w:type="character" w:customStyle="1" w:styleId="CommentSubjectChar">
    <w:name w:val="Comment Subject Char"/>
    <w:basedOn w:val="CommentTextChar"/>
    <w:link w:val="CommentSubject"/>
    <w:uiPriority w:val="99"/>
    <w:semiHidden/>
    <w:rsid w:val="00216A5F"/>
    <w:rPr>
      <w:rFonts w:ascii="Times New Roman" w:eastAsia="Times New Roman" w:hAnsi="Times New Roman" w:cs="Times New Roman"/>
      <w:b/>
      <w:bCs/>
      <w:szCs w:val="20"/>
      <w:lang w:eastAsia="lt-LT"/>
    </w:rPr>
  </w:style>
  <w:style w:type="character" w:customStyle="1" w:styleId="Style3">
    <w:name w:val="Style3"/>
    <w:basedOn w:val="DefaultParagraphFont"/>
    <w:uiPriority w:val="1"/>
    <w:rsid w:val="004F3305"/>
    <w:rPr>
      <w:rFonts w:ascii="Times New Roman" w:hAnsi="Times New Roman"/>
      <w:b/>
      <w:sz w:val="24"/>
    </w:rPr>
  </w:style>
  <w:style w:type="character" w:customStyle="1" w:styleId="Style4">
    <w:name w:val="Style4"/>
    <w:basedOn w:val="DefaultParagraphFont"/>
    <w:uiPriority w:val="1"/>
    <w:rsid w:val="004F3305"/>
    <w:rPr>
      <w:rFonts w:ascii="Times New Roman" w:hAnsi="Times New Roman"/>
      <w:b/>
      <w:sz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551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204">
      <w:bodyDiv w:val="1"/>
      <w:marLeft w:val="0"/>
      <w:marRight w:val="0"/>
      <w:marTop w:val="0"/>
      <w:marBottom w:val="0"/>
      <w:divBdr>
        <w:top w:val="none" w:sz="0" w:space="0" w:color="auto"/>
        <w:left w:val="none" w:sz="0" w:space="0" w:color="auto"/>
        <w:bottom w:val="none" w:sz="0" w:space="0" w:color="auto"/>
        <w:right w:val="none" w:sz="0" w:space="0" w:color="auto"/>
      </w:divBdr>
    </w:div>
    <w:div w:id="30963614">
      <w:bodyDiv w:val="1"/>
      <w:marLeft w:val="0"/>
      <w:marRight w:val="0"/>
      <w:marTop w:val="0"/>
      <w:marBottom w:val="0"/>
      <w:divBdr>
        <w:top w:val="none" w:sz="0" w:space="0" w:color="auto"/>
        <w:left w:val="none" w:sz="0" w:space="0" w:color="auto"/>
        <w:bottom w:val="none" w:sz="0" w:space="0" w:color="auto"/>
        <w:right w:val="none" w:sz="0" w:space="0" w:color="auto"/>
      </w:divBdr>
    </w:div>
    <w:div w:id="85539447">
      <w:bodyDiv w:val="1"/>
      <w:marLeft w:val="0"/>
      <w:marRight w:val="0"/>
      <w:marTop w:val="0"/>
      <w:marBottom w:val="0"/>
      <w:divBdr>
        <w:top w:val="none" w:sz="0" w:space="0" w:color="auto"/>
        <w:left w:val="none" w:sz="0" w:space="0" w:color="auto"/>
        <w:bottom w:val="none" w:sz="0" w:space="0" w:color="auto"/>
        <w:right w:val="none" w:sz="0" w:space="0" w:color="auto"/>
      </w:divBdr>
    </w:div>
    <w:div w:id="110519097">
      <w:bodyDiv w:val="1"/>
      <w:marLeft w:val="0"/>
      <w:marRight w:val="0"/>
      <w:marTop w:val="0"/>
      <w:marBottom w:val="0"/>
      <w:divBdr>
        <w:top w:val="none" w:sz="0" w:space="0" w:color="auto"/>
        <w:left w:val="none" w:sz="0" w:space="0" w:color="auto"/>
        <w:bottom w:val="none" w:sz="0" w:space="0" w:color="auto"/>
        <w:right w:val="none" w:sz="0" w:space="0" w:color="auto"/>
      </w:divBdr>
    </w:div>
    <w:div w:id="275216625">
      <w:bodyDiv w:val="1"/>
      <w:marLeft w:val="0"/>
      <w:marRight w:val="0"/>
      <w:marTop w:val="0"/>
      <w:marBottom w:val="0"/>
      <w:divBdr>
        <w:top w:val="none" w:sz="0" w:space="0" w:color="auto"/>
        <w:left w:val="none" w:sz="0" w:space="0" w:color="auto"/>
        <w:bottom w:val="none" w:sz="0" w:space="0" w:color="auto"/>
        <w:right w:val="none" w:sz="0" w:space="0" w:color="auto"/>
      </w:divBdr>
    </w:div>
    <w:div w:id="525489606">
      <w:bodyDiv w:val="1"/>
      <w:marLeft w:val="0"/>
      <w:marRight w:val="0"/>
      <w:marTop w:val="0"/>
      <w:marBottom w:val="0"/>
      <w:divBdr>
        <w:top w:val="none" w:sz="0" w:space="0" w:color="auto"/>
        <w:left w:val="none" w:sz="0" w:space="0" w:color="auto"/>
        <w:bottom w:val="none" w:sz="0" w:space="0" w:color="auto"/>
        <w:right w:val="none" w:sz="0" w:space="0" w:color="auto"/>
      </w:divBdr>
    </w:div>
    <w:div w:id="580530456">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650408404">
      <w:bodyDiv w:val="1"/>
      <w:marLeft w:val="0"/>
      <w:marRight w:val="0"/>
      <w:marTop w:val="0"/>
      <w:marBottom w:val="0"/>
      <w:divBdr>
        <w:top w:val="none" w:sz="0" w:space="0" w:color="auto"/>
        <w:left w:val="none" w:sz="0" w:space="0" w:color="auto"/>
        <w:bottom w:val="none" w:sz="0" w:space="0" w:color="auto"/>
        <w:right w:val="none" w:sz="0" w:space="0" w:color="auto"/>
      </w:divBdr>
    </w:div>
    <w:div w:id="683819765">
      <w:bodyDiv w:val="1"/>
      <w:marLeft w:val="0"/>
      <w:marRight w:val="0"/>
      <w:marTop w:val="0"/>
      <w:marBottom w:val="0"/>
      <w:divBdr>
        <w:top w:val="none" w:sz="0" w:space="0" w:color="auto"/>
        <w:left w:val="none" w:sz="0" w:space="0" w:color="auto"/>
        <w:bottom w:val="none" w:sz="0" w:space="0" w:color="auto"/>
        <w:right w:val="none" w:sz="0" w:space="0" w:color="auto"/>
      </w:divBdr>
    </w:div>
    <w:div w:id="690647784">
      <w:bodyDiv w:val="1"/>
      <w:marLeft w:val="0"/>
      <w:marRight w:val="0"/>
      <w:marTop w:val="0"/>
      <w:marBottom w:val="0"/>
      <w:divBdr>
        <w:top w:val="none" w:sz="0" w:space="0" w:color="auto"/>
        <w:left w:val="none" w:sz="0" w:space="0" w:color="auto"/>
        <w:bottom w:val="none" w:sz="0" w:space="0" w:color="auto"/>
        <w:right w:val="none" w:sz="0" w:space="0" w:color="auto"/>
      </w:divBdr>
    </w:div>
    <w:div w:id="789514673">
      <w:bodyDiv w:val="1"/>
      <w:marLeft w:val="0"/>
      <w:marRight w:val="0"/>
      <w:marTop w:val="0"/>
      <w:marBottom w:val="0"/>
      <w:divBdr>
        <w:top w:val="none" w:sz="0" w:space="0" w:color="auto"/>
        <w:left w:val="none" w:sz="0" w:space="0" w:color="auto"/>
        <w:bottom w:val="none" w:sz="0" w:space="0" w:color="auto"/>
        <w:right w:val="none" w:sz="0" w:space="0" w:color="auto"/>
      </w:divBdr>
    </w:div>
    <w:div w:id="795101972">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919370923">
      <w:bodyDiv w:val="1"/>
      <w:marLeft w:val="0"/>
      <w:marRight w:val="0"/>
      <w:marTop w:val="0"/>
      <w:marBottom w:val="0"/>
      <w:divBdr>
        <w:top w:val="none" w:sz="0" w:space="0" w:color="auto"/>
        <w:left w:val="none" w:sz="0" w:space="0" w:color="auto"/>
        <w:bottom w:val="none" w:sz="0" w:space="0" w:color="auto"/>
        <w:right w:val="none" w:sz="0" w:space="0" w:color="auto"/>
      </w:divBdr>
    </w:div>
    <w:div w:id="1257976594">
      <w:bodyDiv w:val="1"/>
      <w:marLeft w:val="0"/>
      <w:marRight w:val="0"/>
      <w:marTop w:val="0"/>
      <w:marBottom w:val="0"/>
      <w:divBdr>
        <w:top w:val="none" w:sz="0" w:space="0" w:color="auto"/>
        <w:left w:val="none" w:sz="0" w:space="0" w:color="auto"/>
        <w:bottom w:val="none" w:sz="0" w:space="0" w:color="auto"/>
        <w:right w:val="none" w:sz="0" w:space="0" w:color="auto"/>
      </w:divBdr>
    </w:div>
    <w:div w:id="1422677333">
      <w:bodyDiv w:val="1"/>
      <w:marLeft w:val="0"/>
      <w:marRight w:val="0"/>
      <w:marTop w:val="0"/>
      <w:marBottom w:val="0"/>
      <w:divBdr>
        <w:top w:val="none" w:sz="0" w:space="0" w:color="auto"/>
        <w:left w:val="none" w:sz="0" w:space="0" w:color="auto"/>
        <w:bottom w:val="none" w:sz="0" w:space="0" w:color="auto"/>
        <w:right w:val="none" w:sz="0" w:space="0" w:color="auto"/>
      </w:divBdr>
    </w:div>
    <w:div w:id="1452095266">
      <w:bodyDiv w:val="1"/>
      <w:marLeft w:val="0"/>
      <w:marRight w:val="0"/>
      <w:marTop w:val="0"/>
      <w:marBottom w:val="0"/>
      <w:divBdr>
        <w:top w:val="none" w:sz="0" w:space="0" w:color="auto"/>
        <w:left w:val="none" w:sz="0" w:space="0" w:color="auto"/>
        <w:bottom w:val="none" w:sz="0" w:space="0" w:color="auto"/>
        <w:right w:val="none" w:sz="0" w:space="0" w:color="auto"/>
      </w:divBdr>
    </w:div>
    <w:div w:id="1462655668">
      <w:bodyDiv w:val="1"/>
      <w:marLeft w:val="0"/>
      <w:marRight w:val="0"/>
      <w:marTop w:val="0"/>
      <w:marBottom w:val="0"/>
      <w:divBdr>
        <w:top w:val="none" w:sz="0" w:space="0" w:color="auto"/>
        <w:left w:val="none" w:sz="0" w:space="0" w:color="auto"/>
        <w:bottom w:val="none" w:sz="0" w:space="0" w:color="auto"/>
        <w:right w:val="none" w:sz="0" w:space="0" w:color="auto"/>
      </w:divBdr>
    </w:div>
    <w:div w:id="1511598998">
      <w:bodyDiv w:val="1"/>
      <w:marLeft w:val="0"/>
      <w:marRight w:val="0"/>
      <w:marTop w:val="0"/>
      <w:marBottom w:val="0"/>
      <w:divBdr>
        <w:top w:val="none" w:sz="0" w:space="0" w:color="auto"/>
        <w:left w:val="none" w:sz="0" w:space="0" w:color="auto"/>
        <w:bottom w:val="none" w:sz="0" w:space="0" w:color="auto"/>
        <w:right w:val="none" w:sz="0" w:space="0" w:color="auto"/>
      </w:divBdr>
    </w:div>
    <w:div w:id="1521238928">
      <w:bodyDiv w:val="1"/>
      <w:marLeft w:val="0"/>
      <w:marRight w:val="0"/>
      <w:marTop w:val="0"/>
      <w:marBottom w:val="0"/>
      <w:divBdr>
        <w:top w:val="none" w:sz="0" w:space="0" w:color="auto"/>
        <w:left w:val="none" w:sz="0" w:space="0" w:color="auto"/>
        <w:bottom w:val="none" w:sz="0" w:space="0" w:color="auto"/>
        <w:right w:val="none" w:sz="0" w:space="0" w:color="auto"/>
      </w:divBdr>
    </w:div>
    <w:div w:id="1546992067">
      <w:bodyDiv w:val="1"/>
      <w:marLeft w:val="0"/>
      <w:marRight w:val="0"/>
      <w:marTop w:val="0"/>
      <w:marBottom w:val="0"/>
      <w:divBdr>
        <w:top w:val="none" w:sz="0" w:space="0" w:color="auto"/>
        <w:left w:val="none" w:sz="0" w:space="0" w:color="auto"/>
        <w:bottom w:val="none" w:sz="0" w:space="0" w:color="auto"/>
        <w:right w:val="none" w:sz="0" w:space="0" w:color="auto"/>
      </w:divBdr>
    </w:div>
    <w:div w:id="1839415920">
      <w:bodyDiv w:val="1"/>
      <w:marLeft w:val="0"/>
      <w:marRight w:val="0"/>
      <w:marTop w:val="0"/>
      <w:marBottom w:val="0"/>
      <w:divBdr>
        <w:top w:val="none" w:sz="0" w:space="0" w:color="auto"/>
        <w:left w:val="none" w:sz="0" w:space="0" w:color="auto"/>
        <w:bottom w:val="none" w:sz="0" w:space="0" w:color="auto"/>
        <w:right w:val="none" w:sz="0" w:space="0" w:color="auto"/>
      </w:divBdr>
    </w:div>
    <w:div w:id="1996378128">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arc.lmt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7f92ca25d6c5251c9629a751dfee7d03">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64f04075a35dba1c9bd5abce03b9cd8c"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Props1.xml><?xml version="1.0" encoding="utf-8"?>
<ds:datastoreItem xmlns:ds="http://schemas.openxmlformats.org/officeDocument/2006/customXml" ds:itemID="{9FD05F66-5AE2-4D45-AFCC-991D4462E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3.xml><?xml version="1.0" encoding="utf-8"?>
<ds:datastoreItem xmlns:ds="http://schemas.openxmlformats.org/officeDocument/2006/customXml" ds:itemID="{369CC1B5-19D3-49B7-B086-DFF41728AD0B}">
  <ds:schemaRefs>
    <ds:schemaRef ds:uri="http://schemas.microsoft.com/sharepoint/v3/contenttype/forms"/>
  </ds:schemaRefs>
</ds:datastoreItem>
</file>

<file path=customXml/itemProps4.xml><?xml version="1.0" encoding="utf-8"?>
<ds:datastoreItem xmlns:ds="http://schemas.openxmlformats.org/officeDocument/2006/customXml" ds:itemID="{DB948EC0-C6AD-4A9F-A6BF-830C95E473F1}">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3</Pages>
  <Words>3527</Words>
  <Characters>2011</Characters>
  <Application>Microsoft Office Word</Application>
  <DocSecurity>0</DocSecurity>
  <Lines>16</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Čekanauskienė</cp:lastModifiedBy>
  <cp:revision>83</cp:revision>
  <cp:lastPrinted>2023-06-30T02:12:00Z</cp:lastPrinted>
  <dcterms:created xsi:type="dcterms:W3CDTF">2025-08-13T14:10:00Z</dcterms:created>
  <dcterms:modified xsi:type="dcterms:W3CDTF">2025-08-20T14:37:00Z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