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0881" w14:textId="77777777" w:rsidR="004C12C8" w:rsidRDefault="004C12C8" w:rsidP="004C12C8">
      <w:pPr>
        <w:spacing w:after="0" w:line="240" w:lineRule="auto"/>
        <w:jc w:val="right"/>
        <w:rPr>
          <w:rFonts w:ascii="Times New Roman" w:eastAsia="Arial Unicode MS" w:hAnsi="Times New Roman"/>
          <w:kern w:val="0"/>
          <w:sz w:val="24"/>
          <w:szCs w:val="24"/>
          <w14:ligatures w14:val="none"/>
        </w:rPr>
      </w:pPr>
    </w:p>
    <w:p w14:paraId="53CAFCB4" w14:textId="77777777" w:rsidR="004C12C8" w:rsidRDefault="004C12C8" w:rsidP="004C12C8">
      <w:pPr>
        <w:widowControl w:val="0"/>
        <w:spacing w:after="0" w:line="240" w:lineRule="auto"/>
        <w:jc w:val="center"/>
        <w:rPr>
          <w:rFonts w:ascii="Times New Roman" w:eastAsia="Arial Unicode MS" w:hAnsi="Times New Roman"/>
          <w:b/>
          <w:bCs/>
          <w:kern w:val="0"/>
          <w:sz w:val="24"/>
          <w:szCs w:val="24"/>
          <w14:ligatures w14:val="none"/>
        </w:rPr>
      </w:pPr>
      <w:r>
        <w:rPr>
          <w:rFonts w:ascii="Times New Roman" w:eastAsia="Arial Unicode MS" w:hAnsi="Times New Roman"/>
          <w:b/>
          <w:bCs/>
          <w:kern w:val="0"/>
          <w:sz w:val="24"/>
          <w:szCs w:val="24"/>
          <w14:ligatures w14:val="none"/>
        </w:rPr>
        <w:t>VIEŠASIS PIRKIMAS „</w:t>
      </w:r>
      <w:r>
        <w:rPr>
          <w:rFonts w:ascii="Times New Roman" w:hAnsi="Times New Roman"/>
          <w:b/>
          <w:bCs/>
          <w:kern w:val="0"/>
          <w:sz w:val="24"/>
          <w:szCs w:val="24"/>
          <w:lang w:eastAsia="lt-LT"/>
          <w14:ligatures w14:val="none"/>
        </w:rPr>
        <w:t>KITŲ INŽINERINIŲ STATINIŲ, AUTOMOBILIŲ STOVĖJIMO AIKŠTELĖS IR PRIĖJIMŲ IKI JOS SMĖLIO GYVENAMAJAME KVARTALE UTENOJE REMONTO DARBAI</w:t>
      </w:r>
      <w:r>
        <w:rPr>
          <w:rFonts w:ascii="Times New Roman" w:eastAsia="Arial Unicode MS" w:hAnsi="Times New Roman"/>
          <w:b/>
          <w:bCs/>
          <w:kern w:val="0"/>
          <w:sz w:val="24"/>
          <w:szCs w:val="24"/>
          <w14:ligatures w14:val="none"/>
        </w:rPr>
        <w:t>“ (TOLIAU – PIRKIMAS) Nr. 4145091</w:t>
      </w:r>
    </w:p>
    <w:p w14:paraId="2D4D55F1" w14:textId="77777777" w:rsidR="004C12C8" w:rsidRDefault="004C12C8" w:rsidP="004C12C8">
      <w:pPr>
        <w:widowControl w:val="0"/>
        <w:spacing w:after="0" w:line="240" w:lineRule="auto"/>
        <w:jc w:val="center"/>
        <w:rPr>
          <w:rFonts w:ascii="Times New Roman" w:eastAsia="Arial Unicode MS" w:hAnsi="Times New Roman"/>
          <w:kern w:val="0"/>
          <w:sz w:val="24"/>
          <w:szCs w:val="24"/>
          <w14:ligatures w14:val="none"/>
        </w:rPr>
      </w:pPr>
    </w:p>
    <w:p w14:paraId="0AE6BC25" w14:textId="7A11543F" w:rsidR="004C12C8" w:rsidRDefault="004C12C8" w:rsidP="004C12C8">
      <w:pPr>
        <w:spacing w:after="150" w:line="276" w:lineRule="auto"/>
        <w:jc w:val="center"/>
        <w:rPr>
          <w:rFonts w:ascii="Times New Roman" w:eastAsia="Arial Unicode MS" w:hAnsi="Times New Roman"/>
          <w:kern w:val="0"/>
          <w:sz w:val="24"/>
          <w:szCs w:val="24"/>
          <w14:ligatures w14:val="none"/>
        </w:rPr>
      </w:pPr>
      <w:r>
        <w:rPr>
          <w:rFonts w:ascii="Times New Roman" w:eastAsia="Arial Unicode MS" w:hAnsi="Times New Roman"/>
          <w:kern w:val="0"/>
          <w:sz w:val="24"/>
          <w:szCs w:val="24"/>
          <w14:ligatures w14:val="none"/>
        </w:rPr>
        <w:t>ATSAKYMA</w:t>
      </w:r>
      <w:r w:rsidR="008F04B3">
        <w:rPr>
          <w:rFonts w:ascii="Times New Roman" w:eastAsia="Arial Unicode MS" w:hAnsi="Times New Roman"/>
          <w:kern w:val="0"/>
          <w:sz w:val="24"/>
          <w:szCs w:val="24"/>
          <w14:ligatures w14:val="none"/>
        </w:rPr>
        <w:t>I</w:t>
      </w:r>
      <w:r>
        <w:rPr>
          <w:rFonts w:ascii="Times New Roman" w:eastAsia="Arial Unicode MS" w:hAnsi="Times New Roman"/>
          <w:kern w:val="0"/>
          <w:sz w:val="24"/>
          <w:szCs w:val="24"/>
          <w14:ligatures w14:val="none"/>
        </w:rPr>
        <w:t xml:space="preserve"> Į PAKLAUSIM</w:t>
      </w:r>
      <w:r w:rsidR="008F04B3">
        <w:rPr>
          <w:rFonts w:ascii="Times New Roman" w:eastAsia="Arial Unicode MS" w:hAnsi="Times New Roman"/>
          <w:kern w:val="0"/>
          <w:sz w:val="24"/>
          <w:szCs w:val="24"/>
          <w14:ligatures w14:val="none"/>
        </w:rPr>
        <w:t>US</w:t>
      </w:r>
    </w:p>
    <w:p w14:paraId="50CC96C1" w14:textId="500A7AC1" w:rsidR="004C12C8" w:rsidRDefault="004C12C8" w:rsidP="004C12C8">
      <w:pPr>
        <w:widowControl w:val="0"/>
        <w:spacing w:line="240" w:lineRule="auto"/>
        <w:ind w:firstLine="720"/>
        <w:contextualSpacing/>
        <w:jc w:val="both"/>
        <w:rPr>
          <w:rFonts w:ascii="Times New Roman" w:eastAsia="Times New Roman" w:hAnsi="Times New Roman"/>
          <w:b/>
          <w:kern w:val="28"/>
          <w:sz w:val="24"/>
          <w:szCs w:val="24"/>
        </w:rPr>
      </w:pPr>
      <w:r>
        <w:rPr>
          <w:rFonts w:ascii="Times New Roman" w:eastAsia="Times New Roman" w:hAnsi="Times New Roman"/>
          <w:b/>
          <w:bCs/>
          <w:kern w:val="28"/>
          <w:sz w:val="24"/>
          <w:szCs w:val="24"/>
        </w:rPr>
        <w:t>Perkančioji organizacija CVP IS priemonėmis 2025-08-</w:t>
      </w:r>
      <w:r w:rsidR="00F61E7C">
        <w:rPr>
          <w:rFonts w:ascii="Times New Roman" w:eastAsia="Times New Roman" w:hAnsi="Times New Roman"/>
          <w:b/>
          <w:bCs/>
          <w:kern w:val="28"/>
          <w:sz w:val="24"/>
          <w:szCs w:val="24"/>
          <w:lang w:val="en-US"/>
        </w:rPr>
        <w:t>20</w:t>
      </w:r>
      <w:r>
        <w:rPr>
          <w:rFonts w:ascii="Times New Roman" w:eastAsia="Times New Roman" w:hAnsi="Times New Roman"/>
          <w:b/>
          <w:bCs/>
          <w:kern w:val="28"/>
          <w:sz w:val="24"/>
          <w:szCs w:val="24"/>
          <w:lang w:val="en-US"/>
        </w:rPr>
        <w:t xml:space="preserve"> </w:t>
      </w:r>
      <w:r>
        <w:rPr>
          <w:rFonts w:ascii="Times New Roman" w:eastAsia="Times New Roman" w:hAnsi="Times New Roman"/>
          <w:spacing w:val="-10"/>
          <w:kern w:val="28"/>
          <w:sz w:val="24"/>
          <w:szCs w:val="24"/>
        </w:rPr>
        <w:t>(pranešimo Nr.</w:t>
      </w:r>
      <w:r>
        <w:rPr>
          <w:rFonts w:ascii="Times New Roman" w:eastAsia="Times New Roman" w:hAnsi="Times New Roman"/>
          <w:color w:val="00241A"/>
          <w:kern w:val="28"/>
          <w:sz w:val="21"/>
          <w:szCs w:val="21"/>
          <w:shd w:val="clear" w:color="auto" w:fill="F3F6F2"/>
        </w:rPr>
        <w:t xml:space="preserve"> </w:t>
      </w:r>
      <w:r w:rsidR="00F61E7C" w:rsidRPr="00F61E7C">
        <w:rPr>
          <w:rFonts w:ascii="Times New Roman" w:eastAsia="Times New Roman" w:hAnsi="Times New Roman"/>
          <w:spacing w:val="-10"/>
          <w:kern w:val="28"/>
          <w:sz w:val="24"/>
          <w:szCs w:val="24"/>
        </w:rPr>
        <w:t>324149</w:t>
      </w:r>
      <w:r>
        <w:rPr>
          <w:rFonts w:ascii="Times New Roman" w:eastAsia="Times New Roman" w:hAnsi="Times New Roman"/>
          <w:spacing w:val="-10"/>
          <w:kern w:val="28"/>
          <w:sz w:val="24"/>
          <w:szCs w:val="24"/>
        </w:rPr>
        <w:t>)</w:t>
      </w:r>
      <w:r w:rsidR="00F61E7C">
        <w:rPr>
          <w:rFonts w:ascii="Times New Roman" w:eastAsia="Times New Roman" w:hAnsi="Times New Roman"/>
          <w:spacing w:val="-10"/>
          <w:kern w:val="28"/>
          <w:sz w:val="24"/>
          <w:szCs w:val="24"/>
        </w:rPr>
        <w:t xml:space="preserve"> ir </w:t>
      </w:r>
      <w:r w:rsidR="00F61E7C" w:rsidRPr="00F509E1">
        <w:rPr>
          <w:rFonts w:ascii="Times New Roman" w:eastAsia="Times New Roman" w:hAnsi="Times New Roman"/>
          <w:b/>
          <w:bCs/>
          <w:spacing w:val="-10"/>
          <w:kern w:val="28"/>
          <w:sz w:val="24"/>
          <w:szCs w:val="24"/>
        </w:rPr>
        <w:t>2025-08-21</w:t>
      </w:r>
      <w:r w:rsidR="00F61E7C">
        <w:rPr>
          <w:rFonts w:ascii="Times New Roman" w:eastAsia="Times New Roman" w:hAnsi="Times New Roman"/>
          <w:spacing w:val="-10"/>
          <w:kern w:val="28"/>
          <w:sz w:val="24"/>
          <w:szCs w:val="24"/>
        </w:rPr>
        <w:t xml:space="preserve"> (pranešimo Nr.</w:t>
      </w:r>
      <w:r w:rsidR="00F61E7C">
        <w:rPr>
          <w:rFonts w:ascii="Times New Roman" w:eastAsia="Times New Roman" w:hAnsi="Times New Roman"/>
          <w:color w:val="00241A"/>
          <w:kern w:val="28"/>
          <w:sz w:val="21"/>
          <w:szCs w:val="21"/>
          <w:shd w:val="clear" w:color="auto" w:fill="F3F6F2"/>
        </w:rPr>
        <w:t xml:space="preserve"> </w:t>
      </w:r>
      <w:r w:rsidR="00F509E1" w:rsidRPr="00F509E1">
        <w:rPr>
          <w:rFonts w:ascii="Times New Roman" w:eastAsia="Times New Roman" w:hAnsi="Times New Roman"/>
          <w:spacing w:val="-10"/>
          <w:kern w:val="28"/>
          <w:sz w:val="24"/>
          <w:szCs w:val="24"/>
        </w:rPr>
        <w:t>324960</w:t>
      </w:r>
      <w:r w:rsidR="00F61E7C">
        <w:rPr>
          <w:rFonts w:ascii="Times New Roman" w:eastAsia="Times New Roman" w:hAnsi="Times New Roman"/>
          <w:spacing w:val="-10"/>
          <w:kern w:val="28"/>
          <w:sz w:val="24"/>
          <w:szCs w:val="24"/>
        </w:rPr>
        <w:t>)</w:t>
      </w:r>
      <w:r>
        <w:rPr>
          <w:rFonts w:ascii="Times New Roman" w:eastAsia="Times New Roman" w:hAnsi="Times New Roman"/>
          <w:spacing w:val="-10"/>
          <w:kern w:val="28"/>
          <w:sz w:val="24"/>
          <w:szCs w:val="24"/>
        </w:rPr>
        <w:t xml:space="preserve"> gavo tiekėj</w:t>
      </w:r>
      <w:r w:rsidR="00F509E1">
        <w:rPr>
          <w:rFonts w:ascii="Times New Roman" w:eastAsia="Times New Roman" w:hAnsi="Times New Roman"/>
          <w:spacing w:val="-10"/>
          <w:kern w:val="28"/>
          <w:sz w:val="24"/>
          <w:szCs w:val="24"/>
        </w:rPr>
        <w:t>ų</w:t>
      </w:r>
      <w:r>
        <w:rPr>
          <w:rFonts w:ascii="Times New Roman" w:eastAsia="Times New Roman" w:hAnsi="Times New Roman"/>
          <w:spacing w:val="-10"/>
          <w:kern w:val="28"/>
          <w:sz w:val="24"/>
          <w:szCs w:val="24"/>
        </w:rPr>
        <w:t xml:space="preserve"> paklausim</w:t>
      </w:r>
      <w:r w:rsidR="00F509E1">
        <w:rPr>
          <w:rFonts w:ascii="Times New Roman" w:eastAsia="Times New Roman" w:hAnsi="Times New Roman"/>
          <w:spacing w:val="-10"/>
          <w:kern w:val="28"/>
          <w:sz w:val="24"/>
          <w:szCs w:val="24"/>
        </w:rPr>
        <w:t>us</w:t>
      </w:r>
      <w:r>
        <w:rPr>
          <w:rFonts w:ascii="Times New Roman" w:eastAsia="Times New Roman" w:hAnsi="Times New Roman"/>
          <w:spacing w:val="-10"/>
          <w:kern w:val="28"/>
          <w:sz w:val="24"/>
          <w:szCs w:val="24"/>
        </w:rPr>
        <w:t>.</w:t>
      </w:r>
      <w:r>
        <w:rPr>
          <w:rFonts w:ascii="Times New Roman" w:eastAsia="Times New Roman" w:hAnsi="Times New Roman"/>
          <w:kern w:val="28"/>
          <w:sz w:val="24"/>
          <w:szCs w:val="24"/>
        </w:rPr>
        <w:t xml:space="preserve"> Vadovaudamasi Lietuvos Respublikos viešųjų pirkimų įstatymo 36 str. 5p., pirkimo bendrųjų sąlygų 5.6 p., atsako</w:t>
      </w:r>
      <w:r>
        <w:rPr>
          <w:rFonts w:ascii="Times New Roman" w:eastAsia="Times New Roman" w:hAnsi="Times New Roman"/>
          <w:kern w:val="28"/>
          <w:sz w:val="24"/>
          <w:szCs w:val="24"/>
          <w:lang w:eastAsia="en-GB"/>
        </w:rPr>
        <w:t xml:space="preserve"> į tiekėj</w:t>
      </w:r>
      <w:r w:rsidR="00F509E1">
        <w:rPr>
          <w:rFonts w:ascii="Times New Roman" w:eastAsia="Times New Roman" w:hAnsi="Times New Roman"/>
          <w:kern w:val="28"/>
          <w:sz w:val="24"/>
          <w:szCs w:val="24"/>
          <w:lang w:eastAsia="en-GB"/>
        </w:rPr>
        <w:t>ų</w:t>
      </w:r>
      <w:r>
        <w:rPr>
          <w:rFonts w:ascii="Times New Roman" w:eastAsia="Times New Roman" w:hAnsi="Times New Roman"/>
          <w:kern w:val="28"/>
          <w:sz w:val="24"/>
          <w:szCs w:val="24"/>
          <w:lang w:eastAsia="en-GB"/>
        </w:rPr>
        <w:t xml:space="preserve"> </w:t>
      </w:r>
      <w:r>
        <w:rPr>
          <w:rFonts w:ascii="Times New Roman" w:eastAsia="Times New Roman" w:hAnsi="Times New Roman"/>
          <w:kern w:val="28"/>
          <w:sz w:val="24"/>
          <w:szCs w:val="24"/>
        </w:rPr>
        <w:t>paklausim</w:t>
      </w:r>
      <w:r w:rsidR="00F509E1">
        <w:rPr>
          <w:rFonts w:ascii="Times New Roman" w:eastAsia="Times New Roman" w:hAnsi="Times New Roman"/>
          <w:kern w:val="28"/>
          <w:sz w:val="24"/>
          <w:szCs w:val="24"/>
        </w:rPr>
        <w:t>us</w:t>
      </w:r>
      <w:r>
        <w:rPr>
          <w:rFonts w:ascii="Times New Roman" w:eastAsia="Times New Roman" w:hAnsi="Times New Roman"/>
          <w:kern w:val="28"/>
          <w:sz w:val="24"/>
          <w:szCs w:val="24"/>
        </w:rPr>
        <w:t xml:space="preserve">: </w:t>
      </w:r>
    </w:p>
    <w:p w14:paraId="53C0569C" w14:textId="77777777" w:rsidR="004C12C8" w:rsidRDefault="004C12C8" w:rsidP="004C12C8">
      <w:pPr>
        <w:spacing w:after="150" w:line="276" w:lineRule="auto"/>
        <w:jc w:val="center"/>
        <w:rPr>
          <w:rFonts w:ascii="Times New Roman" w:eastAsia="Arial Unicode MS" w:hAnsi="Times New Roman"/>
          <w:kern w:val="0"/>
          <w:sz w:val="24"/>
          <w:szCs w:val="24"/>
          <w14:ligatures w14:val="none"/>
        </w:rPr>
      </w:pPr>
    </w:p>
    <w:tbl>
      <w:tblPr>
        <w:tblStyle w:val="Lentelstinklelis"/>
        <w:tblW w:w="10348" w:type="dxa"/>
        <w:jc w:val="center"/>
        <w:tblInd w:w="0" w:type="dxa"/>
        <w:tblLook w:val="04A0" w:firstRow="1" w:lastRow="0" w:firstColumn="1" w:lastColumn="0" w:noHBand="0" w:noVBand="1"/>
      </w:tblPr>
      <w:tblGrid>
        <w:gridCol w:w="682"/>
        <w:gridCol w:w="4083"/>
        <w:gridCol w:w="4230"/>
        <w:gridCol w:w="1353"/>
      </w:tblGrid>
      <w:tr w:rsidR="004C12C8" w14:paraId="05C2D18A" w14:textId="77777777">
        <w:trPr>
          <w:jc w:val="center"/>
        </w:trPr>
        <w:tc>
          <w:tcPr>
            <w:tcW w:w="682" w:type="dxa"/>
            <w:tcBorders>
              <w:top w:val="single" w:sz="4" w:space="0" w:color="auto"/>
              <w:left w:val="single" w:sz="4" w:space="0" w:color="auto"/>
              <w:bottom w:val="single" w:sz="4" w:space="0" w:color="auto"/>
              <w:right w:val="single" w:sz="4" w:space="0" w:color="auto"/>
            </w:tcBorders>
            <w:hideMark/>
          </w:tcPr>
          <w:p w14:paraId="14C7791D" w14:textId="77777777" w:rsidR="004C12C8" w:rsidRDefault="004C12C8">
            <w:pPr>
              <w:spacing w:line="240" w:lineRule="auto"/>
              <w:jc w:val="center"/>
              <w:rPr>
                <w:rFonts w:ascii="Times New Roman" w:eastAsia="Arial Unicode MS" w:hAnsi="Times New Roman"/>
                <w:b/>
                <w:bCs/>
                <w:sz w:val="24"/>
                <w:szCs w:val="24"/>
              </w:rPr>
            </w:pPr>
            <w:r>
              <w:rPr>
                <w:b/>
                <w:bCs/>
                <w:sz w:val="24"/>
                <w:szCs w:val="24"/>
              </w:rPr>
              <w:t>Eil. Nr.</w:t>
            </w:r>
          </w:p>
        </w:tc>
        <w:tc>
          <w:tcPr>
            <w:tcW w:w="4083" w:type="dxa"/>
            <w:tcBorders>
              <w:top w:val="single" w:sz="4" w:space="0" w:color="auto"/>
              <w:left w:val="single" w:sz="4" w:space="0" w:color="auto"/>
              <w:bottom w:val="single" w:sz="4" w:space="0" w:color="auto"/>
              <w:right w:val="single" w:sz="4" w:space="0" w:color="auto"/>
            </w:tcBorders>
            <w:hideMark/>
          </w:tcPr>
          <w:p w14:paraId="437E0A3A" w14:textId="77777777" w:rsidR="004C12C8" w:rsidRDefault="004C12C8">
            <w:pPr>
              <w:spacing w:line="240" w:lineRule="auto"/>
              <w:jc w:val="center"/>
              <w:rPr>
                <w:b/>
                <w:bCs/>
                <w:sz w:val="24"/>
                <w:szCs w:val="24"/>
              </w:rPr>
            </w:pPr>
            <w:proofErr w:type="spellStart"/>
            <w:r>
              <w:rPr>
                <w:b/>
                <w:bCs/>
                <w:sz w:val="24"/>
                <w:szCs w:val="24"/>
              </w:rPr>
              <w:t>Klausimas</w:t>
            </w:r>
            <w:proofErr w:type="spellEnd"/>
          </w:p>
          <w:p w14:paraId="555B31DB" w14:textId="77777777" w:rsidR="004C12C8" w:rsidRDefault="004C12C8">
            <w:pPr>
              <w:spacing w:line="240" w:lineRule="auto"/>
              <w:jc w:val="center"/>
              <w:rPr>
                <w:b/>
                <w:bCs/>
                <w:i/>
                <w:iCs/>
                <w:sz w:val="24"/>
                <w:szCs w:val="24"/>
              </w:rPr>
            </w:pPr>
            <w:r>
              <w:rPr>
                <w:b/>
                <w:bCs/>
                <w:i/>
                <w:iCs/>
                <w:sz w:val="24"/>
                <w:szCs w:val="24"/>
              </w:rPr>
              <w:t>(</w:t>
            </w:r>
            <w:proofErr w:type="spellStart"/>
            <w:r>
              <w:rPr>
                <w:b/>
                <w:bCs/>
                <w:i/>
                <w:iCs/>
                <w:sz w:val="24"/>
                <w:szCs w:val="24"/>
              </w:rPr>
              <w:t>pateikiamas</w:t>
            </w:r>
            <w:proofErr w:type="spellEnd"/>
            <w:r>
              <w:rPr>
                <w:b/>
                <w:bCs/>
                <w:i/>
                <w:iCs/>
                <w:sz w:val="24"/>
                <w:szCs w:val="24"/>
              </w:rPr>
              <w:t xml:space="preserve"> </w:t>
            </w:r>
            <w:proofErr w:type="spellStart"/>
            <w:r>
              <w:rPr>
                <w:b/>
                <w:bCs/>
                <w:i/>
                <w:iCs/>
                <w:sz w:val="24"/>
                <w:szCs w:val="24"/>
              </w:rPr>
              <w:t>neredaguojamas</w:t>
            </w:r>
            <w:proofErr w:type="spellEnd"/>
            <w:r>
              <w:rPr>
                <w:b/>
                <w:bCs/>
                <w:i/>
                <w:iCs/>
                <w:sz w:val="24"/>
                <w:szCs w:val="24"/>
              </w:rPr>
              <w:t xml:space="preserve"> </w:t>
            </w:r>
            <w:proofErr w:type="spellStart"/>
            <w:r>
              <w:rPr>
                <w:b/>
                <w:bCs/>
                <w:i/>
                <w:iCs/>
                <w:sz w:val="24"/>
                <w:szCs w:val="24"/>
              </w:rPr>
              <w:t>tekstas</w:t>
            </w:r>
            <w:proofErr w:type="spellEnd"/>
            <w:r>
              <w:rPr>
                <w:b/>
                <w:bCs/>
                <w:i/>
                <w:iCs/>
                <w:sz w:val="24"/>
                <w:szCs w:val="24"/>
              </w:rPr>
              <w:t>)</w:t>
            </w:r>
          </w:p>
        </w:tc>
        <w:tc>
          <w:tcPr>
            <w:tcW w:w="4230" w:type="dxa"/>
            <w:tcBorders>
              <w:top w:val="single" w:sz="4" w:space="0" w:color="auto"/>
              <w:left w:val="single" w:sz="4" w:space="0" w:color="auto"/>
              <w:bottom w:val="single" w:sz="4" w:space="0" w:color="auto"/>
              <w:right w:val="single" w:sz="4" w:space="0" w:color="auto"/>
            </w:tcBorders>
            <w:hideMark/>
          </w:tcPr>
          <w:p w14:paraId="26946FC8" w14:textId="77777777" w:rsidR="004C12C8" w:rsidRDefault="004C12C8">
            <w:pPr>
              <w:spacing w:line="240" w:lineRule="auto"/>
              <w:jc w:val="center"/>
              <w:rPr>
                <w:b/>
                <w:bCs/>
                <w:sz w:val="24"/>
                <w:szCs w:val="24"/>
              </w:rPr>
            </w:pPr>
            <w:proofErr w:type="spellStart"/>
            <w:r>
              <w:rPr>
                <w:b/>
                <w:bCs/>
                <w:sz w:val="24"/>
                <w:szCs w:val="24"/>
              </w:rPr>
              <w:t>Atsakymas</w:t>
            </w:r>
            <w:proofErr w:type="spellEnd"/>
          </w:p>
        </w:tc>
        <w:tc>
          <w:tcPr>
            <w:tcW w:w="1353" w:type="dxa"/>
            <w:tcBorders>
              <w:top w:val="single" w:sz="4" w:space="0" w:color="auto"/>
              <w:left w:val="single" w:sz="4" w:space="0" w:color="auto"/>
              <w:bottom w:val="single" w:sz="4" w:space="0" w:color="auto"/>
              <w:right w:val="single" w:sz="4" w:space="0" w:color="auto"/>
            </w:tcBorders>
            <w:hideMark/>
          </w:tcPr>
          <w:p w14:paraId="2791219A" w14:textId="77777777" w:rsidR="004C12C8" w:rsidRDefault="004C12C8">
            <w:pPr>
              <w:spacing w:line="240" w:lineRule="auto"/>
              <w:jc w:val="center"/>
              <w:rPr>
                <w:b/>
                <w:bCs/>
                <w:sz w:val="24"/>
                <w:szCs w:val="24"/>
              </w:rPr>
            </w:pPr>
            <w:proofErr w:type="spellStart"/>
            <w:r>
              <w:rPr>
                <w:b/>
                <w:bCs/>
                <w:color w:val="000000" w:themeColor="text1"/>
                <w:sz w:val="24"/>
                <w:szCs w:val="24"/>
              </w:rPr>
              <w:t>Atsakymo</w:t>
            </w:r>
            <w:proofErr w:type="spellEnd"/>
            <w:r>
              <w:rPr>
                <w:b/>
                <w:bCs/>
                <w:color w:val="000000" w:themeColor="text1"/>
                <w:sz w:val="24"/>
                <w:szCs w:val="24"/>
              </w:rPr>
              <w:t xml:space="preserve"> </w:t>
            </w:r>
            <w:proofErr w:type="spellStart"/>
            <w:r>
              <w:rPr>
                <w:b/>
                <w:bCs/>
                <w:color w:val="000000" w:themeColor="text1"/>
                <w:sz w:val="24"/>
                <w:szCs w:val="24"/>
              </w:rPr>
              <w:t>pateikimo</w:t>
            </w:r>
            <w:proofErr w:type="spellEnd"/>
            <w:r>
              <w:rPr>
                <w:b/>
                <w:bCs/>
                <w:color w:val="000000" w:themeColor="text1"/>
                <w:sz w:val="24"/>
                <w:szCs w:val="24"/>
              </w:rPr>
              <w:t xml:space="preserve"> data</w:t>
            </w:r>
          </w:p>
        </w:tc>
      </w:tr>
      <w:tr w:rsidR="004C12C8" w14:paraId="3F3ED3CF" w14:textId="77777777">
        <w:trPr>
          <w:jc w:val="center"/>
        </w:trPr>
        <w:tc>
          <w:tcPr>
            <w:tcW w:w="682" w:type="dxa"/>
            <w:tcBorders>
              <w:top w:val="single" w:sz="4" w:space="0" w:color="auto"/>
              <w:left w:val="single" w:sz="4" w:space="0" w:color="auto"/>
              <w:bottom w:val="single" w:sz="4" w:space="0" w:color="auto"/>
              <w:right w:val="single" w:sz="4" w:space="0" w:color="auto"/>
            </w:tcBorders>
            <w:hideMark/>
          </w:tcPr>
          <w:p w14:paraId="1DED3E47" w14:textId="77777777" w:rsidR="004C12C8" w:rsidRDefault="004C12C8">
            <w:pPr>
              <w:spacing w:line="254" w:lineRule="auto"/>
              <w:ind w:left="720" w:hanging="720"/>
              <w:contextualSpacing/>
              <w:rPr>
                <w:sz w:val="24"/>
                <w:szCs w:val="24"/>
              </w:rPr>
            </w:pPr>
            <w:r>
              <w:rPr>
                <w:sz w:val="24"/>
                <w:szCs w:val="24"/>
              </w:rPr>
              <w:t>1.</w:t>
            </w:r>
          </w:p>
        </w:tc>
        <w:tc>
          <w:tcPr>
            <w:tcW w:w="4083" w:type="dxa"/>
            <w:tcBorders>
              <w:top w:val="single" w:sz="4" w:space="0" w:color="auto"/>
              <w:left w:val="single" w:sz="4" w:space="0" w:color="auto"/>
              <w:bottom w:val="single" w:sz="4" w:space="0" w:color="auto"/>
              <w:right w:val="single" w:sz="4" w:space="0" w:color="auto"/>
            </w:tcBorders>
            <w:hideMark/>
          </w:tcPr>
          <w:p w14:paraId="317AE48A" w14:textId="653E809C" w:rsidR="004C12C8" w:rsidRDefault="00E749BB">
            <w:pPr>
              <w:tabs>
                <w:tab w:val="left" w:pos="108"/>
              </w:tabs>
              <w:spacing w:line="240" w:lineRule="auto"/>
              <w:rPr>
                <w:rFonts w:ascii="Times New Roman" w:eastAsia="Arial Unicode MS" w:hAnsi="Times New Roman"/>
                <w:sz w:val="24"/>
                <w:szCs w:val="24"/>
              </w:rPr>
            </w:pPr>
            <w:r w:rsidRPr="00E749BB">
              <w:rPr>
                <w:sz w:val="24"/>
                <w:szCs w:val="24"/>
                <w:lang w:val="lt-LT"/>
              </w:rPr>
              <w:t>Pirkimo sąlygų 2 priedo „Tiekėjų kvalifikacijos reikalavimai ir reikalavimai laikytis aplinkos apsaugos vadybos sistemos standartų“ 1 lentelėje "Kvalifikacijos reikalavimai" nurodote reikalavimą :</w:t>
            </w:r>
            <w:r w:rsidRPr="00E749BB">
              <w:rPr>
                <w:sz w:val="24"/>
                <w:szCs w:val="24"/>
                <w:lang w:val="lt-LT"/>
              </w:rPr>
              <w:br/>
            </w:r>
            <w:r w:rsidRPr="00E749BB">
              <w:rPr>
                <w:sz w:val="24"/>
                <w:szCs w:val="24"/>
                <w:lang w:val="lt-LT"/>
              </w:rPr>
              <w:b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yra tinkamai ir laiku atlikęs kitų inžinerinių statinių - automobilių stovėjimo aikštelių paprastojo remonto ir/arba kapitalinio remonto ir/arba rekonstravimo darbų ir/arba naujos statybos darbų už ne mažiau kaip 70,000 Eur be PVM".</w:t>
            </w:r>
            <w:r w:rsidRPr="00E749BB">
              <w:rPr>
                <w:sz w:val="24"/>
                <w:szCs w:val="24"/>
                <w:lang w:val="lt-LT"/>
              </w:rPr>
              <w:br/>
            </w:r>
            <w:r w:rsidRPr="00E749BB">
              <w:rPr>
                <w:sz w:val="24"/>
                <w:szCs w:val="24"/>
                <w:lang w:val="lt-LT"/>
              </w:rPr>
              <w:br/>
              <w:t xml:space="preserve">Pagal šitą reikalavimą ribojate tiekėjų dalyvavimą šiame pirkime, </w:t>
            </w:r>
            <w:proofErr w:type="spellStart"/>
            <w:r w:rsidRPr="00E749BB">
              <w:rPr>
                <w:sz w:val="24"/>
                <w:szCs w:val="24"/>
                <w:lang w:val="lt-LT"/>
              </w:rPr>
              <w:t>t.y</w:t>
            </w:r>
            <w:proofErr w:type="spellEnd"/>
            <w:r w:rsidRPr="00E749BB">
              <w:rPr>
                <w:sz w:val="24"/>
                <w:szCs w:val="24"/>
                <w:lang w:val="lt-LT"/>
              </w:rPr>
              <w:t xml:space="preserve">. pasiūlymus gali teikti tik tie rangovai, kurie yra atlikę konkrečiai automobilių stovėjimo aikštelių statybos darbus, bet neatitiks kvalifikacijos reikalavimo tie tiekėjai, kurie bus įrengę dangas daug sudėtingesniuose objektuose, </w:t>
            </w:r>
            <w:proofErr w:type="spellStart"/>
            <w:r w:rsidRPr="00E749BB">
              <w:rPr>
                <w:sz w:val="24"/>
                <w:szCs w:val="24"/>
                <w:lang w:val="lt-LT"/>
              </w:rPr>
              <w:t>pvz</w:t>
            </w:r>
            <w:proofErr w:type="spellEnd"/>
            <w:r w:rsidRPr="00E749BB">
              <w:rPr>
                <w:sz w:val="24"/>
                <w:szCs w:val="24"/>
                <w:lang w:val="lt-LT"/>
              </w:rPr>
              <w:t xml:space="preserve"> keliuose, gatvėse, oro uosto statiniuose ar pan.</w:t>
            </w:r>
            <w:r w:rsidRPr="00E749BB">
              <w:rPr>
                <w:sz w:val="24"/>
                <w:szCs w:val="24"/>
                <w:lang w:val="lt-LT"/>
              </w:rPr>
              <w:br/>
            </w:r>
            <w:r w:rsidRPr="00E749BB">
              <w:rPr>
                <w:sz w:val="24"/>
                <w:szCs w:val="24"/>
                <w:lang w:val="lt-LT"/>
              </w:rPr>
              <w:lastRenderedPageBreak/>
              <w:br/>
              <w:t xml:space="preserve">Prašome keisti šį kvalifikacijos </w:t>
            </w:r>
            <w:proofErr w:type="spellStart"/>
            <w:r w:rsidRPr="00E749BB">
              <w:rPr>
                <w:sz w:val="24"/>
                <w:szCs w:val="24"/>
                <w:lang w:val="lt-LT"/>
              </w:rPr>
              <w:t>reikalvimą</w:t>
            </w:r>
            <w:proofErr w:type="spellEnd"/>
            <w:r w:rsidRPr="00E749BB">
              <w:rPr>
                <w:sz w:val="24"/>
                <w:szCs w:val="24"/>
                <w:lang w:val="lt-LT"/>
              </w:rPr>
              <w:t xml:space="preserve">, papildant statinių grupę susisiekimo komunikacijomis ar </w:t>
            </w:r>
            <w:proofErr w:type="spellStart"/>
            <w:r w:rsidRPr="00E749BB">
              <w:rPr>
                <w:sz w:val="24"/>
                <w:szCs w:val="24"/>
                <w:lang w:val="lt-LT"/>
              </w:rPr>
              <w:t>kt.statiniais</w:t>
            </w:r>
            <w:proofErr w:type="spellEnd"/>
            <w:r w:rsidRPr="00E749BB">
              <w:rPr>
                <w:sz w:val="24"/>
                <w:szCs w:val="24"/>
                <w:lang w:val="lt-LT"/>
              </w:rPr>
              <w:t>, kuriuose įrengiama danga, nes perkami darbai susiję ir su pėsčiųjų takų remontu, prieigomis iki aikštelės ir pan.</w:t>
            </w:r>
          </w:p>
        </w:tc>
        <w:tc>
          <w:tcPr>
            <w:tcW w:w="4230" w:type="dxa"/>
            <w:tcBorders>
              <w:top w:val="single" w:sz="4" w:space="0" w:color="auto"/>
              <w:left w:val="single" w:sz="4" w:space="0" w:color="auto"/>
              <w:bottom w:val="single" w:sz="4" w:space="0" w:color="auto"/>
              <w:right w:val="single" w:sz="4" w:space="0" w:color="auto"/>
            </w:tcBorders>
          </w:tcPr>
          <w:p w14:paraId="0FC8D8D3" w14:textId="77777777" w:rsidR="004C12C8" w:rsidRDefault="0028580A">
            <w:pPr>
              <w:tabs>
                <w:tab w:val="left" w:pos="66"/>
              </w:tabs>
              <w:spacing w:line="240" w:lineRule="auto"/>
              <w:jc w:val="both"/>
              <w:rPr>
                <w:sz w:val="24"/>
                <w:szCs w:val="24"/>
                <w:lang w:val="lt-LT"/>
              </w:rPr>
            </w:pPr>
            <w:proofErr w:type="spellStart"/>
            <w:r>
              <w:rPr>
                <w:sz w:val="24"/>
                <w:szCs w:val="24"/>
              </w:rPr>
              <w:lastRenderedPageBreak/>
              <w:t>Perkančioji</w:t>
            </w:r>
            <w:proofErr w:type="spellEnd"/>
            <w:r>
              <w:rPr>
                <w:sz w:val="24"/>
                <w:szCs w:val="24"/>
              </w:rPr>
              <w:t xml:space="preserve"> </w:t>
            </w:r>
            <w:proofErr w:type="spellStart"/>
            <w:r>
              <w:rPr>
                <w:sz w:val="24"/>
                <w:szCs w:val="24"/>
              </w:rPr>
              <w:t>organizacija</w:t>
            </w:r>
            <w:proofErr w:type="spellEnd"/>
            <w:r>
              <w:rPr>
                <w:sz w:val="24"/>
                <w:szCs w:val="24"/>
              </w:rPr>
              <w:t xml:space="preserve"> </w:t>
            </w:r>
            <w:proofErr w:type="spellStart"/>
            <w:r>
              <w:rPr>
                <w:sz w:val="24"/>
                <w:szCs w:val="24"/>
              </w:rPr>
              <w:t>priėmė</w:t>
            </w:r>
            <w:proofErr w:type="spellEnd"/>
            <w:r>
              <w:rPr>
                <w:sz w:val="24"/>
                <w:szCs w:val="24"/>
              </w:rPr>
              <w:t xml:space="preserve"> </w:t>
            </w:r>
            <w:proofErr w:type="spellStart"/>
            <w:r>
              <w:rPr>
                <w:sz w:val="24"/>
                <w:szCs w:val="24"/>
              </w:rPr>
              <w:t>sprendimą</w:t>
            </w:r>
            <w:proofErr w:type="spellEnd"/>
            <w:r>
              <w:rPr>
                <w:sz w:val="24"/>
                <w:szCs w:val="24"/>
              </w:rPr>
              <w:t xml:space="preserve"> </w:t>
            </w:r>
            <w:proofErr w:type="spellStart"/>
            <w:r>
              <w:rPr>
                <w:sz w:val="24"/>
                <w:szCs w:val="24"/>
              </w:rPr>
              <w:t>koreguoti</w:t>
            </w:r>
            <w:proofErr w:type="spellEnd"/>
            <w:r>
              <w:rPr>
                <w:sz w:val="24"/>
                <w:szCs w:val="24"/>
              </w:rPr>
              <w:t xml:space="preserve"> </w:t>
            </w:r>
            <w:proofErr w:type="spellStart"/>
            <w:r w:rsidR="001B4A62">
              <w:rPr>
                <w:sz w:val="24"/>
                <w:szCs w:val="24"/>
              </w:rPr>
              <w:t>Pirkimo</w:t>
            </w:r>
            <w:proofErr w:type="spellEnd"/>
            <w:r w:rsidR="001B4A62">
              <w:rPr>
                <w:sz w:val="24"/>
                <w:szCs w:val="24"/>
              </w:rPr>
              <w:t xml:space="preserve"> </w:t>
            </w:r>
            <w:proofErr w:type="spellStart"/>
            <w:r w:rsidR="001B4A62">
              <w:rPr>
                <w:sz w:val="24"/>
                <w:szCs w:val="24"/>
              </w:rPr>
              <w:t>sąlygų</w:t>
            </w:r>
            <w:proofErr w:type="spellEnd"/>
            <w:r w:rsidR="001B4A62">
              <w:rPr>
                <w:sz w:val="24"/>
                <w:szCs w:val="24"/>
              </w:rPr>
              <w:t xml:space="preserve"> 2 </w:t>
            </w:r>
            <w:proofErr w:type="spellStart"/>
            <w:r w:rsidR="001B4A62">
              <w:rPr>
                <w:sz w:val="24"/>
                <w:szCs w:val="24"/>
              </w:rPr>
              <w:t>priedo</w:t>
            </w:r>
            <w:proofErr w:type="spellEnd"/>
            <w:r w:rsidR="001B4A62">
              <w:rPr>
                <w:sz w:val="24"/>
                <w:szCs w:val="24"/>
              </w:rPr>
              <w:t xml:space="preserve"> </w:t>
            </w:r>
            <w:r w:rsidR="001B4A62" w:rsidRPr="00E749BB">
              <w:rPr>
                <w:sz w:val="24"/>
                <w:szCs w:val="24"/>
                <w:lang w:val="lt-LT"/>
              </w:rPr>
              <w:t xml:space="preserve">„Tiekėjų kvalifikacijos reikalavimai ir reikalavimai laikytis aplinkos apsaugos vadybos sistemos standartų“ 1 lentelėje "Kvalifikacijos reikalavimai" </w:t>
            </w:r>
            <w:r w:rsidR="001B4A62">
              <w:rPr>
                <w:sz w:val="24"/>
                <w:szCs w:val="24"/>
                <w:lang w:val="lt-LT"/>
              </w:rPr>
              <w:t>ir išdėto taip:</w:t>
            </w:r>
          </w:p>
          <w:p w14:paraId="0C77F9AD" w14:textId="77777777" w:rsidR="004713FB" w:rsidRDefault="004713FB" w:rsidP="004713FB">
            <w:pPr>
              <w:tabs>
                <w:tab w:val="left" w:pos="66"/>
              </w:tabs>
              <w:spacing w:line="240" w:lineRule="auto"/>
              <w:jc w:val="both"/>
              <w:rPr>
                <w:sz w:val="24"/>
                <w:szCs w:val="24"/>
                <w:lang w:val="lt-LT"/>
              </w:rPr>
            </w:pPr>
          </w:p>
          <w:p w14:paraId="7BFF55FB" w14:textId="63A3581B" w:rsidR="004713FB" w:rsidRDefault="004713FB" w:rsidP="004713FB">
            <w:pPr>
              <w:tabs>
                <w:tab w:val="left" w:pos="66"/>
              </w:tabs>
              <w:spacing w:line="240" w:lineRule="auto"/>
              <w:jc w:val="both"/>
              <w:rPr>
                <w:sz w:val="24"/>
                <w:szCs w:val="24"/>
                <w:lang w:val="lt-LT"/>
              </w:rPr>
            </w:pPr>
            <w:r w:rsidRPr="004713FB">
              <w:rPr>
                <w:sz w:val="24"/>
                <w:szCs w:val="24"/>
                <w:lang w:val="lt-LT"/>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yra tinkamai ir laiku atlikęs Susiekimo komunikacijų statinių - kelių ir/ar gatvių ir/ar oro uostų ir/ar automobilių stovėjimo aikštelių paprastojo remonto ir/arba kapitalinio remonto ir/arba rekonstravimo darbų ir/arba naujos statybos darbų už ne mažiau kaip 70,000 Eur be PVM.</w:t>
            </w:r>
          </w:p>
          <w:p w14:paraId="4AF02F30" w14:textId="77777777" w:rsidR="0089007D" w:rsidRDefault="0089007D" w:rsidP="004713FB">
            <w:pPr>
              <w:tabs>
                <w:tab w:val="left" w:pos="66"/>
              </w:tabs>
              <w:spacing w:line="240" w:lineRule="auto"/>
              <w:jc w:val="both"/>
              <w:rPr>
                <w:sz w:val="24"/>
                <w:szCs w:val="24"/>
                <w:lang w:val="lt-LT"/>
              </w:rPr>
            </w:pPr>
          </w:p>
          <w:p w14:paraId="157EA08C" w14:textId="77777777" w:rsidR="002472E8" w:rsidRPr="002472E8" w:rsidRDefault="002472E8" w:rsidP="002472E8">
            <w:pPr>
              <w:tabs>
                <w:tab w:val="left" w:pos="66"/>
              </w:tabs>
              <w:spacing w:line="240" w:lineRule="auto"/>
              <w:jc w:val="both"/>
              <w:rPr>
                <w:sz w:val="24"/>
                <w:szCs w:val="24"/>
                <w:lang w:val="lt-LT"/>
              </w:rPr>
            </w:pPr>
            <w:r w:rsidRPr="002472E8">
              <w:rPr>
                <w:sz w:val="24"/>
                <w:szCs w:val="24"/>
                <w:lang w:val="lt-LT"/>
              </w:rPr>
              <w:t>Pateikiama:</w:t>
            </w:r>
          </w:p>
          <w:p w14:paraId="35E1C75E" w14:textId="77777777" w:rsidR="002472E8" w:rsidRPr="002472E8" w:rsidRDefault="002472E8" w:rsidP="002472E8">
            <w:pPr>
              <w:tabs>
                <w:tab w:val="left" w:pos="66"/>
              </w:tabs>
              <w:spacing w:line="240" w:lineRule="auto"/>
              <w:jc w:val="both"/>
              <w:rPr>
                <w:sz w:val="24"/>
                <w:szCs w:val="24"/>
                <w:lang w:val="lt-LT"/>
              </w:rPr>
            </w:pPr>
            <w:r w:rsidRPr="002472E8">
              <w:rPr>
                <w:sz w:val="24"/>
                <w:szCs w:val="24"/>
                <w:lang w:val="lt-LT"/>
              </w:rPr>
              <w:t xml:space="preserve">5 metus arba per laiką nuo tiekėjo įregistravimo dienos (jei tiekėjas vykdė veiklą mažiau  nei 5 metus)  atliktų darbų sąrašas kartu su užsakovų (tiek viešųjų, tiek privačiųjų) pažymomis, apie tai, kad   svarbiausių darbų (kitų inžinerinių statinių - susiekimo komunikacijų statinių - kelių ir/ar gatvių ir/ar oro uostų ir/ar automobilių stovėjimo aikštelių </w:t>
            </w:r>
            <w:r w:rsidRPr="002472E8">
              <w:rPr>
                <w:sz w:val="24"/>
                <w:szCs w:val="24"/>
                <w:lang w:val="lt-LT"/>
              </w:rPr>
              <w:lastRenderedPageBreak/>
              <w:t>paprastojo remonto ir/arba kapitalinio remonto ir/arba rekonstravimo darbų ir/arba naujos statybos darbų) atlikimas ir galutiniai rezultatai buvo tinkami.</w:t>
            </w:r>
          </w:p>
          <w:p w14:paraId="31AA36F1" w14:textId="77777777" w:rsidR="002472E8" w:rsidRPr="002472E8" w:rsidRDefault="002472E8" w:rsidP="002472E8">
            <w:pPr>
              <w:tabs>
                <w:tab w:val="left" w:pos="66"/>
              </w:tabs>
              <w:spacing w:line="240" w:lineRule="auto"/>
              <w:jc w:val="both"/>
              <w:rPr>
                <w:sz w:val="24"/>
                <w:szCs w:val="24"/>
                <w:lang w:val="lt-LT"/>
              </w:rPr>
            </w:pPr>
            <w:r w:rsidRPr="002472E8">
              <w:rPr>
                <w:sz w:val="24"/>
                <w:szCs w:val="24"/>
                <w:lang w:val="lt-LT"/>
              </w:rPr>
              <w:t>Perkančioji organizacija su pasiūlymu nereikalauja pateikti 1 lentelėje „Kvalifikacijos reikalavimai” nurodytų dokumentų. Šių dokumentų bus prašoma tik iš ekonomiškai naudingiausią pasiūlymą pateikusio tiekėjo prieš nustatant laimėjusį pasiūlymą.</w:t>
            </w:r>
          </w:p>
          <w:p w14:paraId="23A2CE7A" w14:textId="6A0A9490" w:rsidR="0089007D" w:rsidRDefault="002472E8" w:rsidP="002472E8">
            <w:pPr>
              <w:tabs>
                <w:tab w:val="left" w:pos="66"/>
              </w:tabs>
              <w:spacing w:line="240" w:lineRule="auto"/>
              <w:jc w:val="both"/>
              <w:rPr>
                <w:sz w:val="24"/>
                <w:szCs w:val="24"/>
                <w:lang w:val="lt-LT"/>
              </w:rPr>
            </w:pPr>
            <w:r w:rsidRPr="002472E8">
              <w:rPr>
                <w:sz w:val="24"/>
                <w:szCs w:val="24"/>
                <w:lang w:val="lt-LT"/>
              </w:rPr>
              <w:t>Pateikiamas skenuotas dokumentas elektroninėje formoje.</w:t>
            </w:r>
          </w:p>
          <w:p w14:paraId="564DD551" w14:textId="77777777" w:rsidR="004713FB" w:rsidRDefault="004713FB" w:rsidP="004713FB">
            <w:pPr>
              <w:tabs>
                <w:tab w:val="left" w:pos="66"/>
              </w:tabs>
              <w:spacing w:line="240" w:lineRule="auto"/>
              <w:jc w:val="both"/>
              <w:rPr>
                <w:sz w:val="24"/>
                <w:szCs w:val="24"/>
                <w:lang w:val="lt-LT"/>
              </w:rPr>
            </w:pPr>
          </w:p>
          <w:p w14:paraId="4F1B9119" w14:textId="41020308" w:rsidR="004713FB" w:rsidRPr="004713FB" w:rsidRDefault="004713FB" w:rsidP="004713FB">
            <w:pPr>
              <w:tabs>
                <w:tab w:val="left" w:pos="66"/>
              </w:tabs>
              <w:spacing w:line="240" w:lineRule="auto"/>
              <w:jc w:val="both"/>
              <w:rPr>
                <w:sz w:val="24"/>
                <w:szCs w:val="24"/>
                <w:lang w:val="lt-LT"/>
              </w:rPr>
            </w:pPr>
            <w:r w:rsidRPr="004713FB">
              <w:rPr>
                <w:b/>
                <w:bCs/>
                <w:sz w:val="24"/>
                <w:szCs w:val="24"/>
                <w:u w:val="single"/>
                <w:lang w:val="lt-LT"/>
              </w:rPr>
              <w:t>Pažymėtina</w:t>
            </w:r>
            <w:r>
              <w:rPr>
                <w:sz w:val="24"/>
                <w:szCs w:val="24"/>
                <w:lang w:val="lt-LT"/>
              </w:rPr>
              <w:t xml:space="preserve">, kad atnaujinta pirkimų dokumentų specialiųjų sąlygų redakcija bus patalpinta CVP IS sistemoje. </w:t>
            </w:r>
          </w:p>
          <w:p w14:paraId="263AD99E" w14:textId="2DC73761" w:rsidR="001B4A62" w:rsidRDefault="001B4A62">
            <w:pPr>
              <w:tabs>
                <w:tab w:val="left" w:pos="66"/>
              </w:tabs>
              <w:spacing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hideMark/>
          </w:tcPr>
          <w:p w14:paraId="3ABB51D3" w14:textId="18C36E94" w:rsidR="004C12C8" w:rsidRDefault="004C12C8">
            <w:pPr>
              <w:spacing w:line="240" w:lineRule="auto"/>
              <w:rPr>
                <w:color w:val="000000" w:themeColor="text1"/>
                <w:sz w:val="24"/>
                <w:szCs w:val="24"/>
              </w:rPr>
            </w:pPr>
            <w:r>
              <w:rPr>
                <w:color w:val="000000" w:themeColor="text1"/>
                <w:sz w:val="24"/>
                <w:szCs w:val="24"/>
              </w:rPr>
              <w:lastRenderedPageBreak/>
              <w:t>2025-08-</w:t>
            </w:r>
            <w:r w:rsidR="00EC6B6D">
              <w:rPr>
                <w:color w:val="000000" w:themeColor="text1"/>
                <w:sz w:val="24"/>
                <w:szCs w:val="24"/>
              </w:rPr>
              <w:t>20</w:t>
            </w:r>
          </w:p>
        </w:tc>
      </w:tr>
      <w:tr w:rsidR="004C12C8" w14:paraId="1B4E712D" w14:textId="77777777">
        <w:trPr>
          <w:jc w:val="center"/>
        </w:trPr>
        <w:tc>
          <w:tcPr>
            <w:tcW w:w="682" w:type="dxa"/>
            <w:tcBorders>
              <w:top w:val="single" w:sz="4" w:space="0" w:color="auto"/>
              <w:left w:val="single" w:sz="4" w:space="0" w:color="auto"/>
              <w:bottom w:val="single" w:sz="4" w:space="0" w:color="auto"/>
              <w:right w:val="single" w:sz="4" w:space="0" w:color="auto"/>
            </w:tcBorders>
          </w:tcPr>
          <w:p w14:paraId="27598084" w14:textId="7E9E63F5" w:rsidR="004C12C8" w:rsidRDefault="004C12C8">
            <w:pPr>
              <w:spacing w:line="254" w:lineRule="auto"/>
              <w:ind w:left="720" w:hanging="720"/>
              <w:contextualSpacing/>
              <w:rPr>
                <w:sz w:val="24"/>
                <w:szCs w:val="24"/>
              </w:rPr>
            </w:pPr>
            <w:r>
              <w:rPr>
                <w:sz w:val="24"/>
                <w:szCs w:val="24"/>
              </w:rPr>
              <w:t>2.</w:t>
            </w:r>
          </w:p>
        </w:tc>
        <w:tc>
          <w:tcPr>
            <w:tcW w:w="4083" w:type="dxa"/>
            <w:tcBorders>
              <w:top w:val="single" w:sz="4" w:space="0" w:color="auto"/>
              <w:left w:val="single" w:sz="4" w:space="0" w:color="auto"/>
              <w:bottom w:val="single" w:sz="4" w:space="0" w:color="auto"/>
              <w:right w:val="single" w:sz="4" w:space="0" w:color="auto"/>
            </w:tcBorders>
          </w:tcPr>
          <w:p w14:paraId="2FA411C2" w14:textId="3D95A301" w:rsidR="004C12C8" w:rsidRDefault="00EC6B6D">
            <w:pPr>
              <w:tabs>
                <w:tab w:val="left" w:pos="108"/>
              </w:tabs>
              <w:spacing w:line="240" w:lineRule="auto"/>
              <w:rPr>
                <w:sz w:val="24"/>
                <w:szCs w:val="24"/>
              </w:rPr>
            </w:pPr>
            <w:r w:rsidRPr="00EC6B6D">
              <w:rPr>
                <w:sz w:val="24"/>
                <w:szCs w:val="24"/>
                <w:lang w:val="lt-LT"/>
              </w:rPr>
              <w:t xml:space="preserve">Kaip suprasti reikalavimą "Tiekėjas atliekamiems statybos darbams taiko aplinkos apsaugos vadybos sistemos reikalavimus pagal standartą LST EN ISO 14001 arba EMAS ar kitus...". Ar tai reiškia, kad turimas įmonės aplinkos vadybos sistemos sertifikatas turi apimti konkrečias taikymo sritis, kaip pvz. susisiekimo </w:t>
            </w:r>
            <w:proofErr w:type="spellStart"/>
            <w:r w:rsidRPr="00EC6B6D">
              <w:rPr>
                <w:sz w:val="24"/>
                <w:szCs w:val="24"/>
                <w:lang w:val="lt-LT"/>
              </w:rPr>
              <w:t>komunikacių</w:t>
            </w:r>
            <w:proofErr w:type="spellEnd"/>
            <w:r w:rsidRPr="00EC6B6D">
              <w:rPr>
                <w:sz w:val="24"/>
                <w:szCs w:val="24"/>
                <w:lang w:val="lt-LT"/>
              </w:rPr>
              <w:t xml:space="preserve"> statyba? Jeigu taip - prašome išvardinti tas sritis.</w:t>
            </w:r>
          </w:p>
        </w:tc>
        <w:tc>
          <w:tcPr>
            <w:tcW w:w="4230" w:type="dxa"/>
            <w:tcBorders>
              <w:top w:val="single" w:sz="4" w:space="0" w:color="auto"/>
              <w:left w:val="single" w:sz="4" w:space="0" w:color="auto"/>
              <w:bottom w:val="single" w:sz="4" w:space="0" w:color="auto"/>
              <w:right w:val="single" w:sz="4" w:space="0" w:color="auto"/>
            </w:tcBorders>
          </w:tcPr>
          <w:p w14:paraId="444A1618" w14:textId="0EA7DD42" w:rsidR="004C12C8" w:rsidRDefault="0085619E">
            <w:pPr>
              <w:tabs>
                <w:tab w:val="left" w:pos="66"/>
              </w:tabs>
              <w:spacing w:line="240" w:lineRule="auto"/>
              <w:jc w:val="both"/>
              <w:rPr>
                <w:sz w:val="24"/>
                <w:szCs w:val="24"/>
              </w:rPr>
            </w:pPr>
            <w:r w:rsidRPr="0085619E">
              <w:rPr>
                <w:sz w:val="24"/>
                <w:szCs w:val="24"/>
                <w:lang w:val="lt-LT"/>
              </w:rPr>
              <w:t xml:space="preserve">Tiekėjui pakanka turėti galiojantį aplinkos apsaugos vadybos sistemos sertifikatą, atitinkantį LST EN ISO 14001 arba lygiaverčio standarto (pvz., EMAS) reikalavimus. Taikymo sritys nebus nustatomos. </w:t>
            </w:r>
          </w:p>
        </w:tc>
        <w:tc>
          <w:tcPr>
            <w:tcW w:w="1353" w:type="dxa"/>
            <w:tcBorders>
              <w:top w:val="single" w:sz="4" w:space="0" w:color="auto"/>
              <w:left w:val="single" w:sz="4" w:space="0" w:color="auto"/>
              <w:bottom w:val="single" w:sz="4" w:space="0" w:color="auto"/>
              <w:right w:val="single" w:sz="4" w:space="0" w:color="auto"/>
            </w:tcBorders>
          </w:tcPr>
          <w:p w14:paraId="693E6FA8" w14:textId="1A045FA5" w:rsidR="004C12C8" w:rsidRDefault="005A6C4E">
            <w:pPr>
              <w:spacing w:line="240" w:lineRule="auto"/>
              <w:rPr>
                <w:color w:val="000000" w:themeColor="text1"/>
                <w:sz w:val="24"/>
                <w:szCs w:val="24"/>
              </w:rPr>
            </w:pPr>
            <w:r>
              <w:rPr>
                <w:color w:val="000000" w:themeColor="text1"/>
                <w:sz w:val="24"/>
                <w:szCs w:val="24"/>
              </w:rPr>
              <w:t>2025-08-21</w:t>
            </w:r>
          </w:p>
        </w:tc>
      </w:tr>
    </w:tbl>
    <w:p w14:paraId="685082F7" w14:textId="77777777" w:rsidR="004C12C8" w:rsidRDefault="004C12C8" w:rsidP="004C12C8">
      <w:pPr>
        <w:spacing w:after="0" w:line="240" w:lineRule="auto"/>
        <w:jc w:val="both"/>
        <w:rPr>
          <w:rFonts w:ascii="Times New Roman" w:eastAsia="Arial Unicode MS" w:hAnsi="Times New Roman"/>
          <w:i/>
          <w:iCs/>
          <w:kern w:val="0"/>
          <w:sz w:val="24"/>
          <w:szCs w:val="24"/>
          <w14:ligatures w14:val="none"/>
        </w:rPr>
      </w:pPr>
    </w:p>
    <w:p w14:paraId="73BD249B" w14:textId="77777777" w:rsidR="004C12C8" w:rsidRDefault="004C12C8" w:rsidP="004C12C8">
      <w:pPr>
        <w:spacing w:after="0" w:line="240" w:lineRule="auto"/>
        <w:jc w:val="both"/>
        <w:rPr>
          <w:rFonts w:ascii="Times New Roman" w:eastAsia="Lucida Sans Unicode" w:hAnsi="Times New Roman"/>
          <w:sz w:val="24"/>
          <w:szCs w:val="24"/>
          <w:lang w:eastAsia="hi-IN" w:bidi="hi-IN"/>
          <w14:ligatures w14:val="none"/>
        </w:rPr>
      </w:pPr>
    </w:p>
    <w:p w14:paraId="3A323735" w14:textId="77777777" w:rsidR="004C12C8" w:rsidRDefault="004C12C8" w:rsidP="004C12C8">
      <w:pPr>
        <w:spacing w:after="0" w:line="240" w:lineRule="auto"/>
        <w:jc w:val="both"/>
        <w:rPr>
          <w:rFonts w:ascii="Times New Roman" w:eastAsia="Lucida Sans Unicode" w:hAnsi="Times New Roman"/>
          <w:sz w:val="24"/>
          <w:szCs w:val="24"/>
          <w:lang w:eastAsia="hi-IN" w:bidi="hi-IN"/>
          <w14:ligatures w14:val="none"/>
        </w:rPr>
      </w:pPr>
    </w:p>
    <w:p w14:paraId="337CD17C" w14:textId="77777777" w:rsidR="004C12C8" w:rsidRDefault="004C12C8" w:rsidP="004C12C8">
      <w:pPr>
        <w:spacing w:after="0" w:line="240" w:lineRule="auto"/>
        <w:jc w:val="both"/>
        <w:rPr>
          <w:rFonts w:ascii="Times New Roman" w:eastAsia="Lucida Sans Unicode" w:hAnsi="Times New Roman"/>
          <w:sz w:val="24"/>
          <w:szCs w:val="24"/>
          <w:lang w:eastAsia="hi-IN" w:bidi="hi-IN"/>
          <w14:ligatures w14:val="none"/>
        </w:rPr>
      </w:pPr>
    </w:p>
    <w:p w14:paraId="567D44BB" w14:textId="77777777" w:rsidR="004C12C8" w:rsidRDefault="004C12C8" w:rsidP="004C12C8">
      <w:pPr>
        <w:spacing w:after="0" w:line="240" w:lineRule="auto"/>
        <w:jc w:val="both"/>
        <w:rPr>
          <w:rFonts w:ascii="Times New Roman" w:eastAsia="Lucida Sans Unicode" w:hAnsi="Times New Roman"/>
          <w:sz w:val="24"/>
          <w:szCs w:val="24"/>
          <w:lang w:eastAsia="hi-IN" w:bidi="hi-IN"/>
          <w14:ligatures w14:val="none"/>
        </w:rPr>
      </w:pPr>
      <w:r>
        <w:rPr>
          <w:rFonts w:ascii="Times New Roman" w:eastAsia="Lucida Sans Unicode" w:hAnsi="Times New Roman"/>
          <w:sz w:val="24"/>
          <w:szCs w:val="24"/>
          <w:lang w:eastAsia="hi-IN" w:bidi="hi-IN"/>
          <w14:ligatures w14:val="none"/>
        </w:rPr>
        <w:t>Pagarbiai</w:t>
      </w:r>
    </w:p>
    <w:p w14:paraId="1EC2AD1A" w14:textId="6176886E" w:rsidR="004C12C8" w:rsidRDefault="004C12C8" w:rsidP="004C12C8">
      <w:pPr>
        <w:spacing w:after="0" w:line="240" w:lineRule="auto"/>
        <w:jc w:val="both"/>
        <w:rPr>
          <w:rFonts w:ascii="Times New Roman" w:eastAsia="Arial Unicode MS" w:hAnsi="Times New Roman"/>
          <w:kern w:val="0"/>
          <w:sz w:val="24"/>
          <w:szCs w:val="24"/>
          <w14:ligatures w14:val="none"/>
        </w:rPr>
      </w:pPr>
      <w:r>
        <w:rPr>
          <w:rFonts w:ascii="Times New Roman" w:eastAsia="Arial Unicode MS" w:hAnsi="Times New Roman"/>
          <w:kern w:val="0"/>
          <w:sz w:val="24"/>
          <w:szCs w:val="24"/>
          <w14:ligatures w14:val="none"/>
        </w:rPr>
        <w:t>Centralizuotų pirkimų skyriaus vyr. specialistė</w:t>
      </w:r>
    </w:p>
    <w:p w14:paraId="0C04C54B" w14:textId="4C5B3113" w:rsidR="004C12C8" w:rsidRDefault="004C12C8" w:rsidP="004C12C8">
      <w:pPr>
        <w:spacing w:after="0" w:line="240" w:lineRule="auto"/>
        <w:jc w:val="both"/>
        <w:rPr>
          <w:rFonts w:ascii="Times New Roman" w:eastAsia="Lucida Sans Unicode" w:hAnsi="Times New Roman"/>
          <w:sz w:val="24"/>
          <w:szCs w:val="24"/>
          <w:lang w:eastAsia="hi-IN" w:bidi="hi-IN"/>
          <w14:ligatures w14:val="none"/>
        </w:rPr>
      </w:pPr>
      <w:r>
        <w:rPr>
          <w:rFonts w:ascii="Times New Roman" w:eastAsia="Arial Unicode MS" w:hAnsi="Times New Roman"/>
          <w:kern w:val="0"/>
          <w:sz w:val="24"/>
          <w:szCs w:val="24"/>
          <w14:ligatures w14:val="none"/>
        </w:rPr>
        <w:t>Pirkimo organizatorė</w:t>
      </w:r>
    </w:p>
    <w:p w14:paraId="2D7778E4" w14:textId="77777777" w:rsidR="004C12C8" w:rsidRDefault="004C12C8" w:rsidP="004C12C8">
      <w:pPr>
        <w:spacing w:after="0" w:line="240" w:lineRule="auto"/>
        <w:jc w:val="both"/>
        <w:rPr>
          <w:rFonts w:ascii="Times New Roman" w:eastAsia="Lucida Sans Unicode" w:hAnsi="Times New Roman"/>
          <w:sz w:val="24"/>
          <w:szCs w:val="24"/>
          <w:lang w:val="en-US" w:eastAsia="hi-IN" w:bidi="hi-IN"/>
          <w14:ligatures w14:val="none"/>
        </w:rPr>
      </w:pPr>
      <w:proofErr w:type="spellStart"/>
      <w:r>
        <w:rPr>
          <w:rFonts w:ascii="Times New Roman" w:eastAsia="Lucida Sans Unicode" w:hAnsi="Times New Roman"/>
          <w:sz w:val="24"/>
          <w:szCs w:val="24"/>
          <w:lang w:eastAsia="hi-IN" w:bidi="hi-IN"/>
          <w14:ligatures w14:val="none"/>
        </w:rPr>
        <w:t>Egl</w:t>
      </w:r>
      <w:proofErr w:type="spellEnd"/>
      <w:r>
        <w:rPr>
          <w:rFonts w:ascii="Times New Roman" w:eastAsia="Lucida Sans Unicode" w:hAnsi="Times New Roman"/>
          <w:sz w:val="24"/>
          <w:szCs w:val="24"/>
          <w:lang w:val="en-US" w:eastAsia="hi-IN" w:bidi="hi-IN"/>
          <w14:ligatures w14:val="none"/>
        </w:rPr>
        <w:t>ė Matonienė</w:t>
      </w:r>
    </w:p>
    <w:p w14:paraId="5B659061" w14:textId="77777777" w:rsidR="004C12C8" w:rsidRDefault="004C12C8" w:rsidP="004C12C8">
      <w:pPr>
        <w:spacing w:after="0" w:line="240" w:lineRule="auto"/>
        <w:ind w:firstLine="720"/>
        <w:jc w:val="both"/>
        <w:rPr>
          <w:rFonts w:ascii="Times New Roman" w:eastAsia="Lucida Sans Unicode" w:hAnsi="Times New Roman"/>
          <w:sz w:val="24"/>
          <w:szCs w:val="24"/>
          <w:lang w:eastAsia="hi-IN" w:bidi="hi-IN"/>
          <w14:ligatures w14:val="none"/>
        </w:rPr>
      </w:pPr>
    </w:p>
    <w:p w14:paraId="6260B300" w14:textId="77777777" w:rsidR="004C12C8" w:rsidRDefault="004C12C8" w:rsidP="004C12C8">
      <w:pPr>
        <w:spacing w:after="0" w:line="240" w:lineRule="auto"/>
        <w:jc w:val="both"/>
        <w:rPr>
          <w:rFonts w:ascii="Times New Roman" w:eastAsia="Lucida Sans Unicode" w:hAnsi="Times New Roman"/>
          <w:sz w:val="24"/>
          <w:szCs w:val="24"/>
          <w:lang w:eastAsia="hi-IN" w:bidi="hi-IN"/>
          <w14:ligatures w14:val="none"/>
        </w:rPr>
      </w:pPr>
      <w:r>
        <w:rPr>
          <w:rFonts w:ascii="Times New Roman" w:eastAsia="Lucida Sans Unicode" w:hAnsi="Times New Roman"/>
          <w:sz w:val="24"/>
          <w:szCs w:val="24"/>
          <w:lang w:eastAsia="hi-IN" w:bidi="hi-IN"/>
          <w14:ligatures w14:val="none"/>
        </w:rPr>
        <w:t xml:space="preserve">Tel. (+370 389) 61 502 </w:t>
      </w:r>
    </w:p>
    <w:p w14:paraId="32BFF811" w14:textId="77777777" w:rsidR="004C12C8" w:rsidRDefault="004C12C8" w:rsidP="004C12C8">
      <w:pPr>
        <w:spacing w:after="0" w:line="240" w:lineRule="auto"/>
        <w:jc w:val="both"/>
        <w:rPr>
          <w:rFonts w:ascii="Times New Roman" w:eastAsia="Lucida Sans Unicode" w:hAnsi="Times New Roman"/>
          <w:sz w:val="24"/>
          <w:szCs w:val="24"/>
          <w:lang w:eastAsia="hi-IN" w:bidi="hi-IN"/>
          <w14:ligatures w14:val="none"/>
        </w:rPr>
      </w:pPr>
      <w:r>
        <w:rPr>
          <w:rFonts w:ascii="Times New Roman" w:eastAsia="Lucida Sans Unicode" w:hAnsi="Times New Roman"/>
          <w:sz w:val="24"/>
          <w:szCs w:val="24"/>
          <w:lang w:eastAsia="hi-IN" w:bidi="hi-IN"/>
          <w14:ligatures w14:val="none"/>
        </w:rPr>
        <w:t xml:space="preserve">El. p. </w:t>
      </w:r>
      <w:hyperlink r:id="rId4" w:history="1">
        <w:r>
          <w:rPr>
            <w:rStyle w:val="Hipersaitas"/>
            <w:rFonts w:ascii="Times New Roman" w:eastAsia="Lucida Sans Unicode" w:hAnsi="Times New Roman"/>
            <w:color w:val="000000"/>
            <w:sz w:val="24"/>
            <w:szCs w:val="24"/>
            <w:lang w:eastAsia="hi-IN" w:bidi="hi-IN"/>
            <w14:ligatures w14:val="none"/>
          </w:rPr>
          <w:t>egle.matoniene@utena.lt</w:t>
        </w:r>
      </w:hyperlink>
      <w:r>
        <w:rPr>
          <w:rFonts w:ascii="Times New Roman" w:eastAsia="Lucida Sans Unicode" w:hAnsi="Times New Roman"/>
          <w:sz w:val="24"/>
          <w:szCs w:val="24"/>
          <w:u w:val="single"/>
          <w:lang w:eastAsia="hi-IN" w:bidi="hi-IN"/>
          <w14:ligatures w14:val="none"/>
        </w:rPr>
        <w:t xml:space="preserve">   </w:t>
      </w:r>
    </w:p>
    <w:p w14:paraId="099C81B1" w14:textId="77777777" w:rsidR="004C12C8" w:rsidRDefault="004C12C8" w:rsidP="004C12C8">
      <w:pPr>
        <w:spacing w:after="0" w:line="240" w:lineRule="auto"/>
        <w:rPr>
          <w:rFonts w:ascii="Times New Roman" w:eastAsia="Arial Unicode MS" w:hAnsi="Times New Roman"/>
          <w:color w:val="000000"/>
          <w:kern w:val="0"/>
          <w:sz w:val="24"/>
          <w:szCs w:val="24"/>
          <w14:ligatures w14:val="none"/>
        </w:rPr>
      </w:pPr>
    </w:p>
    <w:p w14:paraId="54280AC9" w14:textId="77777777" w:rsidR="004C12C8" w:rsidRDefault="004C12C8" w:rsidP="004C12C8">
      <w:pPr>
        <w:spacing w:after="0" w:line="240" w:lineRule="auto"/>
        <w:rPr>
          <w:rFonts w:ascii="Times New Roman" w:eastAsia="Arial Unicode MS" w:hAnsi="Times New Roman"/>
          <w:kern w:val="0"/>
          <w:sz w:val="24"/>
          <w:szCs w:val="24"/>
          <w:lang w:val="en-US"/>
          <w14:ligatures w14:val="none"/>
        </w:rPr>
      </w:pPr>
    </w:p>
    <w:p w14:paraId="1F32B6A9" w14:textId="77777777" w:rsidR="004C12C8" w:rsidRDefault="004C12C8" w:rsidP="004C12C8"/>
    <w:p w14:paraId="576B4346" w14:textId="77777777" w:rsidR="004109CA" w:rsidRDefault="004109CA"/>
    <w:sectPr w:rsidR="004109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71"/>
    <w:rsid w:val="00003E71"/>
    <w:rsid w:val="001B4A62"/>
    <w:rsid w:val="002472E8"/>
    <w:rsid w:val="0028580A"/>
    <w:rsid w:val="003B20ED"/>
    <w:rsid w:val="004109CA"/>
    <w:rsid w:val="004713FB"/>
    <w:rsid w:val="004C12C8"/>
    <w:rsid w:val="005A6C4E"/>
    <w:rsid w:val="0085619E"/>
    <w:rsid w:val="0089007D"/>
    <w:rsid w:val="008F04B3"/>
    <w:rsid w:val="00BE3995"/>
    <w:rsid w:val="00C04FB8"/>
    <w:rsid w:val="00E749BB"/>
    <w:rsid w:val="00EC6B6D"/>
    <w:rsid w:val="00F509E1"/>
    <w:rsid w:val="00F61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DF9E"/>
  <w15:chartTrackingRefBased/>
  <w15:docId w15:val="{E241C0B5-BAB3-4447-AFD1-5EBB52C6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12C8"/>
    <w:pPr>
      <w:spacing w:line="256" w:lineRule="auto"/>
    </w:pPr>
    <w:rPr>
      <w:rFonts w:ascii="Calibri" w:eastAsia="Calibri" w:hAnsi="Calibri" w:cs="Times New Roman"/>
    </w:rPr>
  </w:style>
  <w:style w:type="paragraph" w:styleId="Antrat1">
    <w:name w:val="heading 1"/>
    <w:basedOn w:val="prastasis"/>
    <w:next w:val="prastasis"/>
    <w:link w:val="Antrat1Diagrama"/>
    <w:uiPriority w:val="9"/>
    <w:qFormat/>
    <w:rsid w:val="00003E7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3E7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3E7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3E71"/>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3E71"/>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003E71"/>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3E71"/>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03E71"/>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3E71"/>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3E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3E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3E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3E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03E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03E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3E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3E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3E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3E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3E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3E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3E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3E71"/>
    <w:rPr>
      <w:i/>
      <w:iCs/>
      <w:color w:val="404040" w:themeColor="text1" w:themeTint="BF"/>
    </w:rPr>
  </w:style>
  <w:style w:type="paragraph" w:styleId="Sraopastraipa">
    <w:name w:val="List Paragraph"/>
    <w:basedOn w:val="prastasis"/>
    <w:uiPriority w:val="34"/>
    <w:qFormat/>
    <w:rsid w:val="00003E71"/>
    <w:pPr>
      <w:ind w:left="720"/>
      <w:contextualSpacing/>
    </w:pPr>
  </w:style>
  <w:style w:type="character" w:styleId="Rykuspabraukimas">
    <w:name w:val="Intense Emphasis"/>
    <w:basedOn w:val="Numatytasispastraiposriftas"/>
    <w:uiPriority w:val="21"/>
    <w:qFormat/>
    <w:rsid w:val="00003E71"/>
    <w:rPr>
      <w:i/>
      <w:iCs/>
      <w:color w:val="2F5496" w:themeColor="accent1" w:themeShade="BF"/>
    </w:rPr>
  </w:style>
  <w:style w:type="paragraph" w:styleId="Iskirtacitata">
    <w:name w:val="Intense Quote"/>
    <w:basedOn w:val="prastasis"/>
    <w:next w:val="prastasis"/>
    <w:link w:val="IskirtacitataDiagrama"/>
    <w:uiPriority w:val="30"/>
    <w:qFormat/>
    <w:rsid w:val="00003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3E71"/>
    <w:rPr>
      <w:i/>
      <w:iCs/>
      <w:color w:val="2F5496" w:themeColor="accent1" w:themeShade="BF"/>
    </w:rPr>
  </w:style>
  <w:style w:type="character" w:styleId="Rykinuoroda">
    <w:name w:val="Intense Reference"/>
    <w:basedOn w:val="Numatytasispastraiposriftas"/>
    <w:uiPriority w:val="32"/>
    <w:qFormat/>
    <w:rsid w:val="00003E71"/>
    <w:rPr>
      <w:b/>
      <w:bCs/>
      <w:smallCaps/>
      <w:color w:val="2F5496" w:themeColor="accent1" w:themeShade="BF"/>
      <w:spacing w:val="5"/>
    </w:rPr>
  </w:style>
  <w:style w:type="table" w:styleId="Lentelstinklelis">
    <w:name w:val="Table Grid"/>
    <w:basedOn w:val="prastojilentel"/>
    <w:uiPriority w:val="59"/>
    <w:rsid w:val="004C12C8"/>
    <w:pPr>
      <w:spacing w:after="0" w:line="240" w:lineRule="auto"/>
    </w:pPr>
    <w:rPr>
      <w:rFonts w:ascii="Times New Roman" w:eastAsia="Arial Unicode MS"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4C1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gle.matoniene@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2833</Words>
  <Characters>1615</Characters>
  <Application>Microsoft Office Word</Application>
  <DocSecurity>0</DocSecurity>
  <Lines>13</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14</cp:revision>
  <dcterms:created xsi:type="dcterms:W3CDTF">2025-08-22T04:44:00Z</dcterms:created>
  <dcterms:modified xsi:type="dcterms:W3CDTF">2025-08-22T04:57:00Z</dcterms:modified>
</cp:coreProperties>
</file>