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C2379" w14:textId="0E05935D" w:rsidR="001350E3" w:rsidRPr="008C229F" w:rsidRDefault="001350E3" w:rsidP="001350E3">
      <w:pPr>
        <w:ind w:left="710"/>
        <w:jc w:val="center"/>
        <w:rPr>
          <w:b/>
          <w:bCs/>
        </w:rPr>
      </w:pPr>
      <w:r w:rsidRPr="008C229F">
        <w:rPr>
          <w:b/>
          <w:bCs/>
        </w:rPr>
        <w:t>TECHNINĖ SPECIFIKACIJA</w:t>
      </w:r>
    </w:p>
    <w:p w14:paraId="6DB9CD05" w14:textId="77777777" w:rsidR="001350E3" w:rsidRPr="008C229F" w:rsidRDefault="001350E3" w:rsidP="001350E3">
      <w:pPr>
        <w:ind w:left="710"/>
        <w:jc w:val="center"/>
      </w:pPr>
    </w:p>
    <w:p w14:paraId="28D952F5" w14:textId="77777777" w:rsidR="000D1241" w:rsidRDefault="000D1241" w:rsidP="00915978">
      <w:pPr>
        <w:pStyle w:val="Sraopastraipa"/>
        <w:ind w:left="644"/>
        <w:rPr>
          <w:szCs w:val="24"/>
          <w:u w:val="single"/>
        </w:rPr>
      </w:pPr>
    </w:p>
    <w:p w14:paraId="3B4CC162" w14:textId="77777777" w:rsidR="000D1241" w:rsidRPr="000D1241" w:rsidRDefault="000D1241" w:rsidP="000D1241">
      <w:pPr>
        <w:ind w:firstLine="567"/>
        <w:rPr>
          <w:szCs w:val="24"/>
        </w:rPr>
      </w:pPr>
      <w:r w:rsidRPr="000D1241">
        <w:rPr>
          <w:szCs w:val="24"/>
        </w:rPr>
        <w:t>Tarnybos paslaugų procese paslaugų gavėjams skirti žaislai turi būti antistresiniai, ne mažiau kaip 3 skirtingų tipų:</w:t>
      </w:r>
    </w:p>
    <w:p w14:paraId="0AA3AEFC" w14:textId="68D23B0B" w:rsidR="000D1241" w:rsidRPr="000D1241" w:rsidRDefault="000D1241" w:rsidP="000D1241">
      <w:pPr>
        <w:ind w:firstLine="567"/>
        <w:rPr>
          <w:szCs w:val="24"/>
        </w:rPr>
      </w:pPr>
      <w:r w:rsidRPr="000D1241">
        <w:rPr>
          <w:szCs w:val="24"/>
        </w:rPr>
        <w:t xml:space="preserve">1. spalvoto silikono </w:t>
      </w:r>
      <w:r w:rsidR="002A0518" w:rsidRPr="000D1241">
        <w:rPr>
          <w:szCs w:val="24"/>
        </w:rPr>
        <w:t>žaislas</w:t>
      </w:r>
      <w:r w:rsidRPr="000D1241">
        <w:rPr>
          <w:szCs w:val="24"/>
        </w:rPr>
        <w:t xml:space="preserve"> POP IT tipo, kuriame yra minkšti burbuliukai, nerimo ir streso </w:t>
      </w:r>
      <w:r w:rsidR="002A0518" w:rsidRPr="000D1241">
        <w:rPr>
          <w:szCs w:val="24"/>
        </w:rPr>
        <w:t>malšinimui</w:t>
      </w:r>
      <w:r w:rsidRPr="000D1241">
        <w:rPr>
          <w:szCs w:val="24"/>
        </w:rPr>
        <w:t>. Burbuliukai turi būti išsidėstę eilėmis, su galimybe juos įspausti į vidų. Burbuliukai turi būti ne mažiau kaip 3 skirtingų spalvų. Žaislo skersmuo ne mažesnis kaip 12 cm. Gali būti įvairių formų. Lengvai plaunamas po vandens srove. Turi tikti vaikams nuo 3 metų. CE ženklinimas. Preliminarus kiekis – 5763 vnt.</w:t>
      </w:r>
    </w:p>
    <w:p w14:paraId="447CBFFB" w14:textId="77777777" w:rsidR="000D1241" w:rsidRPr="000D1241" w:rsidRDefault="000D1241" w:rsidP="000D1241">
      <w:pPr>
        <w:ind w:firstLine="567"/>
        <w:rPr>
          <w:color w:val="000000" w:themeColor="text1"/>
          <w:szCs w:val="24"/>
        </w:rPr>
      </w:pPr>
      <w:r w:rsidRPr="000D1241">
        <w:rPr>
          <w:szCs w:val="24"/>
        </w:rPr>
        <w:t xml:space="preserve">2. antistresinis kamuoliukas: gali būti spalvotas ar vienspalvis, lygaus paviršiaus. Dydis ne mažesnis </w:t>
      </w:r>
      <w:r w:rsidRPr="000D1241">
        <w:rPr>
          <w:color w:val="000000" w:themeColor="text1"/>
          <w:szCs w:val="24"/>
        </w:rPr>
        <w:t xml:space="preserve">kaip 6 cm. Pagamintas iš aukštos kokybės, elastingos medžiagos, užtikrinančios ilgalaikį naudojimą ir kuri yra bekvapė. CE ženklinimas. </w:t>
      </w:r>
      <w:r w:rsidRPr="000D1241">
        <w:rPr>
          <w:szCs w:val="24"/>
        </w:rPr>
        <w:t>Preliminarus kiekis – 5762 vnt.</w:t>
      </w:r>
    </w:p>
    <w:p w14:paraId="094F86EE" w14:textId="00DDD023" w:rsidR="000D1241" w:rsidRPr="000D1241" w:rsidRDefault="000D1241" w:rsidP="000D1241">
      <w:pPr>
        <w:ind w:firstLine="567"/>
        <w:rPr>
          <w:szCs w:val="24"/>
          <w:u w:val="single"/>
        </w:rPr>
      </w:pPr>
      <w:r w:rsidRPr="000D1241">
        <w:rPr>
          <w:color w:val="000000" w:themeColor="text1"/>
          <w:szCs w:val="24"/>
        </w:rPr>
        <w:t xml:space="preserve">3. antistresinis žaislas vikšriukas: turi būti pagamintas iš netoksiško plastiko, sudarytas iš ne mažiau kaip 14 narelių, kurie yra ne mažiau kaip 4 skirtingų spalvų; žaislo ilgis ne mažesnis kaip 15 cm. CE ženklinimas. </w:t>
      </w:r>
      <w:r w:rsidRPr="000D1241">
        <w:rPr>
          <w:szCs w:val="24"/>
        </w:rPr>
        <w:t>Preliminarus kiekis – 5763 vnt.</w:t>
      </w:r>
    </w:p>
    <w:p w14:paraId="28B82A51" w14:textId="77777777" w:rsidR="000D1241" w:rsidRDefault="000D1241" w:rsidP="00915978">
      <w:pPr>
        <w:pStyle w:val="Sraopastraipa"/>
        <w:ind w:left="644"/>
        <w:rPr>
          <w:szCs w:val="24"/>
          <w:u w:val="single"/>
        </w:rPr>
      </w:pPr>
    </w:p>
    <w:p w14:paraId="050D2E32" w14:textId="77777777" w:rsidR="00957AF1" w:rsidRPr="00D86D21" w:rsidRDefault="00957AF1" w:rsidP="00957AF1">
      <w:pPr>
        <w:jc w:val="center"/>
        <w:rPr>
          <w:szCs w:val="24"/>
        </w:rPr>
      </w:pPr>
      <w:r w:rsidRPr="00D86D21">
        <w:rPr>
          <w:szCs w:val="24"/>
        </w:rPr>
        <w:t>APLINKOS APSAUGOS KRITERIJAI TAIKOMI PIRKIME</w:t>
      </w:r>
    </w:p>
    <w:p w14:paraId="65B1F1D4" w14:textId="77777777" w:rsidR="00957AF1" w:rsidRPr="00D86D21" w:rsidRDefault="00957AF1" w:rsidP="00957AF1">
      <w:pPr>
        <w:jc w:val="center"/>
        <w:rPr>
          <w:szCs w:val="24"/>
        </w:rPr>
      </w:pPr>
    </w:p>
    <w:p w14:paraId="244CBB4B" w14:textId="359C5531" w:rsidR="00957AF1" w:rsidRDefault="00957AF1" w:rsidP="00957AF1">
      <w:pPr>
        <w:ind w:firstLine="567"/>
        <w:jc w:val="both"/>
        <w:rPr>
          <w:rFonts w:eastAsia="Calibri"/>
          <w:szCs w:val="24"/>
        </w:rPr>
      </w:pPr>
      <w:r w:rsidRPr="00D86D21">
        <w:rPr>
          <w:rFonts w:eastAsia="Calibri"/>
          <w:szCs w:val="24"/>
        </w:rPr>
        <w:t>Perkančioji organizacija, vadovaudamasi Aplinkos apsaugos kriterijų, kuriuos perkančiosios organizacijos ir perkantieji subjektai turi taikyti pirkdamos prekes, paslaugas ar darbus, taikymo tvarkos aprašu (toliau - Aprašas) ir siekdama įgyvendinti Aprašo 4.4.4</w:t>
      </w:r>
      <w:r w:rsidR="000C46D8">
        <w:rPr>
          <w:rFonts w:eastAsia="Calibri"/>
          <w:szCs w:val="24"/>
        </w:rPr>
        <w:t>.</w:t>
      </w:r>
      <w:r w:rsidRPr="00D86D21">
        <w:rPr>
          <w:rFonts w:eastAsia="Calibri"/>
          <w:szCs w:val="24"/>
        </w:rPr>
        <w:t xml:space="preserve">1. punkte įtvirtintą aplinkosauginį principą: „prekei pagaminti ir (ar) tiekti, paslaugai teikti ar darbams atlikti sunaudojama mažiau gamtos išteklių ir (ar) sudėtyje yra pakartotinai panaudotų ir (ar) perdirbtų medžiagų“, nustato šiuos aplinkos apsaugos kriterijus, kurie įtvirtinami privalomomis sutarties vykdymo sąlygomis: </w:t>
      </w:r>
      <w:r w:rsidR="00095D8E">
        <w:rPr>
          <w:rFonts w:eastAsia="Calibri"/>
          <w:szCs w:val="24"/>
        </w:rPr>
        <w:t>prekių tiekimo</w:t>
      </w:r>
      <w:r w:rsidRPr="00D86D21">
        <w:rPr>
          <w:rFonts w:eastAsia="Calibri"/>
          <w:szCs w:val="24"/>
        </w:rPr>
        <w:t xml:space="preserve"> metu Tiekėjas įsipareigoja mažinti popieriaus sunaudojimą, atsisakyti nebūtino dokumentų kopijavimo ir spausdinimo, pasirašoma el. forma pirkimo – pardavimo sutarties,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Pr>
          <w:rFonts w:eastAsia="Calibri"/>
          <w:szCs w:val="24"/>
        </w:rPr>
        <w:t>.</w:t>
      </w:r>
    </w:p>
    <w:p w14:paraId="234BC1C6" w14:textId="2B20CC5C" w:rsidR="00957AF1" w:rsidRDefault="00957AF1" w:rsidP="00957AF1">
      <w:pPr>
        <w:ind w:firstLine="567"/>
        <w:jc w:val="both"/>
        <w:rPr>
          <w:rFonts w:eastAsia="Calibri"/>
          <w:b/>
          <w:bCs/>
          <w:caps/>
          <w:szCs w:val="24"/>
        </w:rPr>
      </w:pPr>
      <w:r w:rsidRPr="00D86D21">
        <w:rPr>
          <w:rFonts w:eastAsia="Calibri"/>
          <w:szCs w:val="24"/>
        </w:rPr>
        <w:t>Pirkimo sutarties vykdymo metu, Perkančioji organizacija turi teisę prašyti Tiekėjo pateikti informaciją ir/ar dokumentus, kurie įrodytų Tiekėjo aplinkosauginių reikalavimų laikymąsi</w:t>
      </w:r>
    </w:p>
    <w:p w14:paraId="2C557D75" w14:textId="77777777" w:rsidR="00957AF1" w:rsidRPr="00D86D21" w:rsidRDefault="00957AF1" w:rsidP="00957AF1">
      <w:pPr>
        <w:jc w:val="both"/>
        <w:rPr>
          <w:szCs w:val="24"/>
        </w:rPr>
      </w:pPr>
    </w:p>
    <w:sectPr w:rsidR="00957AF1" w:rsidRPr="00D86D21" w:rsidSect="002F4F7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15CA1"/>
    <w:multiLevelType w:val="multilevel"/>
    <w:tmpl w:val="82A2E4A6"/>
    <w:lvl w:ilvl="0">
      <w:start w:val="1"/>
      <w:numFmt w:val="decimal"/>
      <w:lvlText w:val="%1."/>
      <w:lvlJc w:val="left"/>
      <w:pPr>
        <w:ind w:left="644" w:hanging="360"/>
      </w:pPr>
      <w:rPr>
        <w:rFonts w:cs="Times New Roman" w:hint="default"/>
        <w:b w:val="0"/>
      </w:rPr>
    </w:lvl>
    <w:lvl w:ilvl="1">
      <w:start w:val="1"/>
      <w:numFmt w:val="decimal"/>
      <w:isLgl/>
      <w:lvlText w:val="%1.%2."/>
      <w:lvlJc w:val="left"/>
      <w:pPr>
        <w:ind w:left="1094" w:hanging="450"/>
      </w:pPr>
      <w:rPr>
        <w:rFonts w:hint="default"/>
        <w:i w:val="0"/>
      </w:rPr>
    </w:lvl>
    <w:lvl w:ilvl="2">
      <w:start w:val="1"/>
      <w:numFmt w:val="decimal"/>
      <w:isLgl/>
      <w:lvlText w:val="%1.%2.%3."/>
      <w:lvlJc w:val="left"/>
      <w:pPr>
        <w:ind w:left="1724" w:hanging="720"/>
      </w:pPr>
      <w:rPr>
        <w:rFonts w:hint="default"/>
        <w:i w:val="0"/>
      </w:rPr>
    </w:lvl>
    <w:lvl w:ilvl="3">
      <w:start w:val="1"/>
      <w:numFmt w:val="decimal"/>
      <w:isLgl/>
      <w:lvlText w:val="%1.%2.%3.%4."/>
      <w:lvlJc w:val="left"/>
      <w:pPr>
        <w:ind w:left="2084" w:hanging="720"/>
      </w:pPr>
      <w:rPr>
        <w:rFonts w:hint="default"/>
        <w:i w:val="0"/>
      </w:rPr>
    </w:lvl>
    <w:lvl w:ilvl="4">
      <w:start w:val="1"/>
      <w:numFmt w:val="decimal"/>
      <w:isLgl/>
      <w:lvlText w:val="%1.%2.%3.%4.%5."/>
      <w:lvlJc w:val="left"/>
      <w:pPr>
        <w:ind w:left="2804" w:hanging="1080"/>
      </w:pPr>
      <w:rPr>
        <w:rFonts w:hint="default"/>
        <w:i w:val="0"/>
      </w:rPr>
    </w:lvl>
    <w:lvl w:ilvl="5">
      <w:start w:val="1"/>
      <w:numFmt w:val="decimal"/>
      <w:isLgl/>
      <w:lvlText w:val="%1.%2.%3.%4.%5.%6."/>
      <w:lvlJc w:val="left"/>
      <w:pPr>
        <w:ind w:left="3164" w:hanging="1080"/>
      </w:pPr>
      <w:rPr>
        <w:rFonts w:hint="default"/>
        <w:i w:val="0"/>
      </w:rPr>
    </w:lvl>
    <w:lvl w:ilvl="6">
      <w:start w:val="1"/>
      <w:numFmt w:val="decimal"/>
      <w:isLgl/>
      <w:lvlText w:val="%1.%2.%3.%4.%5.%6.%7."/>
      <w:lvlJc w:val="left"/>
      <w:pPr>
        <w:ind w:left="3884" w:hanging="1440"/>
      </w:pPr>
      <w:rPr>
        <w:rFonts w:hint="default"/>
        <w:i w:val="0"/>
      </w:rPr>
    </w:lvl>
    <w:lvl w:ilvl="7">
      <w:start w:val="1"/>
      <w:numFmt w:val="decimal"/>
      <w:isLgl/>
      <w:lvlText w:val="%1.%2.%3.%4.%5.%6.%7.%8."/>
      <w:lvlJc w:val="left"/>
      <w:pPr>
        <w:ind w:left="4244" w:hanging="1440"/>
      </w:pPr>
      <w:rPr>
        <w:rFonts w:hint="default"/>
        <w:i w:val="0"/>
      </w:rPr>
    </w:lvl>
    <w:lvl w:ilvl="8">
      <w:start w:val="1"/>
      <w:numFmt w:val="decimal"/>
      <w:isLgl/>
      <w:lvlText w:val="%1.%2.%3.%4.%5.%6.%7.%8.%9."/>
      <w:lvlJc w:val="left"/>
      <w:pPr>
        <w:ind w:left="4964" w:hanging="1800"/>
      </w:pPr>
      <w:rPr>
        <w:rFonts w:hint="default"/>
        <w:i w:val="0"/>
      </w:rPr>
    </w:lvl>
  </w:abstractNum>
  <w:abstractNum w:abstractNumId="1" w15:restartNumberingAfterBreak="0">
    <w:nsid w:val="31B475F4"/>
    <w:multiLevelType w:val="hybridMultilevel"/>
    <w:tmpl w:val="070242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614F70"/>
    <w:multiLevelType w:val="multilevel"/>
    <w:tmpl w:val="9D60D66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569537466">
    <w:abstractNumId w:val="0"/>
  </w:num>
  <w:num w:numId="2" w16cid:durableId="1857771686">
    <w:abstractNumId w:val="2"/>
  </w:num>
  <w:num w:numId="3" w16cid:durableId="1451170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C7"/>
    <w:rsid w:val="00003B26"/>
    <w:rsid w:val="00032C16"/>
    <w:rsid w:val="000463EC"/>
    <w:rsid w:val="00054EC2"/>
    <w:rsid w:val="00091196"/>
    <w:rsid w:val="00093AED"/>
    <w:rsid w:val="00095D8E"/>
    <w:rsid w:val="00096665"/>
    <w:rsid w:val="000B7575"/>
    <w:rsid w:val="000C46D8"/>
    <w:rsid w:val="000D003A"/>
    <w:rsid w:val="000D1241"/>
    <w:rsid w:val="000D2076"/>
    <w:rsid w:val="000D313A"/>
    <w:rsid w:val="000E050A"/>
    <w:rsid w:val="001129D2"/>
    <w:rsid w:val="00127BA4"/>
    <w:rsid w:val="001350E3"/>
    <w:rsid w:val="00141AB2"/>
    <w:rsid w:val="0016524E"/>
    <w:rsid w:val="00215FE6"/>
    <w:rsid w:val="00253CE3"/>
    <w:rsid w:val="00270418"/>
    <w:rsid w:val="002A0518"/>
    <w:rsid w:val="002F2135"/>
    <w:rsid w:val="002F4F76"/>
    <w:rsid w:val="00335687"/>
    <w:rsid w:val="00361ED3"/>
    <w:rsid w:val="003866D9"/>
    <w:rsid w:val="0039335F"/>
    <w:rsid w:val="003B1CDA"/>
    <w:rsid w:val="003B4A06"/>
    <w:rsid w:val="003B5E74"/>
    <w:rsid w:val="003C65F1"/>
    <w:rsid w:val="003D16F5"/>
    <w:rsid w:val="00412C66"/>
    <w:rsid w:val="0045084C"/>
    <w:rsid w:val="00464888"/>
    <w:rsid w:val="004C42CF"/>
    <w:rsid w:val="004F4DE0"/>
    <w:rsid w:val="00521363"/>
    <w:rsid w:val="005234CB"/>
    <w:rsid w:val="00536FDA"/>
    <w:rsid w:val="005560E5"/>
    <w:rsid w:val="00583ADE"/>
    <w:rsid w:val="00607801"/>
    <w:rsid w:val="00610C0D"/>
    <w:rsid w:val="006207C7"/>
    <w:rsid w:val="00623BDC"/>
    <w:rsid w:val="00655749"/>
    <w:rsid w:val="00662458"/>
    <w:rsid w:val="006A44C8"/>
    <w:rsid w:val="006A71E8"/>
    <w:rsid w:val="006C2BD6"/>
    <w:rsid w:val="006C5E20"/>
    <w:rsid w:val="007504F6"/>
    <w:rsid w:val="007901D9"/>
    <w:rsid w:val="00835648"/>
    <w:rsid w:val="008B3150"/>
    <w:rsid w:val="0091057D"/>
    <w:rsid w:val="00914C4A"/>
    <w:rsid w:val="00915978"/>
    <w:rsid w:val="00951CDB"/>
    <w:rsid w:val="00957AF1"/>
    <w:rsid w:val="00986FF6"/>
    <w:rsid w:val="009A3E3E"/>
    <w:rsid w:val="009B621F"/>
    <w:rsid w:val="009C2CD4"/>
    <w:rsid w:val="00A77D75"/>
    <w:rsid w:val="00A904B0"/>
    <w:rsid w:val="00AF43D8"/>
    <w:rsid w:val="00B37C1A"/>
    <w:rsid w:val="00BB495B"/>
    <w:rsid w:val="00BF4C67"/>
    <w:rsid w:val="00C52F83"/>
    <w:rsid w:val="00CE184B"/>
    <w:rsid w:val="00CE3E51"/>
    <w:rsid w:val="00CF0B45"/>
    <w:rsid w:val="00D021BA"/>
    <w:rsid w:val="00D436A5"/>
    <w:rsid w:val="00D51782"/>
    <w:rsid w:val="00D63BA3"/>
    <w:rsid w:val="00D728A4"/>
    <w:rsid w:val="00D7382A"/>
    <w:rsid w:val="00D73BBF"/>
    <w:rsid w:val="00D74A99"/>
    <w:rsid w:val="00DF6AAF"/>
    <w:rsid w:val="00E024A2"/>
    <w:rsid w:val="00E17B49"/>
    <w:rsid w:val="00E75AE3"/>
    <w:rsid w:val="00EC5DA3"/>
    <w:rsid w:val="00F2158B"/>
    <w:rsid w:val="00F8249A"/>
    <w:rsid w:val="00FA5677"/>
    <w:rsid w:val="00FB5BE9"/>
    <w:rsid w:val="00FC5FE6"/>
    <w:rsid w:val="00FF20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FD45"/>
  <w15:chartTrackingRefBased/>
  <w15:docId w15:val="{ED8168EC-6CB7-414D-927E-AC127E04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07C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6207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207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207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207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207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207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07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07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07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07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207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207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207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207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207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07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07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07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07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07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07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07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07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07C7"/>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
    <w:basedOn w:val="prastasis"/>
    <w:link w:val="SraopastraipaDiagrama"/>
    <w:qFormat/>
    <w:rsid w:val="006207C7"/>
    <w:pPr>
      <w:ind w:left="720"/>
      <w:contextualSpacing/>
    </w:pPr>
  </w:style>
  <w:style w:type="character" w:styleId="Rykuspabraukimas">
    <w:name w:val="Intense Emphasis"/>
    <w:basedOn w:val="Numatytasispastraiposriftas"/>
    <w:uiPriority w:val="21"/>
    <w:qFormat/>
    <w:rsid w:val="006207C7"/>
    <w:rPr>
      <w:i/>
      <w:iCs/>
      <w:color w:val="2F5496" w:themeColor="accent1" w:themeShade="BF"/>
    </w:rPr>
  </w:style>
  <w:style w:type="paragraph" w:styleId="Iskirtacitata">
    <w:name w:val="Intense Quote"/>
    <w:basedOn w:val="prastasis"/>
    <w:next w:val="prastasis"/>
    <w:link w:val="IskirtacitataDiagrama"/>
    <w:uiPriority w:val="30"/>
    <w:qFormat/>
    <w:rsid w:val="00620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207C7"/>
    <w:rPr>
      <w:i/>
      <w:iCs/>
      <w:color w:val="2F5496" w:themeColor="accent1" w:themeShade="BF"/>
    </w:rPr>
  </w:style>
  <w:style w:type="character" w:styleId="Rykinuoroda">
    <w:name w:val="Intense Reference"/>
    <w:basedOn w:val="Numatytasispastraiposriftas"/>
    <w:uiPriority w:val="32"/>
    <w:qFormat/>
    <w:rsid w:val="006207C7"/>
    <w:rPr>
      <w:b/>
      <w:bCs/>
      <w:smallCaps/>
      <w:color w:val="2F5496" w:themeColor="accent1" w:themeShade="BF"/>
      <w:spacing w:val="5"/>
    </w:rPr>
  </w:style>
  <w:style w:type="character" w:styleId="Hipersaitas">
    <w:name w:val="Hyperlink"/>
    <w:basedOn w:val="Numatytasispastraiposriftas"/>
    <w:uiPriority w:val="99"/>
    <w:unhideWhenUsed/>
    <w:rsid w:val="006207C7"/>
    <w:rPr>
      <w:color w:val="0563C1"/>
      <w:u w:val="single"/>
    </w:rPr>
  </w:style>
  <w:style w:type="paragraph" w:customStyle="1" w:styleId="paragraph">
    <w:name w:val="paragraph"/>
    <w:basedOn w:val="prastasis"/>
    <w:rsid w:val="006207C7"/>
    <w:pPr>
      <w:spacing w:before="100" w:beforeAutospacing="1" w:after="100" w:afterAutospacing="1"/>
    </w:pPr>
    <w:rPr>
      <w:szCs w:val="24"/>
      <w:lang w:eastAsia="lt-LT"/>
    </w:rPr>
  </w:style>
  <w:style w:type="character" w:customStyle="1" w:styleId="normaltextrun">
    <w:name w:val="normaltextrun"/>
    <w:basedOn w:val="Numatytasispastraiposriftas"/>
    <w:rsid w:val="006207C7"/>
  </w:style>
  <w:style w:type="character" w:customStyle="1" w:styleId="eop">
    <w:name w:val="eop"/>
    <w:basedOn w:val="Numatytasispastraiposriftas"/>
    <w:rsid w:val="006207C7"/>
  </w:style>
  <w:style w:type="character" w:customStyle="1" w:styleId="tabchar">
    <w:name w:val="tabchar"/>
    <w:basedOn w:val="Numatytasispastraiposriftas"/>
    <w:rsid w:val="006207C7"/>
  </w:style>
  <w:style w:type="character" w:styleId="Komentaronuoroda">
    <w:name w:val="annotation reference"/>
    <w:basedOn w:val="Numatytasispastraiposriftas"/>
    <w:uiPriority w:val="99"/>
    <w:semiHidden/>
    <w:unhideWhenUsed/>
    <w:rsid w:val="007504F6"/>
    <w:rPr>
      <w:sz w:val="16"/>
      <w:szCs w:val="16"/>
    </w:rPr>
  </w:style>
  <w:style w:type="paragraph" w:styleId="Komentarotekstas">
    <w:name w:val="annotation text"/>
    <w:basedOn w:val="prastasis"/>
    <w:link w:val="KomentarotekstasDiagrama"/>
    <w:uiPriority w:val="99"/>
    <w:unhideWhenUsed/>
    <w:rsid w:val="007504F6"/>
    <w:rPr>
      <w:sz w:val="20"/>
    </w:rPr>
  </w:style>
  <w:style w:type="character" w:customStyle="1" w:styleId="KomentarotekstasDiagrama">
    <w:name w:val="Komentaro tekstas Diagrama"/>
    <w:basedOn w:val="Numatytasispastraiposriftas"/>
    <w:link w:val="Komentarotekstas"/>
    <w:uiPriority w:val="99"/>
    <w:rsid w:val="007504F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504F6"/>
    <w:rPr>
      <w:b/>
      <w:bCs/>
    </w:rPr>
  </w:style>
  <w:style w:type="character" w:customStyle="1" w:styleId="KomentarotemaDiagrama">
    <w:name w:val="Komentaro tema Diagrama"/>
    <w:basedOn w:val="KomentarotekstasDiagrama"/>
    <w:link w:val="Komentarotema"/>
    <w:uiPriority w:val="99"/>
    <w:semiHidden/>
    <w:rsid w:val="007504F6"/>
    <w:rPr>
      <w:rFonts w:ascii="Times New Roman" w:eastAsia="Times New Roman" w:hAnsi="Times New Roman" w:cs="Times New Roman"/>
      <w:b/>
      <w:bCs/>
      <w:sz w:val="20"/>
      <w:szCs w:val="20"/>
    </w:rPr>
  </w:style>
  <w:style w:type="paragraph" w:styleId="Pataisymai">
    <w:name w:val="Revision"/>
    <w:hidden/>
    <w:uiPriority w:val="99"/>
    <w:semiHidden/>
    <w:rsid w:val="007504F6"/>
    <w:pPr>
      <w:spacing w:after="0" w:line="240" w:lineRule="auto"/>
    </w:pPr>
    <w:rPr>
      <w:rFonts w:ascii="Times New Roman" w:eastAsia="Times New Roman" w:hAnsi="Times New Roman" w:cs="Times New Roman"/>
      <w:sz w:val="24"/>
      <w:szCs w:val="2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1350E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D1241"/>
    <w:pPr>
      <w:tabs>
        <w:tab w:val="center" w:pos="4819"/>
        <w:tab w:val="right" w:pos="9638"/>
      </w:tabs>
    </w:pPr>
    <w:rPr>
      <w:szCs w:val="24"/>
      <w:lang w:eastAsia="lt-LT"/>
    </w:rPr>
  </w:style>
  <w:style w:type="character" w:customStyle="1" w:styleId="PoratDiagrama">
    <w:name w:val="Poraštė Diagrama"/>
    <w:basedOn w:val="Numatytasispastraiposriftas"/>
    <w:link w:val="Porat"/>
    <w:uiPriority w:val="99"/>
    <w:rsid w:val="000D1241"/>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96411-03EF-4654-A60A-15DE4BD01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1818</Words>
  <Characters>1037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Banaitytė</dc:creator>
  <cp:lastModifiedBy>KRIŠTOLAITIS, Edmundas | Turto bankas</cp:lastModifiedBy>
  <cp:revision>8</cp:revision>
  <cp:lastPrinted>2025-04-03T11:13:00Z</cp:lastPrinted>
  <dcterms:created xsi:type="dcterms:W3CDTF">2025-06-18T11:04:00Z</dcterms:created>
  <dcterms:modified xsi:type="dcterms:W3CDTF">2025-08-20T10:07:00Z</dcterms:modified>
</cp:coreProperties>
</file>