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5A93" w14:textId="25412AE8" w:rsidR="001D76C6" w:rsidRPr="00B33F09" w:rsidRDefault="00974743" w:rsidP="001D76C6">
      <w:pPr>
        <w:pStyle w:val="Title"/>
        <w:jc w:val="right"/>
        <w:rPr>
          <w:rFonts w:asciiTheme="minorHAnsi" w:hAnsiTheme="minorHAnsi" w:cstheme="minorHAnsi"/>
          <w:b w:val="0"/>
          <w:bCs w:val="0"/>
        </w:rPr>
      </w:pPr>
      <w:r>
        <w:rPr>
          <w:rFonts w:asciiTheme="minorHAnsi" w:hAnsiTheme="minorHAnsi" w:cstheme="minorHAnsi"/>
          <w:b w:val="0"/>
          <w:bCs w:val="0"/>
        </w:rPr>
        <w:t>Specialiųjų p</w:t>
      </w:r>
      <w:r w:rsidR="001D76C6" w:rsidRPr="00B33F09">
        <w:rPr>
          <w:rFonts w:asciiTheme="minorHAnsi" w:hAnsiTheme="minorHAnsi" w:cstheme="minorHAnsi"/>
          <w:b w:val="0"/>
          <w:bCs w:val="0"/>
        </w:rPr>
        <w:t xml:space="preserve">irkimo sąlygų 2.1 priedas </w:t>
      </w:r>
      <w:r w:rsidR="001D76C6" w:rsidRPr="00B33F09">
        <w:rPr>
          <w:rFonts w:asciiTheme="minorHAnsi" w:hAnsiTheme="minorHAnsi" w:cstheme="minorHAnsi"/>
          <w:b w:val="0"/>
          <w:bCs w:val="0"/>
        </w:rPr>
        <w:br/>
        <w:t>Pasiūlymo forma ir techninė specifikacija (tęsinys)</w:t>
      </w:r>
    </w:p>
    <w:p w14:paraId="1FF20C8F" w14:textId="77777777" w:rsidR="001D76C6" w:rsidRPr="00B33F09" w:rsidRDefault="001D76C6" w:rsidP="001D76C6">
      <w:pPr>
        <w:pStyle w:val="Title"/>
        <w:jc w:val="right"/>
        <w:rPr>
          <w:rFonts w:asciiTheme="minorHAnsi" w:hAnsiTheme="minorHAnsi" w:cstheme="minorHAnsi"/>
          <w:b w:val="0"/>
          <w:bCs w:val="0"/>
        </w:rPr>
      </w:pPr>
    </w:p>
    <w:p w14:paraId="3B3D7F01" w14:textId="77777777" w:rsidR="001D76C6" w:rsidRPr="00B33F09" w:rsidRDefault="001D76C6" w:rsidP="001D76C6">
      <w:pPr>
        <w:pStyle w:val="Title"/>
        <w:jc w:val="right"/>
        <w:rPr>
          <w:rFonts w:asciiTheme="minorHAnsi" w:hAnsiTheme="minorHAnsi" w:cstheme="minorHAnsi"/>
        </w:rPr>
      </w:pPr>
    </w:p>
    <w:p w14:paraId="366E7097" w14:textId="77777777" w:rsidR="001D76C6" w:rsidRPr="00B33F09" w:rsidRDefault="001D76C6">
      <w:pPr>
        <w:pStyle w:val="Title"/>
        <w:rPr>
          <w:rFonts w:asciiTheme="minorHAnsi" w:hAnsiTheme="minorHAnsi" w:cstheme="minorHAnsi"/>
        </w:rPr>
      </w:pPr>
    </w:p>
    <w:p w14:paraId="53178002" w14:textId="584050F3" w:rsidR="00EA46D1" w:rsidRPr="00B33F09" w:rsidRDefault="00000000">
      <w:pPr>
        <w:pStyle w:val="Title"/>
        <w:rPr>
          <w:rFonts w:asciiTheme="minorHAnsi" w:hAnsiTheme="minorHAnsi" w:cstheme="minorHAnsi"/>
          <w:spacing w:val="-9"/>
        </w:rPr>
      </w:pPr>
      <w:r w:rsidRPr="00B33F09">
        <w:rPr>
          <w:rFonts w:asciiTheme="minorHAnsi" w:hAnsiTheme="minorHAnsi" w:cstheme="minorHAnsi"/>
        </w:rPr>
        <w:t>MEDICININ</w:t>
      </w:r>
      <w:r w:rsidR="001D76C6" w:rsidRPr="00B33F09">
        <w:rPr>
          <w:rFonts w:asciiTheme="minorHAnsi" w:hAnsiTheme="minorHAnsi" w:cstheme="minorHAnsi"/>
        </w:rPr>
        <w:t>ĖS</w:t>
      </w:r>
      <w:r w:rsidR="00EA46D1" w:rsidRPr="00B33F09">
        <w:rPr>
          <w:rFonts w:asciiTheme="minorHAnsi" w:hAnsiTheme="minorHAnsi" w:cstheme="minorHAnsi"/>
          <w:spacing w:val="-9"/>
        </w:rPr>
        <w:t>IR TECHNIN</w:t>
      </w:r>
      <w:r w:rsidR="001D76C6" w:rsidRPr="00B33F09">
        <w:rPr>
          <w:rFonts w:asciiTheme="minorHAnsi" w:hAnsiTheme="minorHAnsi" w:cstheme="minorHAnsi"/>
          <w:spacing w:val="-9"/>
        </w:rPr>
        <w:t>ĖS</w:t>
      </w:r>
      <w:r w:rsidR="00EA46D1" w:rsidRPr="00B33F09">
        <w:rPr>
          <w:rFonts w:asciiTheme="minorHAnsi" w:hAnsiTheme="minorHAnsi" w:cstheme="minorHAnsi"/>
          <w:spacing w:val="-9"/>
        </w:rPr>
        <w:t xml:space="preserve"> </w:t>
      </w:r>
      <w:r w:rsidRPr="00B33F09">
        <w:rPr>
          <w:rFonts w:asciiTheme="minorHAnsi" w:hAnsiTheme="minorHAnsi" w:cstheme="minorHAnsi"/>
        </w:rPr>
        <w:t>DUJ</w:t>
      </w:r>
      <w:r w:rsidR="00EA46D1" w:rsidRPr="00B33F09">
        <w:rPr>
          <w:rFonts w:asciiTheme="minorHAnsi" w:hAnsiTheme="minorHAnsi" w:cstheme="minorHAnsi"/>
          <w:spacing w:val="-9"/>
        </w:rPr>
        <w:t>O</w:t>
      </w:r>
      <w:r w:rsidR="001D76C6" w:rsidRPr="00B33F09">
        <w:rPr>
          <w:rFonts w:asciiTheme="minorHAnsi" w:hAnsiTheme="minorHAnsi" w:cstheme="minorHAnsi"/>
          <w:spacing w:val="-9"/>
        </w:rPr>
        <w:t>S</w:t>
      </w:r>
    </w:p>
    <w:p w14:paraId="1CBECD5D" w14:textId="1C00505B" w:rsidR="00470A99" w:rsidRPr="00B33F09" w:rsidRDefault="00000000">
      <w:pPr>
        <w:pStyle w:val="Title"/>
        <w:rPr>
          <w:rFonts w:asciiTheme="minorHAnsi" w:hAnsiTheme="minorHAnsi" w:cstheme="minorHAnsi"/>
        </w:rPr>
      </w:pPr>
      <w:r w:rsidRPr="00B33F09">
        <w:rPr>
          <w:rFonts w:asciiTheme="minorHAnsi" w:hAnsiTheme="minorHAnsi" w:cstheme="minorHAnsi"/>
        </w:rPr>
        <w:t>BENDRIEJI</w:t>
      </w:r>
      <w:r w:rsidRPr="00B33F09">
        <w:rPr>
          <w:rFonts w:asciiTheme="minorHAnsi" w:hAnsiTheme="minorHAnsi" w:cstheme="minorHAnsi"/>
          <w:spacing w:val="-8"/>
        </w:rPr>
        <w:t xml:space="preserve"> </w:t>
      </w:r>
      <w:r w:rsidRPr="00B33F09">
        <w:rPr>
          <w:rFonts w:asciiTheme="minorHAnsi" w:hAnsiTheme="minorHAnsi" w:cstheme="minorHAnsi"/>
          <w:spacing w:val="-2"/>
        </w:rPr>
        <w:t>REIKALAVIMAI</w:t>
      </w:r>
    </w:p>
    <w:p w14:paraId="5ED93297" w14:textId="77777777" w:rsidR="00470A99" w:rsidRPr="00B33F09" w:rsidRDefault="00470A99">
      <w:pPr>
        <w:pStyle w:val="BodyText"/>
        <w:ind w:left="0"/>
        <w:jc w:val="left"/>
        <w:rPr>
          <w:rFonts w:asciiTheme="minorHAnsi" w:hAnsiTheme="minorHAnsi" w:cstheme="minorHAnsi"/>
          <w:b/>
        </w:rPr>
      </w:pPr>
    </w:p>
    <w:p w14:paraId="3D35D4C2" w14:textId="234E5714" w:rsidR="00EA46D1" w:rsidRPr="00B33F09" w:rsidRDefault="00EA46D1" w:rsidP="00952EA1">
      <w:pPr>
        <w:pStyle w:val="ListParagraph"/>
        <w:numPr>
          <w:ilvl w:val="0"/>
          <w:numId w:val="1"/>
        </w:numPr>
        <w:tabs>
          <w:tab w:val="left" w:pos="229"/>
        </w:tabs>
        <w:spacing w:before="3" w:after="200" w:line="259" w:lineRule="auto"/>
        <w:ind w:left="0" w:right="142" w:firstLine="0"/>
        <w:rPr>
          <w:rFonts w:asciiTheme="minorHAnsi" w:hAnsiTheme="minorHAnsi" w:cstheme="minorHAnsi"/>
        </w:rPr>
      </w:pPr>
      <w:r w:rsidRPr="00B33F09">
        <w:rPr>
          <w:rFonts w:asciiTheme="minorHAnsi" w:hAnsiTheme="minorHAnsi" w:cstheme="minorHAnsi"/>
          <w:b/>
          <w:bCs/>
        </w:rPr>
        <w:t>Kartu su pasiūlymu</w:t>
      </w:r>
      <w:r w:rsidRPr="00B33F09">
        <w:rPr>
          <w:rFonts w:asciiTheme="minorHAnsi" w:hAnsiTheme="minorHAnsi" w:cstheme="minorHAnsi"/>
        </w:rPr>
        <w:t xml:space="preserve"> privaloma pateikti dokumentus, įrodančius siūlomų prekių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48D7D56" w14:textId="11CAEE26" w:rsidR="00470A99" w:rsidRPr="00B33F09" w:rsidRDefault="00000000" w:rsidP="00952EA1">
      <w:pPr>
        <w:pStyle w:val="ListParagraph"/>
        <w:numPr>
          <w:ilvl w:val="0"/>
          <w:numId w:val="1"/>
        </w:numPr>
        <w:tabs>
          <w:tab w:val="left" w:pos="229"/>
        </w:tabs>
        <w:spacing w:before="3" w:after="200" w:line="259" w:lineRule="auto"/>
        <w:ind w:left="0" w:right="142" w:firstLine="0"/>
        <w:rPr>
          <w:rFonts w:asciiTheme="minorHAnsi" w:hAnsiTheme="minorHAnsi" w:cstheme="minorHAnsi"/>
        </w:rPr>
      </w:pPr>
      <w:r w:rsidRPr="00B33F09">
        <w:rPr>
          <w:rFonts w:asciiTheme="minorHAnsi" w:hAnsiTheme="minorHAnsi" w:cstheme="minorHAnsi"/>
          <w:b/>
          <w:bCs/>
        </w:rPr>
        <w:t>Kartu su pasiūlymu</w:t>
      </w:r>
      <w:r w:rsidRPr="00B33F09">
        <w:rPr>
          <w:rFonts w:asciiTheme="minorHAnsi" w:hAnsiTheme="minorHAnsi" w:cstheme="minorHAnsi"/>
        </w:rPr>
        <w:t xml:space="preserve"> privaloma pateikti siūlomų Prekių Saugos duomenų lapus </w:t>
      </w:r>
      <w:r w:rsidR="00E86A63" w:rsidRPr="00B33F09">
        <w:rPr>
          <w:rFonts w:asciiTheme="minorHAnsi" w:hAnsiTheme="minorHAnsi" w:cstheme="minorHAnsi"/>
        </w:rPr>
        <w:t xml:space="preserve">(originalo ir lietuvių kalba) </w:t>
      </w:r>
      <w:r w:rsidRPr="00B33F09">
        <w:rPr>
          <w:rFonts w:asciiTheme="minorHAnsi" w:hAnsiTheme="minorHAnsi" w:cstheme="minorHAnsi"/>
        </w:rPr>
        <w:t>pagal Reglamentą (EB) Nr. 1907/2006/EB ( REACH )</w:t>
      </w:r>
      <w:r w:rsidR="00E86A63" w:rsidRPr="00B33F09">
        <w:rPr>
          <w:rFonts w:asciiTheme="minorHAnsi" w:hAnsiTheme="minorHAnsi" w:cstheme="minorHAnsi"/>
        </w:rPr>
        <w:t xml:space="preserve"> „Dėl cheminių medžiagų registracijos, įvertinimo, autorizacijos ir apribojimų“</w:t>
      </w:r>
      <w:r w:rsidR="000D6A63" w:rsidRPr="00B33F09">
        <w:rPr>
          <w:rFonts w:asciiTheme="minorHAnsi" w:hAnsiTheme="minorHAnsi" w:cstheme="minorHAnsi"/>
        </w:rPr>
        <w:t xml:space="preserve"> (</w:t>
      </w:r>
      <w:r w:rsidR="00291691" w:rsidRPr="00B33F09">
        <w:rPr>
          <w:rFonts w:asciiTheme="minorHAnsi" w:hAnsiTheme="minorHAnsi" w:cstheme="minorHAnsi"/>
          <w:i/>
          <w:iCs/>
        </w:rPr>
        <w:t>netaikoma 7</w:t>
      </w:r>
      <w:r w:rsidR="000D6A63" w:rsidRPr="00B33F09">
        <w:rPr>
          <w:rFonts w:asciiTheme="minorHAnsi" w:hAnsiTheme="minorHAnsi" w:cstheme="minorHAnsi"/>
          <w:i/>
          <w:iCs/>
        </w:rPr>
        <w:t xml:space="preserve"> pirkimo dali</w:t>
      </w:r>
      <w:r w:rsidR="00291691" w:rsidRPr="00B33F09">
        <w:rPr>
          <w:rFonts w:asciiTheme="minorHAnsi" w:hAnsiTheme="minorHAnsi" w:cstheme="minorHAnsi"/>
          <w:i/>
          <w:iCs/>
        </w:rPr>
        <w:t>ai</w:t>
      </w:r>
      <w:r w:rsidR="000D6A63" w:rsidRPr="00B33F09">
        <w:rPr>
          <w:rFonts w:asciiTheme="minorHAnsi" w:hAnsiTheme="minorHAnsi" w:cstheme="minorHAnsi"/>
          <w:i/>
          <w:iCs/>
        </w:rPr>
        <w:t>)</w:t>
      </w:r>
      <w:r w:rsidRPr="00B33F09">
        <w:rPr>
          <w:rFonts w:asciiTheme="minorHAnsi" w:hAnsiTheme="minorHAnsi" w:cstheme="minorHAnsi"/>
        </w:rPr>
        <w:t>.</w:t>
      </w:r>
    </w:p>
    <w:p w14:paraId="32B1DAA8" w14:textId="6DAAD042" w:rsidR="00470A99" w:rsidRPr="00B33F09" w:rsidRDefault="00000000" w:rsidP="00952EA1">
      <w:pPr>
        <w:pStyle w:val="ListParagraph"/>
        <w:numPr>
          <w:ilvl w:val="0"/>
          <w:numId w:val="1"/>
        </w:numPr>
        <w:tabs>
          <w:tab w:val="left" w:pos="23"/>
          <w:tab w:val="left" w:pos="284"/>
        </w:tabs>
        <w:spacing w:after="200" w:line="259" w:lineRule="auto"/>
        <w:ind w:left="0" w:right="142" w:firstLine="23"/>
        <w:rPr>
          <w:rFonts w:asciiTheme="minorHAnsi" w:hAnsiTheme="minorHAnsi" w:cstheme="minorHAnsi"/>
        </w:rPr>
      </w:pPr>
      <w:r w:rsidRPr="00B33F09">
        <w:rPr>
          <w:rFonts w:asciiTheme="minorHAnsi" w:hAnsiTheme="minorHAnsi" w:cstheme="minorHAnsi"/>
        </w:rPr>
        <w:t>Kiekvienam tiekiamam balionui, ryšuliui patiekiama nauja sandarinimo tarpinė, kurios vertė įskaičiuota į pasiūlymo kainą</w:t>
      </w:r>
      <w:r w:rsidR="00EA46D1" w:rsidRPr="00B33F09">
        <w:rPr>
          <w:rFonts w:asciiTheme="minorHAnsi" w:hAnsiTheme="minorHAnsi" w:cstheme="minorHAnsi"/>
        </w:rPr>
        <w:t>.</w:t>
      </w:r>
    </w:p>
    <w:p w14:paraId="0B08ABC5" w14:textId="77777777" w:rsidR="00A153B9" w:rsidRPr="00B33F09" w:rsidRDefault="00000000" w:rsidP="00A153B9">
      <w:pPr>
        <w:pStyle w:val="ListParagraph"/>
        <w:numPr>
          <w:ilvl w:val="0"/>
          <w:numId w:val="1"/>
        </w:numPr>
        <w:tabs>
          <w:tab w:val="left" w:pos="246"/>
        </w:tabs>
        <w:spacing w:after="200" w:line="259" w:lineRule="auto"/>
        <w:ind w:left="0" w:right="136" w:firstLine="0"/>
        <w:rPr>
          <w:rFonts w:asciiTheme="minorHAnsi" w:hAnsiTheme="minorHAnsi" w:cstheme="minorHAnsi"/>
        </w:rPr>
      </w:pPr>
      <w:r w:rsidRPr="00B33F09">
        <w:rPr>
          <w:rFonts w:asciiTheme="minorHAnsi" w:hAnsiTheme="minorHAnsi" w:cstheme="minorHAnsi"/>
        </w:rPr>
        <w:t>Balionų jungtys turi tikti Pirkėjo patalpose esantiems tinklams. Jei Tiekėjo taros pajungimas netiks Pirkėjo patalpose esamai balionų pajungimo sistemai, Tiekėjas privalo savo lėšomis (nemokamai) perdaryti prijungimą prie dabartinių</w:t>
      </w:r>
      <w:r w:rsidRPr="00B33F09">
        <w:rPr>
          <w:rFonts w:asciiTheme="minorHAnsi" w:hAnsiTheme="minorHAnsi" w:cstheme="minorHAnsi"/>
          <w:spacing w:val="40"/>
        </w:rPr>
        <w:t xml:space="preserve"> </w:t>
      </w:r>
      <w:r w:rsidRPr="00B33F09">
        <w:rPr>
          <w:rFonts w:asciiTheme="minorHAnsi" w:hAnsiTheme="minorHAnsi" w:cstheme="minorHAnsi"/>
        </w:rPr>
        <w:t>balionų</w:t>
      </w:r>
      <w:r w:rsidRPr="00B33F09">
        <w:rPr>
          <w:rFonts w:asciiTheme="minorHAnsi" w:hAnsiTheme="minorHAnsi" w:cstheme="minorHAnsi"/>
          <w:spacing w:val="40"/>
        </w:rPr>
        <w:t xml:space="preserve"> </w:t>
      </w:r>
      <w:r w:rsidRPr="00B33F09">
        <w:rPr>
          <w:rFonts w:asciiTheme="minorHAnsi" w:hAnsiTheme="minorHAnsi" w:cstheme="minorHAnsi"/>
        </w:rPr>
        <w:t>pajungimo sistemų.</w:t>
      </w:r>
      <w:r w:rsidR="005738EB" w:rsidRPr="00B33F09">
        <w:rPr>
          <w:rFonts w:asciiTheme="minorHAnsi" w:hAnsiTheme="minorHAnsi" w:cstheme="minorHAnsi"/>
        </w:rPr>
        <w:t xml:space="preserve"> </w:t>
      </w:r>
    </w:p>
    <w:p w14:paraId="537F7794" w14:textId="28F26F18" w:rsidR="00A153B9" w:rsidRPr="00B33F09" w:rsidRDefault="003A7EF4" w:rsidP="00A153B9">
      <w:pPr>
        <w:pStyle w:val="ListParagraph"/>
        <w:numPr>
          <w:ilvl w:val="0"/>
          <w:numId w:val="1"/>
        </w:numPr>
        <w:tabs>
          <w:tab w:val="left" w:pos="246"/>
        </w:tabs>
        <w:spacing w:after="200" w:line="259" w:lineRule="auto"/>
        <w:ind w:left="0" w:right="136" w:firstLine="0"/>
        <w:rPr>
          <w:rFonts w:asciiTheme="minorHAnsi" w:hAnsiTheme="minorHAnsi" w:cstheme="minorHAnsi"/>
        </w:rPr>
      </w:pPr>
      <w:r w:rsidRPr="00B33F09">
        <w:rPr>
          <w:rFonts w:asciiTheme="minorHAnsi" w:hAnsiTheme="minorHAnsi" w:cstheme="minorHAnsi"/>
        </w:rPr>
        <w:t xml:space="preserve">Visa siūloma įranga turi </w:t>
      </w:r>
      <w:r w:rsidR="000C3E70" w:rsidRPr="00B33F09">
        <w:rPr>
          <w:rFonts w:asciiTheme="minorHAnsi" w:hAnsiTheme="minorHAnsi" w:cstheme="minorHAnsi"/>
        </w:rPr>
        <w:t xml:space="preserve">atitikti saugos ir sveikatos reikalavimus pagal  EN 50014 arba lygiavertį standartą </w:t>
      </w:r>
      <w:r w:rsidRPr="00B33F09">
        <w:rPr>
          <w:rFonts w:asciiTheme="minorHAnsi" w:hAnsiTheme="minorHAnsi" w:cstheme="minorHAnsi"/>
        </w:rPr>
        <w:t xml:space="preserve">(jeigu </w:t>
      </w:r>
      <w:r w:rsidR="000C3E70" w:rsidRPr="00B33F09">
        <w:rPr>
          <w:rFonts w:asciiTheme="minorHAnsi" w:hAnsiTheme="minorHAnsi" w:cstheme="minorHAnsi"/>
        </w:rPr>
        <w:t xml:space="preserve">taikoma </w:t>
      </w:r>
      <w:r w:rsidRPr="00B33F09">
        <w:rPr>
          <w:rFonts w:asciiTheme="minorHAnsi" w:hAnsiTheme="minorHAnsi" w:cstheme="minorHAnsi"/>
        </w:rPr>
        <w:t>pagal teisės aktus)</w:t>
      </w:r>
      <w:r w:rsidR="000C3E70" w:rsidRPr="00B33F09">
        <w:rPr>
          <w:rFonts w:asciiTheme="minorHAnsi" w:hAnsiTheme="minorHAnsi" w:cstheme="minorHAnsi"/>
        </w:rPr>
        <w:t>.</w:t>
      </w:r>
      <w:r w:rsidR="00A153B9" w:rsidRPr="00B33F09">
        <w:rPr>
          <w:rFonts w:asciiTheme="minorHAnsi" w:hAnsiTheme="minorHAnsi" w:cstheme="minorHAnsi"/>
        </w:rPr>
        <w:t xml:space="preserve"> </w:t>
      </w:r>
    </w:p>
    <w:p w14:paraId="60008E55" w14:textId="5C1B526A" w:rsidR="003A7EF4" w:rsidRPr="00A153B9" w:rsidRDefault="003A7EF4" w:rsidP="00A153B9">
      <w:pPr>
        <w:tabs>
          <w:tab w:val="left" w:pos="246"/>
        </w:tabs>
        <w:spacing w:line="259" w:lineRule="auto"/>
      </w:pPr>
    </w:p>
    <w:p w14:paraId="37C40081" w14:textId="77777777" w:rsidR="00C01AE4" w:rsidRPr="000C3E70" w:rsidRDefault="00C01AE4" w:rsidP="003A7EF4">
      <w:pPr>
        <w:pStyle w:val="ListParagraph"/>
        <w:tabs>
          <w:tab w:val="left" w:pos="246"/>
        </w:tabs>
        <w:spacing w:line="259" w:lineRule="auto"/>
        <w:rPr>
          <w:u w:val="single"/>
          <w:lang w:val="en-GB"/>
        </w:rPr>
      </w:pPr>
      <w:bookmarkStart w:id="0" w:name="_Hlk204182666"/>
    </w:p>
    <w:bookmarkEnd w:id="0"/>
    <w:p w14:paraId="354D4D3E" w14:textId="14BE752B" w:rsidR="003A7EF4" w:rsidRPr="00A153B9" w:rsidRDefault="003A7EF4" w:rsidP="003A7EF4">
      <w:pPr>
        <w:pStyle w:val="ListParagraph"/>
        <w:tabs>
          <w:tab w:val="left" w:pos="246"/>
        </w:tabs>
        <w:spacing w:line="259" w:lineRule="auto"/>
      </w:pPr>
    </w:p>
    <w:p w14:paraId="382AD7AA" w14:textId="119DD197" w:rsidR="000F2503" w:rsidRPr="00A153B9" w:rsidRDefault="000F2503" w:rsidP="005738EB">
      <w:pPr>
        <w:pStyle w:val="ListParagraph"/>
        <w:tabs>
          <w:tab w:val="left" w:pos="246"/>
        </w:tabs>
        <w:spacing w:line="259" w:lineRule="auto"/>
      </w:pPr>
    </w:p>
    <w:p w14:paraId="6C1E2E4E" w14:textId="50F8C0F4" w:rsidR="00470A99" w:rsidRPr="00A153B9" w:rsidRDefault="00470A99">
      <w:pPr>
        <w:pStyle w:val="BodyText"/>
        <w:spacing w:line="259" w:lineRule="auto"/>
        <w:ind w:right="136"/>
      </w:pPr>
    </w:p>
    <w:sectPr w:rsidR="00470A99" w:rsidRPr="00A153B9" w:rsidSect="001D76C6">
      <w:type w:val="continuous"/>
      <w:pgSz w:w="11910" w:h="16840"/>
      <w:pgMar w:top="851"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C01F8"/>
    <w:multiLevelType w:val="hybridMultilevel"/>
    <w:tmpl w:val="2CCC1D60"/>
    <w:lvl w:ilvl="0" w:tplc="B8D43D7C">
      <w:start w:val="7"/>
      <w:numFmt w:val="bullet"/>
      <w:lvlText w:val="–"/>
      <w:lvlJc w:val="left"/>
      <w:pPr>
        <w:ind w:left="422" w:hanging="360"/>
      </w:pPr>
      <w:rPr>
        <w:rFonts w:ascii="Times New Roman" w:eastAsia="Times New Roman" w:hAnsi="Times New Roman" w:cs="Times New Roman"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 w15:restartNumberingAfterBreak="0">
    <w:nsid w:val="40925035"/>
    <w:multiLevelType w:val="hybridMultilevel"/>
    <w:tmpl w:val="78CEE9C0"/>
    <w:lvl w:ilvl="0" w:tplc="3006B238">
      <w:start w:val="1"/>
      <w:numFmt w:val="decimal"/>
      <w:lvlText w:val="%1."/>
      <w:lvlJc w:val="left"/>
      <w:pPr>
        <w:ind w:left="2" w:hanging="262"/>
      </w:pPr>
      <w:rPr>
        <w:rFonts w:ascii="Times New Roman" w:eastAsia="Times New Roman" w:hAnsi="Times New Roman" w:cs="Times New Roman" w:hint="default"/>
        <w:b w:val="0"/>
        <w:bCs w:val="0"/>
        <w:i w:val="0"/>
        <w:iCs w:val="0"/>
        <w:spacing w:val="0"/>
        <w:w w:val="100"/>
        <w:sz w:val="22"/>
        <w:szCs w:val="22"/>
        <w:lang w:val="lt-LT" w:eastAsia="en-US" w:bidi="ar-SA"/>
      </w:rPr>
    </w:lvl>
    <w:lvl w:ilvl="1" w:tplc="948C5EA4">
      <w:numFmt w:val="bullet"/>
      <w:lvlText w:val="•"/>
      <w:lvlJc w:val="left"/>
      <w:pPr>
        <w:ind w:left="978" w:hanging="262"/>
      </w:pPr>
      <w:rPr>
        <w:rFonts w:hint="default"/>
        <w:lang w:val="lt-LT" w:eastAsia="en-US" w:bidi="ar-SA"/>
      </w:rPr>
    </w:lvl>
    <w:lvl w:ilvl="2" w:tplc="4E14C11C">
      <w:numFmt w:val="bullet"/>
      <w:lvlText w:val="•"/>
      <w:lvlJc w:val="left"/>
      <w:pPr>
        <w:ind w:left="1956" w:hanging="262"/>
      </w:pPr>
      <w:rPr>
        <w:rFonts w:hint="default"/>
        <w:lang w:val="lt-LT" w:eastAsia="en-US" w:bidi="ar-SA"/>
      </w:rPr>
    </w:lvl>
    <w:lvl w:ilvl="3" w:tplc="FE48A798">
      <w:numFmt w:val="bullet"/>
      <w:lvlText w:val="•"/>
      <w:lvlJc w:val="left"/>
      <w:pPr>
        <w:ind w:left="2934" w:hanging="262"/>
      </w:pPr>
      <w:rPr>
        <w:rFonts w:hint="default"/>
        <w:lang w:val="lt-LT" w:eastAsia="en-US" w:bidi="ar-SA"/>
      </w:rPr>
    </w:lvl>
    <w:lvl w:ilvl="4" w:tplc="2394610A">
      <w:numFmt w:val="bullet"/>
      <w:lvlText w:val="•"/>
      <w:lvlJc w:val="left"/>
      <w:pPr>
        <w:ind w:left="3912" w:hanging="262"/>
      </w:pPr>
      <w:rPr>
        <w:rFonts w:hint="default"/>
        <w:lang w:val="lt-LT" w:eastAsia="en-US" w:bidi="ar-SA"/>
      </w:rPr>
    </w:lvl>
    <w:lvl w:ilvl="5" w:tplc="2CBEE7F4">
      <w:numFmt w:val="bullet"/>
      <w:lvlText w:val="•"/>
      <w:lvlJc w:val="left"/>
      <w:pPr>
        <w:ind w:left="4890" w:hanging="262"/>
      </w:pPr>
      <w:rPr>
        <w:rFonts w:hint="default"/>
        <w:lang w:val="lt-LT" w:eastAsia="en-US" w:bidi="ar-SA"/>
      </w:rPr>
    </w:lvl>
    <w:lvl w:ilvl="6" w:tplc="100AD3C0">
      <w:numFmt w:val="bullet"/>
      <w:lvlText w:val="•"/>
      <w:lvlJc w:val="left"/>
      <w:pPr>
        <w:ind w:left="5868" w:hanging="262"/>
      </w:pPr>
      <w:rPr>
        <w:rFonts w:hint="default"/>
        <w:lang w:val="lt-LT" w:eastAsia="en-US" w:bidi="ar-SA"/>
      </w:rPr>
    </w:lvl>
    <w:lvl w:ilvl="7" w:tplc="0A02383E">
      <w:numFmt w:val="bullet"/>
      <w:lvlText w:val="•"/>
      <w:lvlJc w:val="left"/>
      <w:pPr>
        <w:ind w:left="6846" w:hanging="262"/>
      </w:pPr>
      <w:rPr>
        <w:rFonts w:hint="default"/>
        <w:lang w:val="lt-LT" w:eastAsia="en-US" w:bidi="ar-SA"/>
      </w:rPr>
    </w:lvl>
    <w:lvl w:ilvl="8" w:tplc="FFAAAA06">
      <w:numFmt w:val="bullet"/>
      <w:lvlText w:val="•"/>
      <w:lvlJc w:val="left"/>
      <w:pPr>
        <w:ind w:left="7825" w:hanging="262"/>
      </w:pPr>
      <w:rPr>
        <w:rFonts w:hint="default"/>
        <w:lang w:val="lt-LT" w:eastAsia="en-US" w:bidi="ar-SA"/>
      </w:rPr>
    </w:lvl>
  </w:abstractNum>
  <w:abstractNum w:abstractNumId="2" w15:restartNumberingAfterBreak="0">
    <w:nsid w:val="7C2E3F3B"/>
    <w:multiLevelType w:val="hybridMultilevel"/>
    <w:tmpl w:val="6B146686"/>
    <w:lvl w:ilvl="0" w:tplc="E238233E">
      <w:start w:val="7"/>
      <w:numFmt w:val="bullet"/>
      <w:lvlText w:val="-"/>
      <w:lvlJc w:val="left"/>
      <w:pPr>
        <w:ind w:left="362" w:hanging="360"/>
      </w:pPr>
      <w:rPr>
        <w:rFonts w:ascii="Times New Roman" w:eastAsia="Times New Roman" w:hAnsi="Times New Roman" w:cs="Times New Roman" w:hint="default"/>
        <w:b/>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16cid:durableId="1800032793">
    <w:abstractNumId w:val="1"/>
  </w:num>
  <w:num w:numId="2" w16cid:durableId="1703824444">
    <w:abstractNumId w:val="0"/>
  </w:num>
  <w:num w:numId="3" w16cid:durableId="205416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99"/>
    <w:rsid w:val="00026323"/>
    <w:rsid w:val="000C3E70"/>
    <w:rsid w:val="000D6A63"/>
    <w:rsid w:val="000E4462"/>
    <w:rsid w:val="000F2503"/>
    <w:rsid w:val="00144CEC"/>
    <w:rsid w:val="001D4AEB"/>
    <w:rsid w:val="001D76C6"/>
    <w:rsid w:val="002212BC"/>
    <w:rsid w:val="002859CB"/>
    <w:rsid w:val="00291691"/>
    <w:rsid w:val="003254FD"/>
    <w:rsid w:val="00362238"/>
    <w:rsid w:val="003A7EF4"/>
    <w:rsid w:val="003E6F39"/>
    <w:rsid w:val="00470A99"/>
    <w:rsid w:val="004E1502"/>
    <w:rsid w:val="00511223"/>
    <w:rsid w:val="005708C3"/>
    <w:rsid w:val="005738EB"/>
    <w:rsid w:val="005A6265"/>
    <w:rsid w:val="005D02D7"/>
    <w:rsid w:val="0062769B"/>
    <w:rsid w:val="0064255C"/>
    <w:rsid w:val="00804520"/>
    <w:rsid w:val="008D52AF"/>
    <w:rsid w:val="00952EA1"/>
    <w:rsid w:val="00974743"/>
    <w:rsid w:val="00A153B9"/>
    <w:rsid w:val="00A41B9D"/>
    <w:rsid w:val="00A921C5"/>
    <w:rsid w:val="00B33F09"/>
    <w:rsid w:val="00B741A2"/>
    <w:rsid w:val="00B74990"/>
    <w:rsid w:val="00C01AE4"/>
    <w:rsid w:val="00C75DDD"/>
    <w:rsid w:val="00D23BD7"/>
    <w:rsid w:val="00E86A63"/>
    <w:rsid w:val="00E97887"/>
    <w:rsid w:val="00EA46D1"/>
    <w:rsid w:val="00F3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409E"/>
  <w15:docId w15:val="{41C78D58-2DBF-4250-9E12-B3C1CB1F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style>
  <w:style w:type="paragraph" w:styleId="Title">
    <w:name w:val="Title"/>
    <w:basedOn w:val="Normal"/>
    <w:uiPriority w:val="10"/>
    <w:qFormat/>
    <w:pPr>
      <w:spacing w:before="62"/>
      <w:ind w:right="137"/>
      <w:jc w:val="center"/>
    </w:pPr>
    <w:rPr>
      <w:b/>
      <w:bCs/>
    </w:rPr>
  </w:style>
  <w:style w:type="paragraph" w:styleId="ListParagraph">
    <w:name w:val="List Paragraph"/>
    <w:basedOn w:val="Normal"/>
    <w:uiPriority w:val="1"/>
    <w:qFormat/>
    <w:pPr>
      <w:ind w:left="2" w:right="135"/>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921C5"/>
    <w:rPr>
      <w:sz w:val="16"/>
      <w:szCs w:val="16"/>
    </w:rPr>
  </w:style>
  <w:style w:type="paragraph" w:styleId="CommentText">
    <w:name w:val="annotation text"/>
    <w:basedOn w:val="Normal"/>
    <w:link w:val="CommentTextChar"/>
    <w:uiPriority w:val="99"/>
    <w:unhideWhenUsed/>
    <w:rsid w:val="00A921C5"/>
    <w:rPr>
      <w:sz w:val="20"/>
      <w:szCs w:val="20"/>
    </w:rPr>
  </w:style>
  <w:style w:type="character" w:customStyle="1" w:styleId="CommentTextChar">
    <w:name w:val="Comment Text Char"/>
    <w:basedOn w:val="DefaultParagraphFont"/>
    <w:link w:val="CommentText"/>
    <w:uiPriority w:val="99"/>
    <w:rsid w:val="00A921C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921C5"/>
    <w:rPr>
      <w:b/>
      <w:bCs/>
    </w:rPr>
  </w:style>
  <w:style w:type="character" w:customStyle="1" w:styleId="CommentSubjectChar">
    <w:name w:val="Comment Subject Char"/>
    <w:basedOn w:val="CommentTextChar"/>
    <w:link w:val="CommentSubject"/>
    <w:uiPriority w:val="99"/>
    <w:semiHidden/>
    <w:rsid w:val="00A921C5"/>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79988">
      <w:bodyDiv w:val="1"/>
      <w:marLeft w:val="0"/>
      <w:marRight w:val="0"/>
      <w:marTop w:val="0"/>
      <w:marBottom w:val="0"/>
      <w:divBdr>
        <w:top w:val="none" w:sz="0" w:space="0" w:color="auto"/>
        <w:left w:val="none" w:sz="0" w:space="0" w:color="auto"/>
        <w:bottom w:val="none" w:sz="0" w:space="0" w:color="auto"/>
        <w:right w:val="none" w:sz="0" w:space="0" w:color="auto"/>
      </w:divBdr>
    </w:div>
    <w:div w:id="181247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Agnė Jarušauskaitė</cp:lastModifiedBy>
  <cp:revision>5</cp:revision>
  <dcterms:created xsi:type="dcterms:W3CDTF">2025-08-21T15:02:00Z</dcterms:created>
  <dcterms:modified xsi:type="dcterms:W3CDTF">2025-08-21T15:52:00Z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2013</vt:lpwstr>
  </property>
  <property fmtid="{D5CDD505-2E9C-101B-9397-08002B2CF9AE}" pid="4" name="LastSaved">
    <vt:filetime>2025-07-21T00:00:00Z</vt:filetime>
  </property>
  <property fmtid="{D5CDD505-2E9C-101B-9397-08002B2CF9AE}" pid="5" name="Producer">
    <vt:lpwstr>Microsoft® Word 2013</vt:lpwstr>
  </property>
</Properties>
</file>