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B87F3" w14:textId="69E8CB99" w:rsidR="00DE1444" w:rsidRPr="00124D12" w:rsidRDefault="00DE1444" w:rsidP="00175FBE">
      <w:pPr>
        <w:rPr>
          <w:rFonts w:eastAsia="Times New Roman" w:cstheme="minorHAnsi"/>
          <w:noProof/>
          <w:sz w:val="24"/>
          <w:szCs w:val="24"/>
        </w:rPr>
      </w:pPr>
      <w:bookmarkStart w:id="0" w:name="_GoBack"/>
      <w:bookmarkEnd w:id="0"/>
      <w:r w:rsidRPr="00124D12">
        <w:rPr>
          <w:rFonts w:eastAsia="Times New Roman" w:cstheme="minorHAnsi"/>
          <w:noProof/>
          <w:sz w:val="24"/>
          <w:szCs w:val="24"/>
        </w:rPr>
        <w:tab/>
      </w:r>
      <w:r w:rsidRPr="00124D12">
        <w:rPr>
          <w:rFonts w:eastAsia="Times New Roman" w:cstheme="minorHAnsi"/>
          <w:noProof/>
          <w:sz w:val="24"/>
          <w:szCs w:val="24"/>
        </w:rPr>
        <w:tab/>
      </w:r>
      <w:r w:rsidRPr="00124D12">
        <w:rPr>
          <w:rFonts w:eastAsia="Times New Roman" w:cstheme="minorHAnsi"/>
          <w:noProof/>
          <w:sz w:val="24"/>
          <w:szCs w:val="24"/>
        </w:rPr>
        <w:tab/>
        <w:t xml:space="preserve">      </w:t>
      </w:r>
      <w:r w:rsidR="00FA77FD" w:rsidRPr="00124D12">
        <w:rPr>
          <w:rFonts w:eastAsia="Times New Roman" w:cstheme="minorHAnsi"/>
          <w:noProof/>
          <w:sz w:val="24"/>
          <w:szCs w:val="24"/>
        </w:rPr>
        <w:t xml:space="preserve">                             </w:t>
      </w:r>
      <w:r w:rsidRPr="00124D12">
        <w:rPr>
          <w:rFonts w:eastAsia="Times New Roman" w:cstheme="minorHAnsi"/>
          <w:noProof/>
          <w:sz w:val="24"/>
          <w:szCs w:val="24"/>
        </w:rPr>
        <w:t xml:space="preserve">  </w:t>
      </w:r>
      <w:r w:rsidR="00BD7909" w:rsidRPr="00124D12">
        <w:rPr>
          <w:rFonts w:eastAsia="Times New Roman" w:cstheme="minorHAnsi"/>
          <w:noProof/>
          <w:sz w:val="24"/>
          <w:szCs w:val="24"/>
        </w:rPr>
        <w:t xml:space="preserve">              </w:t>
      </w:r>
    </w:p>
    <w:p w14:paraId="30EB28D4" w14:textId="08999651" w:rsidR="00BD7909" w:rsidRPr="00124D12" w:rsidRDefault="00D412ED" w:rsidP="00D412ED">
      <w:pPr>
        <w:tabs>
          <w:tab w:val="left" w:pos="7455"/>
        </w:tabs>
        <w:spacing w:after="0" w:line="240" w:lineRule="auto"/>
        <w:rPr>
          <w:rFonts w:cstheme="minorHAnsi"/>
          <w:b/>
          <w:sz w:val="24"/>
          <w:szCs w:val="24"/>
        </w:rPr>
      </w:pPr>
      <w:r w:rsidRPr="00124D12">
        <w:rPr>
          <w:rFonts w:cstheme="minorHAnsi"/>
          <w:color w:val="000000" w:themeColor="text1"/>
          <w:sz w:val="24"/>
          <w:szCs w:val="24"/>
          <w:lang w:eastAsia="lt-LT"/>
        </w:rPr>
        <w:t>Tiekėj</w:t>
      </w:r>
      <w:r w:rsidR="00AD4E6E" w:rsidRPr="00124D12">
        <w:rPr>
          <w:rFonts w:cstheme="minorHAnsi"/>
          <w:color w:val="000000" w:themeColor="text1"/>
          <w:sz w:val="24"/>
          <w:szCs w:val="24"/>
          <w:lang w:eastAsia="lt-LT"/>
        </w:rPr>
        <w:t>ams</w:t>
      </w:r>
      <w:r w:rsidRPr="00124D12">
        <w:rPr>
          <w:rFonts w:cstheme="minorHAnsi"/>
          <w:color w:val="000000" w:themeColor="text1"/>
          <w:sz w:val="24"/>
          <w:szCs w:val="24"/>
          <w:lang w:eastAsia="lt-LT"/>
        </w:rPr>
        <w:tab/>
      </w:r>
      <w:r w:rsidR="00BD7909" w:rsidRPr="00124D12">
        <w:rPr>
          <w:rFonts w:eastAsia="Times New Roman" w:cstheme="minorHAnsi"/>
          <w:noProof/>
          <w:spacing w:val="-6"/>
          <w:sz w:val="24"/>
          <w:szCs w:val="24"/>
        </w:rPr>
        <w:t>2018-</w:t>
      </w:r>
      <w:r w:rsidR="00124D12" w:rsidRPr="00124D12">
        <w:rPr>
          <w:rFonts w:eastAsia="Times New Roman" w:cstheme="minorHAnsi"/>
          <w:noProof/>
          <w:spacing w:val="-6"/>
          <w:sz w:val="24"/>
          <w:szCs w:val="24"/>
        </w:rPr>
        <w:t>11-15</w:t>
      </w:r>
    </w:p>
    <w:p w14:paraId="488A25A8" w14:textId="77777777" w:rsidR="00BD7909" w:rsidRPr="00124D12" w:rsidRDefault="00BD7909" w:rsidP="00B7087E">
      <w:pPr>
        <w:jc w:val="both"/>
        <w:rPr>
          <w:rFonts w:cstheme="minorHAnsi"/>
          <w:b/>
          <w:sz w:val="24"/>
          <w:szCs w:val="24"/>
        </w:rPr>
      </w:pPr>
    </w:p>
    <w:p w14:paraId="76D3734C" w14:textId="77777777" w:rsidR="00B7087E" w:rsidRPr="00124D12" w:rsidRDefault="00B7087E" w:rsidP="00B7087E">
      <w:pPr>
        <w:jc w:val="both"/>
        <w:rPr>
          <w:rFonts w:cstheme="minorHAnsi"/>
          <w:b/>
          <w:sz w:val="24"/>
          <w:szCs w:val="24"/>
        </w:rPr>
      </w:pPr>
      <w:r w:rsidRPr="00124D12">
        <w:rPr>
          <w:rFonts w:cstheme="minorHAnsi"/>
          <w:b/>
          <w:sz w:val="24"/>
          <w:szCs w:val="24"/>
        </w:rPr>
        <w:t xml:space="preserve">DĖL </w:t>
      </w:r>
      <w:r w:rsidR="000C23F5" w:rsidRPr="00124D12">
        <w:rPr>
          <w:rFonts w:cstheme="minorHAnsi"/>
          <w:b/>
          <w:caps/>
          <w:sz w:val="24"/>
          <w:szCs w:val="24"/>
        </w:rPr>
        <w:t xml:space="preserve">DINAMINĖS PIRKIMO SISTEMOS </w:t>
      </w:r>
      <w:r w:rsidRPr="00124D12">
        <w:rPr>
          <w:rFonts w:cstheme="minorHAnsi"/>
          <w:b/>
          <w:caps/>
          <w:sz w:val="24"/>
          <w:szCs w:val="24"/>
        </w:rPr>
        <w:t>Nr. 201</w:t>
      </w:r>
      <w:r w:rsidRPr="00124D12">
        <w:rPr>
          <w:rFonts w:cstheme="minorHAnsi"/>
          <w:b/>
          <w:caps/>
          <w:sz w:val="24"/>
          <w:szCs w:val="24"/>
          <w:lang w:val="en-US"/>
        </w:rPr>
        <w:t>8</w:t>
      </w:r>
      <w:r w:rsidRPr="00124D12">
        <w:rPr>
          <w:rFonts w:cstheme="minorHAnsi"/>
          <w:b/>
          <w:caps/>
          <w:sz w:val="24"/>
          <w:szCs w:val="24"/>
        </w:rPr>
        <w:t>/ PCSP-</w:t>
      </w:r>
      <w:r w:rsidR="00D412ED" w:rsidRPr="00124D12">
        <w:rPr>
          <w:rFonts w:cstheme="minorHAnsi"/>
          <w:b/>
          <w:caps/>
          <w:sz w:val="24"/>
          <w:szCs w:val="24"/>
        </w:rPr>
        <w:t>1-</w:t>
      </w:r>
      <w:r w:rsidR="00AD4E6E" w:rsidRPr="00124D12">
        <w:rPr>
          <w:rFonts w:cstheme="minorHAnsi"/>
          <w:b/>
          <w:caps/>
          <w:sz w:val="24"/>
          <w:szCs w:val="24"/>
        </w:rPr>
        <w:t>11</w:t>
      </w:r>
      <w:r w:rsidR="000C23F5" w:rsidRPr="00124D12">
        <w:rPr>
          <w:rFonts w:cstheme="minorHAnsi"/>
          <w:b/>
          <w:caps/>
          <w:sz w:val="24"/>
          <w:szCs w:val="24"/>
        </w:rPr>
        <w:t xml:space="preserve"> </w:t>
      </w:r>
    </w:p>
    <w:p w14:paraId="28FB1F93" w14:textId="0F4B2442" w:rsidR="00DE1444" w:rsidRPr="00124D12" w:rsidRDefault="00AD4E6E" w:rsidP="00BA2E95">
      <w:pPr>
        <w:tabs>
          <w:tab w:val="left" w:pos="993"/>
        </w:tabs>
        <w:spacing w:after="0" w:line="240" w:lineRule="auto"/>
        <w:jc w:val="both"/>
        <w:rPr>
          <w:rFonts w:eastAsia="Times New Roman" w:cstheme="minorHAnsi"/>
          <w:noProof/>
          <w:spacing w:val="-6"/>
          <w:sz w:val="24"/>
          <w:szCs w:val="24"/>
        </w:rPr>
      </w:pPr>
      <w:r w:rsidRPr="00124D12">
        <w:rPr>
          <w:rFonts w:eastAsia="Times New Roman" w:cstheme="minorHAnsi"/>
          <w:noProof/>
          <w:spacing w:val="-6"/>
          <w:sz w:val="24"/>
          <w:szCs w:val="24"/>
        </w:rPr>
        <w:tab/>
        <w:t xml:space="preserve">AB „Lietuvos geležinkeliai“ (toliau – </w:t>
      </w:r>
      <w:r w:rsidRPr="00124D12">
        <w:rPr>
          <w:rFonts w:eastAsia="Times New Roman" w:cstheme="minorHAnsi"/>
          <w:b/>
          <w:noProof/>
          <w:spacing w:val="-6"/>
          <w:sz w:val="24"/>
          <w:szCs w:val="24"/>
        </w:rPr>
        <w:t>Perkantysis subjektas</w:t>
      </w:r>
      <w:r w:rsidRPr="00124D12">
        <w:rPr>
          <w:rFonts w:eastAsia="Times New Roman" w:cstheme="minorHAnsi"/>
          <w:noProof/>
          <w:spacing w:val="-6"/>
          <w:sz w:val="24"/>
          <w:szCs w:val="24"/>
        </w:rPr>
        <w:t>), gav</w:t>
      </w:r>
      <w:r w:rsidR="00BA2E95" w:rsidRPr="00124D12">
        <w:rPr>
          <w:rFonts w:eastAsia="Times New Roman" w:cstheme="minorHAnsi"/>
          <w:noProof/>
          <w:spacing w:val="-6"/>
          <w:sz w:val="24"/>
          <w:szCs w:val="24"/>
        </w:rPr>
        <w:t>ęs</w:t>
      </w:r>
      <w:r w:rsidRPr="00124D12">
        <w:rPr>
          <w:rFonts w:eastAsia="Times New Roman" w:cstheme="minorHAnsi"/>
          <w:noProof/>
          <w:spacing w:val="-6"/>
          <w:sz w:val="24"/>
          <w:szCs w:val="24"/>
        </w:rPr>
        <w:t xml:space="preserve"> tiekėjo paklausimus dėl  </w:t>
      </w:r>
      <w:r w:rsidRPr="00124D12">
        <w:rPr>
          <w:rFonts w:cstheme="minorHAnsi"/>
          <w:i/>
          <w:sz w:val="24"/>
          <w:szCs w:val="24"/>
        </w:rPr>
        <w:t>2018/PCSP-1-11 „Veiklos modeliavimo, optimizavimo ir skaitmenizavimo konsultacinių paslaugų pirkimas“</w:t>
      </w:r>
      <w:r w:rsidRPr="00124D12">
        <w:rPr>
          <w:rFonts w:eastAsia="Calibri" w:cstheme="minorHAnsi"/>
          <w:i/>
          <w:sz w:val="24"/>
          <w:szCs w:val="24"/>
        </w:rPr>
        <w:t xml:space="preserve"> </w:t>
      </w:r>
      <w:r w:rsidR="00BA2E95" w:rsidRPr="00124D12">
        <w:rPr>
          <w:rFonts w:eastAsia="Calibri" w:cstheme="minorHAnsi"/>
          <w:sz w:val="24"/>
          <w:szCs w:val="24"/>
        </w:rPr>
        <w:t>pirkimo</w:t>
      </w:r>
      <w:r w:rsidR="00BA2E95" w:rsidRPr="00124D12">
        <w:rPr>
          <w:rFonts w:eastAsia="Calibri" w:cstheme="minorHAnsi"/>
          <w:i/>
          <w:sz w:val="24"/>
          <w:szCs w:val="24"/>
        </w:rPr>
        <w:t xml:space="preserve"> </w:t>
      </w:r>
      <w:r w:rsidRPr="00124D12">
        <w:rPr>
          <w:rFonts w:cstheme="minorHAnsi"/>
          <w:sz w:val="24"/>
          <w:szCs w:val="24"/>
        </w:rPr>
        <w:t xml:space="preserve">(tarptautinis pirkimas, taikant dinaminę pirkimo sistemą) (toliau – </w:t>
      </w:r>
      <w:r w:rsidRPr="00124D12">
        <w:rPr>
          <w:rFonts w:cstheme="minorHAnsi"/>
          <w:b/>
          <w:sz w:val="24"/>
          <w:szCs w:val="24"/>
        </w:rPr>
        <w:t>Pirkimas</w:t>
      </w:r>
      <w:r w:rsidRPr="00124D12">
        <w:rPr>
          <w:rFonts w:cstheme="minorHAnsi"/>
          <w:sz w:val="24"/>
          <w:szCs w:val="24"/>
        </w:rPr>
        <w:t>)</w:t>
      </w:r>
      <w:r w:rsidRPr="00124D12">
        <w:rPr>
          <w:rFonts w:eastAsia="Times New Roman" w:cstheme="minorHAnsi"/>
          <w:noProof/>
          <w:spacing w:val="-6"/>
          <w:sz w:val="24"/>
          <w:szCs w:val="24"/>
        </w:rPr>
        <w:t>, teikia šį atsakymą:</w:t>
      </w:r>
    </w:p>
    <w:tbl>
      <w:tblPr>
        <w:tblStyle w:val="TableGrid"/>
        <w:tblW w:w="0" w:type="auto"/>
        <w:tblLook w:val="04A0" w:firstRow="1" w:lastRow="0" w:firstColumn="1" w:lastColumn="0" w:noHBand="0" w:noVBand="1"/>
      </w:tblPr>
      <w:tblGrid>
        <w:gridCol w:w="561"/>
        <w:gridCol w:w="4623"/>
        <w:gridCol w:w="4444"/>
      </w:tblGrid>
      <w:tr w:rsidR="00F418CF" w:rsidRPr="00124D12" w14:paraId="06AA115E" w14:textId="77777777" w:rsidTr="009465E1">
        <w:tc>
          <w:tcPr>
            <w:tcW w:w="561" w:type="dxa"/>
            <w:tcBorders>
              <w:top w:val="single" w:sz="4" w:space="0" w:color="auto"/>
              <w:left w:val="single" w:sz="4" w:space="0" w:color="auto"/>
              <w:bottom w:val="single" w:sz="4" w:space="0" w:color="auto"/>
              <w:right w:val="single" w:sz="4" w:space="0" w:color="auto"/>
            </w:tcBorders>
            <w:hideMark/>
          </w:tcPr>
          <w:p w14:paraId="44F712B5" w14:textId="77777777" w:rsidR="00F418CF" w:rsidRPr="00124D12" w:rsidRDefault="00F418CF" w:rsidP="00BA2E95">
            <w:pPr>
              <w:suppressAutoHyphens/>
              <w:ind w:right="-30"/>
              <w:jc w:val="both"/>
              <w:rPr>
                <w:rFonts w:eastAsia="Times New Roman" w:cstheme="minorHAnsi"/>
                <w:sz w:val="24"/>
                <w:szCs w:val="24"/>
                <w:lang w:eastAsia="lt-LT"/>
              </w:rPr>
            </w:pPr>
            <w:r w:rsidRPr="00124D12">
              <w:rPr>
                <w:rFonts w:eastAsia="Times New Roman" w:cstheme="minorHAnsi"/>
                <w:sz w:val="24"/>
                <w:szCs w:val="24"/>
                <w:lang w:eastAsia="lt-LT"/>
              </w:rPr>
              <w:t>Nr.</w:t>
            </w:r>
          </w:p>
        </w:tc>
        <w:tc>
          <w:tcPr>
            <w:tcW w:w="4623" w:type="dxa"/>
            <w:tcBorders>
              <w:top w:val="single" w:sz="4" w:space="0" w:color="auto"/>
              <w:left w:val="single" w:sz="4" w:space="0" w:color="auto"/>
              <w:bottom w:val="single" w:sz="4" w:space="0" w:color="auto"/>
              <w:right w:val="single" w:sz="4" w:space="0" w:color="auto"/>
            </w:tcBorders>
            <w:hideMark/>
          </w:tcPr>
          <w:p w14:paraId="55958E75" w14:textId="77777777" w:rsidR="00F418CF" w:rsidRPr="00124D12" w:rsidRDefault="00F418CF" w:rsidP="00BA2E95">
            <w:pPr>
              <w:suppressAutoHyphens/>
              <w:ind w:right="-30"/>
              <w:jc w:val="both"/>
              <w:rPr>
                <w:rFonts w:eastAsia="Times New Roman" w:cstheme="minorHAnsi"/>
                <w:sz w:val="24"/>
                <w:szCs w:val="24"/>
                <w:lang w:val="en-US" w:eastAsia="lt-LT"/>
              </w:rPr>
            </w:pPr>
            <w:r w:rsidRPr="00124D12">
              <w:rPr>
                <w:rFonts w:eastAsia="Times New Roman" w:cstheme="minorHAnsi"/>
                <w:sz w:val="24"/>
                <w:szCs w:val="24"/>
                <w:lang w:eastAsia="lt-LT"/>
              </w:rPr>
              <w:t>Klausimas*</w:t>
            </w:r>
          </w:p>
        </w:tc>
        <w:tc>
          <w:tcPr>
            <w:tcW w:w="4444" w:type="dxa"/>
            <w:tcBorders>
              <w:top w:val="single" w:sz="4" w:space="0" w:color="auto"/>
              <w:left w:val="single" w:sz="4" w:space="0" w:color="auto"/>
              <w:bottom w:val="single" w:sz="4" w:space="0" w:color="auto"/>
              <w:right w:val="single" w:sz="4" w:space="0" w:color="auto"/>
            </w:tcBorders>
            <w:hideMark/>
          </w:tcPr>
          <w:p w14:paraId="6586FD23" w14:textId="77777777" w:rsidR="00F418CF" w:rsidRPr="00124D12" w:rsidRDefault="00F418CF" w:rsidP="00BA2E95">
            <w:pPr>
              <w:suppressAutoHyphens/>
              <w:ind w:right="-30"/>
              <w:jc w:val="both"/>
              <w:rPr>
                <w:rFonts w:eastAsia="Times New Roman" w:cstheme="minorHAnsi"/>
                <w:sz w:val="24"/>
                <w:szCs w:val="24"/>
                <w:lang w:eastAsia="lt-LT"/>
              </w:rPr>
            </w:pPr>
            <w:r w:rsidRPr="00124D12">
              <w:rPr>
                <w:rFonts w:eastAsia="Times New Roman" w:cstheme="minorHAnsi"/>
                <w:sz w:val="24"/>
                <w:szCs w:val="24"/>
                <w:lang w:eastAsia="lt-LT"/>
              </w:rPr>
              <w:t>Atsakymas</w:t>
            </w:r>
          </w:p>
        </w:tc>
      </w:tr>
      <w:tr w:rsidR="00F418CF" w:rsidRPr="00124D12" w14:paraId="5C96AF71" w14:textId="77777777" w:rsidTr="009465E1">
        <w:tc>
          <w:tcPr>
            <w:tcW w:w="561" w:type="dxa"/>
            <w:tcBorders>
              <w:top w:val="single" w:sz="4" w:space="0" w:color="auto"/>
              <w:left w:val="single" w:sz="4" w:space="0" w:color="auto"/>
              <w:bottom w:val="single" w:sz="4" w:space="0" w:color="auto"/>
              <w:right w:val="single" w:sz="4" w:space="0" w:color="auto"/>
            </w:tcBorders>
            <w:hideMark/>
          </w:tcPr>
          <w:p w14:paraId="4568FAF8" w14:textId="77777777" w:rsidR="00F418CF" w:rsidRPr="00124D12" w:rsidRDefault="00F418CF" w:rsidP="00BA2E95">
            <w:pPr>
              <w:suppressAutoHyphens/>
              <w:ind w:right="-30"/>
              <w:jc w:val="both"/>
              <w:rPr>
                <w:rFonts w:eastAsia="Times New Roman" w:cstheme="minorHAnsi"/>
                <w:sz w:val="24"/>
                <w:szCs w:val="24"/>
                <w:lang w:eastAsia="lt-LT"/>
              </w:rPr>
            </w:pPr>
            <w:r w:rsidRPr="00124D12">
              <w:rPr>
                <w:rFonts w:eastAsia="Times New Roman" w:cstheme="minorHAnsi"/>
                <w:sz w:val="24"/>
                <w:szCs w:val="24"/>
                <w:lang w:eastAsia="lt-LT"/>
              </w:rPr>
              <w:t>1.</w:t>
            </w:r>
          </w:p>
        </w:tc>
        <w:tc>
          <w:tcPr>
            <w:tcW w:w="4623" w:type="dxa"/>
            <w:tcBorders>
              <w:top w:val="single" w:sz="4" w:space="0" w:color="auto"/>
              <w:left w:val="single" w:sz="4" w:space="0" w:color="auto"/>
              <w:bottom w:val="single" w:sz="4" w:space="0" w:color="auto"/>
              <w:right w:val="single" w:sz="4" w:space="0" w:color="auto"/>
            </w:tcBorders>
          </w:tcPr>
          <w:p w14:paraId="6770E24B" w14:textId="3022A1D4" w:rsidR="00F418CF" w:rsidRPr="00124D12" w:rsidRDefault="00124D12" w:rsidP="00BA2E95">
            <w:pPr>
              <w:pStyle w:val="NormalWeb"/>
              <w:spacing w:line="300" w:lineRule="atLeast"/>
              <w:jc w:val="both"/>
              <w:rPr>
                <w:rFonts w:asciiTheme="minorHAnsi" w:hAnsiTheme="minorHAnsi" w:cstheme="minorHAnsi"/>
              </w:rPr>
            </w:pPr>
            <w:r w:rsidRPr="00C33B03">
              <w:rPr>
                <w:rFonts w:asciiTheme="minorHAnsi" w:hAnsiTheme="minorHAnsi" w:cstheme="minorHAnsi"/>
              </w:rPr>
              <w:t xml:space="preserve">CVP IS sistemoje nurodytas pirmasis paraiškų pateikimo terminas 2018-11-22 10:00 val. Pirkimo dokumentu 2.1 punkte nurodyta </w:t>
            </w:r>
            <w:r w:rsidRPr="00C33B03">
              <w:rPr>
                <w:rFonts w:asciiTheme="minorHAnsi" w:hAnsiTheme="minorHAnsi" w:cstheme="minorHAnsi"/>
                <w:i/>
              </w:rPr>
              <w:t>“…Tiekėjai gali teikti paraiškas per visą DPS galiojimą…“</w:t>
            </w:r>
            <w:r w:rsidRPr="00C33B03">
              <w:rPr>
                <w:rFonts w:asciiTheme="minorHAnsi" w:hAnsiTheme="minorHAnsi" w:cstheme="minorHAnsi"/>
              </w:rPr>
              <w:t>. Prašome patikslinti, ką reiškia pirmasis paraiškų pateikimo terminas: ar kad tai yra paraiškų teikimo pradžia ir nuo 2018-11-22 10:00 val. bus galima teikti paraiškas bet kada per visą DPS galiojimą ar kad tai yra paraiškų pateikimo terminas, po kurio paraiškos nebus priimamos.</w:t>
            </w:r>
          </w:p>
        </w:tc>
        <w:tc>
          <w:tcPr>
            <w:tcW w:w="4444" w:type="dxa"/>
            <w:tcBorders>
              <w:top w:val="single" w:sz="4" w:space="0" w:color="auto"/>
              <w:left w:val="single" w:sz="4" w:space="0" w:color="auto"/>
              <w:bottom w:val="single" w:sz="4" w:space="0" w:color="auto"/>
              <w:right w:val="single" w:sz="4" w:space="0" w:color="auto"/>
            </w:tcBorders>
          </w:tcPr>
          <w:p w14:paraId="7FF85017" w14:textId="77777777" w:rsidR="009930AD" w:rsidRDefault="009930AD" w:rsidP="00BA1EE4">
            <w:pPr>
              <w:suppressAutoHyphens/>
              <w:ind w:right="-30"/>
              <w:jc w:val="both"/>
              <w:rPr>
                <w:rFonts w:eastAsia="Times New Roman" w:cstheme="minorHAnsi"/>
                <w:sz w:val="24"/>
                <w:szCs w:val="24"/>
                <w:lang w:eastAsia="lt-LT"/>
              </w:rPr>
            </w:pPr>
            <w:r>
              <w:rPr>
                <w:rFonts w:eastAsia="Times New Roman" w:cstheme="minorHAnsi"/>
                <w:sz w:val="24"/>
                <w:szCs w:val="24"/>
                <w:lang w:eastAsia="lt-LT"/>
              </w:rPr>
              <w:t xml:space="preserve">Paraiškos bus priimamos visą dinaminės sistemos (toliau – </w:t>
            </w:r>
            <w:r w:rsidRPr="00C33B03">
              <w:rPr>
                <w:rFonts w:eastAsia="Times New Roman" w:cstheme="minorHAnsi"/>
                <w:b/>
                <w:sz w:val="24"/>
                <w:szCs w:val="24"/>
                <w:lang w:eastAsia="lt-LT"/>
              </w:rPr>
              <w:t>DPS</w:t>
            </w:r>
            <w:r>
              <w:rPr>
                <w:rFonts w:eastAsia="Times New Roman" w:cstheme="minorHAnsi"/>
                <w:sz w:val="24"/>
                <w:szCs w:val="24"/>
                <w:lang w:eastAsia="lt-LT"/>
              </w:rPr>
              <w:t>) galiojimo terminą.</w:t>
            </w:r>
          </w:p>
          <w:p w14:paraId="78B5A313" w14:textId="6A963A02" w:rsidR="0044687C" w:rsidRDefault="0044687C" w:rsidP="00BA1EE4">
            <w:pPr>
              <w:suppressAutoHyphens/>
              <w:ind w:right="-30"/>
              <w:jc w:val="both"/>
              <w:rPr>
                <w:rFonts w:eastAsia="Times New Roman" w:cstheme="minorHAnsi"/>
                <w:sz w:val="24"/>
                <w:szCs w:val="24"/>
                <w:lang w:eastAsia="lt-LT"/>
              </w:rPr>
            </w:pPr>
            <w:r>
              <w:rPr>
                <w:rFonts w:eastAsia="Times New Roman" w:cstheme="minorHAnsi"/>
                <w:sz w:val="24"/>
                <w:szCs w:val="24"/>
                <w:lang w:eastAsia="lt-LT"/>
              </w:rPr>
              <w:t>Pagal Lietuvos Respublikos Pirkimų, atliekamų vandentvarkos, energetikos, transporto ar pašto paslaugų srities perkančiųjų subjektų įstatymą Perkantysis subjektas n</w:t>
            </w:r>
            <w:r w:rsidR="009930AD">
              <w:rPr>
                <w:rFonts w:eastAsia="Times New Roman" w:cstheme="minorHAnsi"/>
                <w:sz w:val="24"/>
                <w:szCs w:val="24"/>
                <w:lang w:eastAsia="lt-LT"/>
              </w:rPr>
              <w:t>uo 2018-11-22 gali</w:t>
            </w:r>
            <w:r>
              <w:rPr>
                <w:rFonts w:eastAsia="Times New Roman" w:cstheme="minorHAnsi"/>
                <w:sz w:val="24"/>
                <w:szCs w:val="24"/>
                <w:lang w:eastAsia="lt-LT"/>
              </w:rPr>
              <w:t xml:space="preserve"> </w:t>
            </w:r>
            <w:r w:rsidRPr="00C33B03">
              <w:rPr>
                <w:rFonts w:eastAsia="Times New Roman" w:cstheme="minorHAnsi"/>
                <w:sz w:val="24"/>
                <w:szCs w:val="24"/>
                <w:lang w:eastAsia="lt-LT"/>
              </w:rPr>
              <w:t>i</w:t>
            </w:r>
            <w:r>
              <w:rPr>
                <w:rFonts w:eastAsia="Times New Roman" w:cstheme="minorHAnsi"/>
                <w:sz w:val="24"/>
                <w:szCs w:val="24"/>
                <w:lang w:eastAsia="lt-LT"/>
              </w:rPr>
              <w:t>nicijuoti</w:t>
            </w:r>
            <w:r w:rsidR="009930AD">
              <w:rPr>
                <w:rFonts w:eastAsia="Times New Roman" w:cstheme="minorHAnsi"/>
                <w:sz w:val="24"/>
                <w:szCs w:val="24"/>
                <w:lang w:eastAsia="lt-LT"/>
              </w:rPr>
              <w:t xml:space="preserve"> konkretų pirkimą.</w:t>
            </w:r>
          </w:p>
          <w:p w14:paraId="2AB0D2E0" w14:textId="729E5579" w:rsidR="0010554C" w:rsidRPr="00124D12" w:rsidRDefault="0044687C" w:rsidP="00BA1EE4">
            <w:pPr>
              <w:suppressAutoHyphens/>
              <w:ind w:right="-30"/>
              <w:jc w:val="both"/>
              <w:rPr>
                <w:rFonts w:eastAsia="Times New Roman" w:cstheme="minorHAnsi"/>
                <w:sz w:val="24"/>
                <w:szCs w:val="24"/>
                <w:lang w:eastAsia="lt-LT"/>
              </w:rPr>
            </w:pPr>
            <w:r>
              <w:rPr>
                <w:rFonts w:eastAsia="Times New Roman" w:cstheme="minorHAnsi"/>
                <w:sz w:val="24"/>
                <w:szCs w:val="24"/>
                <w:lang w:eastAsia="lt-LT"/>
              </w:rPr>
              <w:t>Taip pat žr. 3 atsakymą.</w:t>
            </w:r>
          </w:p>
        </w:tc>
      </w:tr>
      <w:tr w:rsidR="00F418CF" w:rsidRPr="00124D12" w14:paraId="4B0200D7" w14:textId="77777777" w:rsidTr="009465E1">
        <w:tc>
          <w:tcPr>
            <w:tcW w:w="561" w:type="dxa"/>
            <w:tcBorders>
              <w:top w:val="single" w:sz="4" w:space="0" w:color="auto"/>
              <w:left w:val="single" w:sz="4" w:space="0" w:color="auto"/>
              <w:bottom w:val="single" w:sz="4" w:space="0" w:color="auto"/>
              <w:right w:val="single" w:sz="4" w:space="0" w:color="auto"/>
            </w:tcBorders>
            <w:hideMark/>
          </w:tcPr>
          <w:p w14:paraId="1BD57A9D" w14:textId="74257179" w:rsidR="00F418CF" w:rsidRPr="00124D12" w:rsidRDefault="00F418CF" w:rsidP="00BA2E95">
            <w:pPr>
              <w:suppressAutoHyphens/>
              <w:ind w:right="-30"/>
              <w:jc w:val="both"/>
              <w:rPr>
                <w:rFonts w:eastAsia="Times New Roman" w:cstheme="minorHAnsi"/>
                <w:sz w:val="24"/>
                <w:szCs w:val="24"/>
                <w:lang w:eastAsia="lt-LT"/>
              </w:rPr>
            </w:pPr>
            <w:r w:rsidRPr="00124D12">
              <w:rPr>
                <w:rFonts w:eastAsia="Times New Roman" w:cstheme="minorHAnsi"/>
                <w:sz w:val="24"/>
                <w:szCs w:val="24"/>
                <w:lang w:eastAsia="lt-LT"/>
              </w:rPr>
              <w:t xml:space="preserve">2. </w:t>
            </w:r>
          </w:p>
        </w:tc>
        <w:tc>
          <w:tcPr>
            <w:tcW w:w="4623" w:type="dxa"/>
            <w:tcBorders>
              <w:top w:val="single" w:sz="4" w:space="0" w:color="auto"/>
              <w:left w:val="single" w:sz="4" w:space="0" w:color="auto"/>
              <w:bottom w:val="single" w:sz="4" w:space="0" w:color="auto"/>
              <w:right w:val="single" w:sz="4" w:space="0" w:color="auto"/>
            </w:tcBorders>
          </w:tcPr>
          <w:p w14:paraId="46469A30" w14:textId="0974EAB8" w:rsidR="00F418CF" w:rsidRPr="00124D12" w:rsidRDefault="00124D12">
            <w:pPr>
              <w:suppressAutoHyphens/>
              <w:ind w:right="-30"/>
              <w:jc w:val="both"/>
              <w:rPr>
                <w:rFonts w:eastAsia="Times New Roman" w:cstheme="minorHAnsi"/>
                <w:sz w:val="24"/>
                <w:szCs w:val="24"/>
                <w:lang w:eastAsia="lt-LT"/>
              </w:rPr>
            </w:pPr>
            <w:r w:rsidRPr="00C33B03">
              <w:rPr>
                <w:rFonts w:eastAsia="Times New Roman" w:cstheme="minorHAnsi"/>
                <w:sz w:val="24"/>
                <w:szCs w:val="24"/>
                <w:lang w:eastAsia="lt-LT"/>
              </w:rPr>
              <w:t>Kada bus skelbiamas antrasis, arba tolimesnis, paraiškų pridavimo konkursas? Kiek iš viso planuojama skelbti paraiškų teikimo konkursų?</w:t>
            </w:r>
          </w:p>
        </w:tc>
        <w:tc>
          <w:tcPr>
            <w:tcW w:w="4444" w:type="dxa"/>
            <w:tcBorders>
              <w:top w:val="single" w:sz="4" w:space="0" w:color="auto"/>
              <w:left w:val="single" w:sz="4" w:space="0" w:color="auto"/>
              <w:bottom w:val="single" w:sz="4" w:space="0" w:color="auto"/>
              <w:right w:val="single" w:sz="4" w:space="0" w:color="auto"/>
            </w:tcBorders>
          </w:tcPr>
          <w:p w14:paraId="1E1C9EBA" w14:textId="61E64AEF" w:rsidR="00F418CF" w:rsidRPr="00124D12" w:rsidRDefault="00067F96" w:rsidP="00BA2E95">
            <w:pPr>
              <w:suppressAutoHyphens/>
              <w:ind w:right="-30"/>
              <w:jc w:val="both"/>
              <w:rPr>
                <w:rFonts w:eastAsia="Times New Roman" w:cstheme="minorHAnsi"/>
                <w:sz w:val="24"/>
                <w:szCs w:val="24"/>
                <w:lang w:eastAsia="lt-LT"/>
              </w:rPr>
            </w:pPr>
            <w:r>
              <w:rPr>
                <w:rFonts w:cstheme="minorHAnsi"/>
                <w:sz w:val="24"/>
                <w:szCs w:val="24"/>
              </w:rPr>
              <w:t>K</w:t>
            </w:r>
            <w:r w:rsidR="009930AD">
              <w:rPr>
                <w:rFonts w:cstheme="minorHAnsi"/>
                <w:sz w:val="24"/>
                <w:szCs w:val="24"/>
              </w:rPr>
              <w:t>onkretūs pirkimai bus</w:t>
            </w:r>
            <w:r>
              <w:rPr>
                <w:rFonts w:cstheme="minorHAnsi"/>
                <w:sz w:val="24"/>
                <w:szCs w:val="24"/>
              </w:rPr>
              <w:t xml:space="preserve"> </w:t>
            </w:r>
            <w:r w:rsidR="009930AD">
              <w:rPr>
                <w:rFonts w:cstheme="minorHAnsi"/>
                <w:sz w:val="24"/>
                <w:szCs w:val="24"/>
              </w:rPr>
              <w:t>skelbiami tik tada, kai bus konkretus poreikis.</w:t>
            </w:r>
            <w:r>
              <w:rPr>
                <w:rFonts w:cstheme="minorHAnsi"/>
                <w:sz w:val="24"/>
                <w:szCs w:val="24"/>
              </w:rPr>
              <w:t xml:space="preserve"> Planuojamo konkrečių pirkimų skaičiaus nėra numatyta.</w:t>
            </w:r>
          </w:p>
        </w:tc>
      </w:tr>
      <w:tr w:rsidR="00124D12" w:rsidRPr="00124D12" w14:paraId="1DE6F1D3" w14:textId="77777777" w:rsidTr="009465E1">
        <w:tc>
          <w:tcPr>
            <w:tcW w:w="561" w:type="dxa"/>
            <w:tcBorders>
              <w:top w:val="single" w:sz="4" w:space="0" w:color="auto"/>
              <w:left w:val="single" w:sz="4" w:space="0" w:color="auto"/>
              <w:bottom w:val="single" w:sz="4" w:space="0" w:color="auto"/>
              <w:right w:val="single" w:sz="4" w:space="0" w:color="auto"/>
            </w:tcBorders>
          </w:tcPr>
          <w:p w14:paraId="08E90A34" w14:textId="172EB8A5" w:rsidR="00124D12" w:rsidRPr="00124D12" w:rsidRDefault="009930AD" w:rsidP="00BA2E95">
            <w:pPr>
              <w:suppressAutoHyphens/>
              <w:ind w:right="-30"/>
              <w:jc w:val="both"/>
              <w:rPr>
                <w:rFonts w:eastAsia="Times New Roman" w:cstheme="minorHAnsi"/>
                <w:sz w:val="24"/>
                <w:szCs w:val="24"/>
                <w:lang w:eastAsia="lt-LT"/>
              </w:rPr>
            </w:pPr>
            <w:r>
              <w:rPr>
                <w:rFonts w:eastAsia="Times New Roman" w:cstheme="minorHAnsi"/>
                <w:sz w:val="24"/>
                <w:szCs w:val="24"/>
                <w:lang w:eastAsia="lt-LT"/>
              </w:rPr>
              <w:t>3.</w:t>
            </w:r>
          </w:p>
        </w:tc>
        <w:tc>
          <w:tcPr>
            <w:tcW w:w="4623" w:type="dxa"/>
            <w:tcBorders>
              <w:top w:val="single" w:sz="4" w:space="0" w:color="auto"/>
              <w:left w:val="single" w:sz="4" w:space="0" w:color="auto"/>
              <w:bottom w:val="single" w:sz="4" w:space="0" w:color="auto"/>
              <w:right w:val="single" w:sz="4" w:space="0" w:color="auto"/>
            </w:tcBorders>
          </w:tcPr>
          <w:p w14:paraId="6F3911FA" w14:textId="6C8772B5" w:rsidR="00124D12" w:rsidRPr="00C33B03" w:rsidRDefault="00124D12" w:rsidP="00124D12">
            <w:pPr>
              <w:suppressAutoHyphens/>
              <w:ind w:right="-30"/>
              <w:jc w:val="both"/>
              <w:rPr>
                <w:rFonts w:cstheme="minorHAnsi"/>
                <w:sz w:val="24"/>
                <w:szCs w:val="24"/>
              </w:rPr>
            </w:pPr>
            <w:r w:rsidRPr="00C33B03">
              <w:rPr>
                <w:rFonts w:cstheme="minorHAnsi"/>
                <w:sz w:val="24"/>
                <w:szCs w:val="24"/>
              </w:rPr>
              <w:t>Pirkimo dokumentų 5.4 punkte nurodyta „...Tiekėjas gali pateikti tik vieną paraišką nepriklausomai nuo to, ar jis pirkime dalyvauja individualiai, ar kaip tiekėjų grupės narys…“Ar šis reikalavimas taikomas tik šiam paraiškų pridavimo konkursui ar tam pačiam dalyviui pateikus vieną paraišką, bus galima teikti kitas paraiškas (pagal kitas kategorijas, jeigu nebuvo teiktos pirmojo paraiškų teikimo metu) vėlesniuose paraiškų teikimo konkursuose?</w:t>
            </w:r>
          </w:p>
        </w:tc>
        <w:tc>
          <w:tcPr>
            <w:tcW w:w="4444" w:type="dxa"/>
            <w:tcBorders>
              <w:top w:val="single" w:sz="4" w:space="0" w:color="auto"/>
              <w:left w:val="single" w:sz="4" w:space="0" w:color="auto"/>
              <w:bottom w:val="single" w:sz="4" w:space="0" w:color="auto"/>
              <w:right w:val="single" w:sz="4" w:space="0" w:color="auto"/>
            </w:tcBorders>
          </w:tcPr>
          <w:p w14:paraId="0C94B925" w14:textId="339011A9" w:rsidR="009930AD" w:rsidRDefault="009930AD">
            <w:pPr>
              <w:suppressAutoHyphens/>
              <w:ind w:right="-30"/>
              <w:jc w:val="both"/>
              <w:rPr>
                <w:rFonts w:cstheme="minorHAnsi"/>
                <w:sz w:val="24"/>
                <w:szCs w:val="24"/>
              </w:rPr>
            </w:pPr>
            <w:r>
              <w:rPr>
                <w:rFonts w:cstheme="minorHAnsi"/>
                <w:sz w:val="24"/>
                <w:szCs w:val="24"/>
              </w:rPr>
              <w:t>Tiekėjas teikia paraišką nurodydamas, kurio</w:t>
            </w:r>
            <w:r w:rsidR="00067F96">
              <w:rPr>
                <w:rFonts w:cstheme="minorHAnsi"/>
                <w:sz w:val="24"/>
                <w:szCs w:val="24"/>
              </w:rPr>
              <w:t xml:space="preserve">se </w:t>
            </w:r>
            <w:r>
              <w:rPr>
                <w:rFonts w:cstheme="minorHAnsi"/>
                <w:sz w:val="24"/>
                <w:szCs w:val="24"/>
              </w:rPr>
              <w:t>kategorijo</w:t>
            </w:r>
            <w:r w:rsidR="00067F96">
              <w:rPr>
                <w:rFonts w:cstheme="minorHAnsi"/>
                <w:sz w:val="24"/>
                <w:szCs w:val="24"/>
              </w:rPr>
              <w:t>se nori dalyvauti</w:t>
            </w:r>
            <w:r>
              <w:rPr>
                <w:rFonts w:cstheme="minorHAnsi"/>
                <w:sz w:val="24"/>
                <w:szCs w:val="24"/>
              </w:rPr>
              <w:t xml:space="preserve">. </w:t>
            </w:r>
          </w:p>
          <w:p w14:paraId="678515A4" w14:textId="77777777" w:rsidR="00124D12" w:rsidRDefault="009930AD">
            <w:pPr>
              <w:suppressAutoHyphens/>
              <w:ind w:right="-30"/>
              <w:jc w:val="both"/>
              <w:rPr>
                <w:rFonts w:cstheme="minorHAnsi"/>
                <w:sz w:val="24"/>
                <w:szCs w:val="24"/>
              </w:rPr>
            </w:pPr>
            <w:r>
              <w:rPr>
                <w:rFonts w:cstheme="minorHAnsi"/>
                <w:sz w:val="24"/>
                <w:szCs w:val="24"/>
              </w:rPr>
              <w:t>Pvz.: tiekėjas pateikė paraišką 1 ir 5 kategorijoms, bet DPS galiojimo laikotarpiu jis gali teikti paraišką  ir kitoms kategorijoms.</w:t>
            </w:r>
          </w:p>
          <w:p w14:paraId="7B73A0A6" w14:textId="2B2137E6" w:rsidR="009930AD" w:rsidRPr="00124D12" w:rsidDel="00124D12" w:rsidRDefault="00B73863">
            <w:pPr>
              <w:suppressAutoHyphens/>
              <w:ind w:right="-30"/>
              <w:jc w:val="both"/>
              <w:rPr>
                <w:rFonts w:cstheme="minorHAnsi"/>
                <w:sz w:val="24"/>
                <w:szCs w:val="24"/>
              </w:rPr>
            </w:pPr>
            <w:r>
              <w:rPr>
                <w:rFonts w:cstheme="minorHAnsi"/>
                <w:sz w:val="24"/>
                <w:szCs w:val="24"/>
              </w:rPr>
              <w:t>Jei tiekėjas paraišką pateikia 1 ir 5 kategorijoms ir buvo pripažintas atitinkantis DPS sąlygų reikalavimus, tai tiekėjas galės dalyvauti tik 1 ir 5 kat</w:t>
            </w:r>
            <w:r w:rsidR="00067F96">
              <w:rPr>
                <w:rFonts w:cstheme="minorHAnsi"/>
                <w:sz w:val="24"/>
                <w:szCs w:val="24"/>
              </w:rPr>
              <w:t>e</w:t>
            </w:r>
            <w:r>
              <w:rPr>
                <w:rFonts w:cstheme="minorHAnsi"/>
                <w:sz w:val="24"/>
                <w:szCs w:val="24"/>
              </w:rPr>
              <w:t>gorijų skelbiamuose konkrečiuose pirkimuose.</w:t>
            </w:r>
          </w:p>
        </w:tc>
      </w:tr>
      <w:tr w:rsidR="00124D12" w:rsidRPr="00124D12" w14:paraId="4EC7D7E3" w14:textId="77777777" w:rsidTr="009465E1">
        <w:tc>
          <w:tcPr>
            <w:tcW w:w="561" w:type="dxa"/>
            <w:tcBorders>
              <w:top w:val="single" w:sz="4" w:space="0" w:color="auto"/>
              <w:left w:val="single" w:sz="4" w:space="0" w:color="auto"/>
              <w:bottom w:val="single" w:sz="4" w:space="0" w:color="auto"/>
              <w:right w:val="single" w:sz="4" w:space="0" w:color="auto"/>
            </w:tcBorders>
          </w:tcPr>
          <w:p w14:paraId="4AD0C82F" w14:textId="779C318E" w:rsidR="00124D12" w:rsidRPr="00124D12" w:rsidRDefault="009930AD" w:rsidP="00BA2E95">
            <w:pPr>
              <w:suppressAutoHyphens/>
              <w:ind w:right="-30"/>
              <w:jc w:val="both"/>
              <w:rPr>
                <w:rFonts w:eastAsia="Times New Roman" w:cstheme="minorHAnsi"/>
                <w:sz w:val="24"/>
                <w:szCs w:val="24"/>
                <w:lang w:eastAsia="lt-LT"/>
              </w:rPr>
            </w:pPr>
            <w:r>
              <w:rPr>
                <w:rFonts w:eastAsia="Times New Roman" w:cstheme="minorHAnsi"/>
                <w:sz w:val="24"/>
                <w:szCs w:val="24"/>
                <w:lang w:eastAsia="lt-LT"/>
              </w:rPr>
              <w:t>4.</w:t>
            </w:r>
          </w:p>
        </w:tc>
        <w:tc>
          <w:tcPr>
            <w:tcW w:w="4623" w:type="dxa"/>
            <w:tcBorders>
              <w:top w:val="single" w:sz="4" w:space="0" w:color="auto"/>
              <w:left w:val="single" w:sz="4" w:space="0" w:color="auto"/>
              <w:bottom w:val="single" w:sz="4" w:space="0" w:color="auto"/>
              <w:right w:val="single" w:sz="4" w:space="0" w:color="auto"/>
            </w:tcBorders>
          </w:tcPr>
          <w:p w14:paraId="1B6F3995" w14:textId="77777777" w:rsidR="00124D12" w:rsidRPr="00C33B03" w:rsidRDefault="00124D12" w:rsidP="00124D12">
            <w:pPr>
              <w:pStyle w:val="NormalWeb"/>
              <w:spacing w:line="300" w:lineRule="atLeast"/>
              <w:jc w:val="both"/>
              <w:rPr>
                <w:rFonts w:asciiTheme="minorHAnsi" w:hAnsiTheme="minorHAnsi" w:cstheme="minorHAnsi"/>
                <w:color w:val="333333"/>
              </w:rPr>
            </w:pPr>
            <w:r w:rsidRPr="00C33B03">
              <w:rPr>
                <w:rStyle w:val="Emphasis"/>
                <w:rFonts w:asciiTheme="minorHAnsi" w:hAnsiTheme="minorHAnsi" w:cstheme="minorHAnsi"/>
                <w:i w:val="0"/>
                <w:color w:val="333333"/>
              </w:rPr>
              <w:t xml:space="preserve">Pirkimo sąlygų 4 priede „Reikalavimai tiekėjų kvalifikacijai“ yra nurodoma, jog kartu su paraiška turi būti pateiktas užpildytas Pirkimo Specialiųjų sąlygų 6 priedą „Specialistų sąrašas“. Taip pat yra nurodoma, jog Bendrovė turi teisę kreiptis į gyvenimo aprašyme nurodytus specialisto darbdavius ir projektų klientus dėl atsiliepimų </w:t>
            </w:r>
            <w:r w:rsidRPr="00C33B03">
              <w:rPr>
                <w:rStyle w:val="Emphasis"/>
                <w:rFonts w:asciiTheme="minorHAnsi" w:hAnsiTheme="minorHAnsi" w:cstheme="minorHAnsi"/>
                <w:i w:val="0"/>
                <w:color w:val="333333"/>
              </w:rPr>
              <w:lastRenderedPageBreak/>
              <w:t>apie  specialistą, tačiau nėra daugiau reikalavimų kas turi būti pateikiama gyvenimo aprašyme.</w:t>
            </w:r>
          </w:p>
          <w:p w14:paraId="469C7CF4" w14:textId="5B1EF7A6" w:rsidR="00124D12" w:rsidRPr="00C33B03" w:rsidRDefault="00124D12" w:rsidP="00124D12">
            <w:pPr>
              <w:suppressAutoHyphens/>
              <w:ind w:right="-30"/>
              <w:jc w:val="both"/>
              <w:rPr>
                <w:rFonts w:cstheme="minorHAnsi"/>
                <w:sz w:val="24"/>
                <w:szCs w:val="24"/>
              </w:rPr>
            </w:pPr>
            <w:r w:rsidRPr="00C33B03">
              <w:rPr>
                <w:rStyle w:val="Emphasis"/>
                <w:rFonts w:cstheme="minorHAnsi"/>
                <w:i w:val="0"/>
                <w:color w:val="333333"/>
                <w:sz w:val="24"/>
                <w:szCs w:val="24"/>
              </w:rPr>
              <w:t>Prašome patikslinti ar kartu su paraiška turi būti pateikiami specialistų gyvenimo aprašymai.</w:t>
            </w:r>
          </w:p>
        </w:tc>
        <w:tc>
          <w:tcPr>
            <w:tcW w:w="4444" w:type="dxa"/>
            <w:tcBorders>
              <w:top w:val="single" w:sz="4" w:space="0" w:color="auto"/>
              <w:left w:val="single" w:sz="4" w:space="0" w:color="auto"/>
              <w:bottom w:val="single" w:sz="4" w:space="0" w:color="auto"/>
              <w:right w:val="single" w:sz="4" w:space="0" w:color="auto"/>
            </w:tcBorders>
          </w:tcPr>
          <w:p w14:paraId="7C727A39" w14:textId="4C0FBF21" w:rsidR="00124D12" w:rsidRPr="00124D12" w:rsidDel="00124D12" w:rsidRDefault="00B73863">
            <w:pPr>
              <w:suppressAutoHyphens/>
              <w:ind w:right="-30"/>
              <w:jc w:val="both"/>
              <w:rPr>
                <w:rFonts w:cstheme="minorHAnsi"/>
                <w:sz w:val="24"/>
                <w:szCs w:val="24"/>
              </w:rPr>
            </w:pPr>
            <w:r w:rsidRPr="00C33B03">
              <w:rPr>
                <w:rStyle w:val="Emphasis"/>
                <w:rFonts w:cstheme="minorHAnsi"/>
                <w:i w:val="0"/>
                <w:sz w:val="24"/>
                <w:szCs w:val="24"/>
              </w:rPr>
              <w:lastRenderedPageBreak/>
              <w:t>Specialistų gyvenimo aprašymų pateikti nėra pr</w:t>
            </w:r>
            <w:r w:rsidR="0044687C" w:rsidRPr="00C33B03">
              <w:rPr>
                <w:rStyle w:val="Emphasis"/>
                <w:rFonts w:cstheme="minorHAnsi"/>
                <w:i w:val="0"/>
                <w:sz w:val="24"/>
                <w:szCs w:val="24"/>
              </w:rPr>
              <w:t>ašoma, Perkančiajam subjektui pakanka 6 pr</w:t>
            </w:r>
            <w:r w:rsidR="00296403" w:rsidRPr="00C33B03">
              <w:rPr>
                <w:rStyle w:val="Emphasis"/>
                <w:rFonts w:cstheme="minorHAnsi"/>
                <w:i w:val="0"/>
                <w:sz w:val="24"/>
                <w:szCs w:val="24"/>
              </w:rPr>
              <w:t>iede</w:t>
            </w:r>
            <w:r w:rsidR="0044687C" w:rsidRPr="00C33B03">
              <w:rPr>
                <w:rStyle w:val="Emphasis"/>
                <w:rFonts w:cstheme="minorHAnsi"/>
                <w:i w:val="0"/>
                <w:sz w:val="24"/>
                <w:szCs w:val="24"/>
              </w:rPr>
              <w:t xml:space="preserve"> pateiktos info</w:t>
            </w:r>
            <w:r w:rsidR="00296403" w:rsidRPr="00C33B03">
              <w:rPr>
                <w:rStyle w:val="Emphasis"/>
                <w:rFonts w:cstheme="minorHAnsi"/>
                <w:i w:val="0"/>
                <w:sz w:val="24"/>
                <w:szCs w:val="24"/>
              </w:rPr>
              <w:t>rmacijos</w:t>
            </w:r>
            <w:r w:rsidRPr="00C33B03">
              <w:rPr>
                <w:rStyle w:val="Emphasis"/>
                <w:rFonts w:cstheme="minorHAnsi"/>
                <w:i w:val="0"/>
                <w:sz w:val="24"/>
                <w:szCs w:val="24"/>
              </w:rPr>
              <w:t>.</w:t>
            </w:r>
          </w:p>
        </w:tc>
      </w:tr>
      <w:tr w:rsidR="00124D12" w:rsidRPr="00124D12" w14:paraId="6B7F5D5C" w14:textId="77777777" w:rsidTr="009465E1">
        <w:tc>
          <w:tcPr>
            <w:tcW w:w="561" w:type="dxa"/>
            <w:tcBorders>
              <w:top w:val="single" w:sz="4" w:space="0" w:color="auto"/>
              <w:left w:val="single" w:sz="4" w:space="0" w:color="auto"/>
              <w:bottom w:val="single" w:sz="4" w:space="0" w:color="auto"/>
              <w:right w:val="single" w:sz="4" w:space="0" w:color="auto"/>
            </w:tcBorders>
          </w:tcPr>
          <w:p w14:paraId="6AD04F1D" w14:textId="0677E9D1" w:rsidR="00124D12" w:rsidRPr="00124D12" w:rsidRDefault="009930AD" w:rsidP="00BA2E95">
            <w:pPr>
              <w:suppressAutoHyphens/>
              <w:ind w:right="-30"/>
              <w:jc w:val="both"/>
              <w:rPr>
                <w:rFonts w:eastAsia="Times New Roman" w:cstheme="minorHAnsi"/>
                <w:sz w:val="24"/>
                <w:szCs w:val="24"/>
                <w:lang w:eastAsia="lt-LT"/>
              </w:rPr>
            </w:pPr>
            <w:r>
              <w:rPr>
                <w:rFonts w:eastAsia="Times New Roman" w:cstheme="minorHAnsi"/>
                <w:sz w:val="24"/>
                <w:szCs w:val="24"/>
                <w:lang w:eastAsia="lt-LT"/>
              </w:rPr>
              <w:lastRenderedPageBreak/>
              <w:t>5.</w:t>
            </w:r>
          </w:p>
        </w:tc>
        <w:tc>
          <w:tcPr>
            <w:tcW w:w="4623" w:type="dxa"/>
            <w:tcBorders>
              <w:top w:val="single" w:sz="4" w:space="0" w:color="auto"/>
              <w:left w:val="single" w:sz="4" w:space="0" w:color="auto"/>
              <w:bottom w:val="single" w:sz="4" w:space="0" w:color="auto"/>
              <w:right w:val="single" w:sz="4" w:space="0" w:color="auto"/>
            </w:tcBorders>
          </w:tcPr>
          <w:p w14:paraId="4A0E9950" w14:textId="77777777" w:rsidR="00124D12" w:rsidRPr="00C33B03" w:rsidRDefault="00124D12" w:rsidP="00124D12">
            <w:pPr>
              <w:pStyle w:val="NormalWeb"/>
              <w:spacing w:line="300" w:lineRule="atLeast"/>
              <w:jc w:val="both"/>
              <w:rPr>
                <w:rFonts w:asciiTheme="minorHAnsi" w:hAnsiTheme="minorHAnsi" w:cstheme="minorHAnsi"/>
                <w:color w:val="333333"/>
              </w:rPr>
            </w:pPr>
            <w:r w:rsidRPr="00C33B03">
              <w:rPr>
                <w:rFonts w:asciiTheme="minorHAnsi" w:hAnsiTheme="minorHAnsi" w:cstheme="minorHAnsi"/>
                <w:color w:val="333333"/>
              </w:rPr>
              <w:t>Ar galima SPECIALISTŲ SĄRAŠE (6 priedas) nenurodyti tikslių specialistų vardų ir pavardžių?</w:t>
            </w:r>
          </w:p>
          <w:p w14:paraId="5477F9AE" w14:textId="34C66137" w:rsidR="00124D12" w:rsidRPr="00C33B03" w:rsidRDefault="00124D12" w:rsidP="00124D12">
            <w:pPr>
              <w:suppressAutoHyphens/>
              <w:ind w:right="-30"/>
              <w:jc w:val="both"/>
              <w:rPr>
                <w:rFonts w:cstheme="minorHAnsi"/>
                <w:sz w:val="24"/>
                <w:szCs w:val="24"/>
              </w:rPr>
            </w:pPr>
            <w:r w:rsidRPr="00C33B03">
              <w:rPr>
                <w:rFonts w:cstheme="minorHAnsi"/>
                <w:color w:val="333333"/>
                <w:sz w:val="24"/>
                <w:szCs w:val="24"/>
              </w:rPr>
              <w:t>IBM organizacijoje yra daug įvairių komandų skirtingose šalyse, todėl iš anksto sunku įvardinti konkrečiai.</w:t>
            </w:r>
          </w:p>
        </w:tc>
        <w:tc>
          <w:tcPr>
            <w:tcW w:w="4444" w:type="dxa"/>
            <w:tcBorders>
              <w:top w:val="single" w:sz="4" w:space="0" w:color="auto"/>
              <w:left w:val="single" w:sz="4" w:space="0" w:color="auto"/>
              <w:bottom w:val="single" w:sz="4" w:space="0" w:color="auto"/>
              <w:right w:val="single" w:sz="4" w:space="0" w:color="auto"/>
            </w:tcBorders>
          </w:tcPr>
          <w:p w14:paraId="19B262A7" w14:textId="3AF2E881" w:rsidR="00124D12" w:rsidRPr="00124D12" w:rsidDel="00124D12" w:rsidRDefault="00B73863" w:rsidP="00BA2E95">
            <w:pPr>
              <w:suppressAutoHyphens/>
              <w:ind w:right="-30"/>
              <w:jc w:val="both"/>
              <w:rPr>
                <w:rFonts w:cstheme="minorHAnsi"/>
                <w:sz w:val="24"/>
                <w:szCs w:val="24"/>
              </w:rPr>
            </w:pPr>
            <w:r>
              <w:rPr>
                <w:rFonts w:cstheme="minorHAnsi"/>
                <w:sz w:val="24"/>
                <w:szCs w:val="24"/>
              </w:rPr>
              <w:t>Vardus ir pavardes nurodyti būtina, todėl, kad kvalifikacija yra tikrinama konkretaus specialisto.</w:t>
            </w:r>
          </w:p>
        </w:tc>
      </w:tr>
      <w:tr w:rsidR="00124D12" w:rsidRPr="00124D12" w14:paraId="2E02929A" w14:textId="77777777" w:rsidTr="009465E1">
        <w:tc>
          <w:tcPr>
            <w:tcW w:w="561" w:type="dxa"/>
            <w:tcBorders>
              <w:top w:val="single" w:sz="4" w:space="0" w:color="auto"/>
              <w:left w:val="single" w:sz="4" w:space="0" w:color="auto"/>
              <w:bottom w:val="single" w:sz="4" w:space="0" w:color="auto"/>
              <w:right w:val="single" w:sz="4" w:space="0" w:color="auto"/>
            </w:tcBorders>
          </w:tcPr>
          <w:p w14:paraId="1CC72E24" w14:textId="4151A4A2" w:rsidR="00124D12" w:rsidRPr="00124D12" w:rsidRDefault="009930AD" w:rsidP="00124D12">
            <w:pPr>
              <w:suppressAutoHyphens/>
              <w:ind w:right="-30"/>
              <w:jc w:val="both"/>
              <w:rPr>
                <w:rFonts w:eastAsia="Times New Roman" w:cstheme="minorHAnsi"/>
                <w:sz w:val="24"/>
                <w:szCs w:val="24"/>
                <w:lang w:eastAsia="lt-LT"/>
              </w:rPr>
            </w:pPr>
            <w:r>
              <w:rPr>
                <w:rFonts w:eastAsia="Times New Roman" w:cstheme="minorHAnsi"/>
                <w:sz w:val="24"/>
                <w:szCs w:val="24"/>
                <w:lang w:eastAsia="lt-LT"/>
              </w:rPr>
              <w:t>6.</w:t>
            </w:r>
          </w:p>
        </w:tc>
        <w:tc>
          <w:tcPr>
            <w:tcW w:w="4623" w:type="dxa"/>
            <w:tcBorders>
              <w:top w:val="single" w:sz="4" w:space="0" w:color="auto"/>
              <w:left w:val="single" w:sz="4" w:space="0" w:color="auto"/>
              <w:bottom w:val="single" w:sz="4" w:space="0" w:color="auto"/>
              <w:right w:val="single" w:sz="4" w:space="0" w:color="auto"/>
            </w:tcBorders>
          </w:tcPr>
          <w:p w14:paraId="44409FDE" w14:textId="77777777" w:rsidR="00124D12" w:rsidRPr="00C33B03" w:rsidRDefault="00124D12" w:rsidP="00124D12">
            <w:pPr>
              <w:pStyle w:val="NormalWeb"/>
              <w:spacing w:line="300" w:lineRule="atLeast"/>
              <w:jc w:val="both"/>
              <w:rPr>
                <w:rFonts w:asciiTheme="minorHAnsi" w:hAnsiTheme="minorHAnsi" w:cstheme="minorHAnsi"/>
                <w:color w:val="333333"/>
              </w:rPr>
            </w:pPr>
            <w:r w:rsidRPr="00C33B03">
              <w:rPr>
                <w:rStyle w:val="Emphasis"/>
                <w:rFonts w:asciiTheme="minorHAnsi" w:hAnsiTheme="minorHAnsi" w:cstheme="minorHAnsi"/>
                <w:i w:val="0"/>
                <w:color w:val="333333"/>
              </w:rPr>
              <w:t xml:space="preserve">Pirkimo sąlygų 4 priedo  „Reikalavimai tiekėjų kvalifikacijai“ 2 punkto „Kvalifikacijos reikalavimai“ lentelės pirmoje ir antroje eilutėse grafoje „Subjektas, kuris turi atitiktį reikalavimą“ yra nurodoma jog reikalavimą turi atitikti „Tiekėjas, tiekėjų grupės nariai bendrai (gali ir vienas tiekėjų grupės narys)  ir (arba) ūkio subjektas, kurio pajėgumais remiasi tiekėjas, jeigu tiekėjas įrodys, kad šio ūkio subjekto ištekliai jam bus prieinami.“. </w:t>
            </w:r>
          </w:p>
          <w:p w14:paraId="7E41D92B" w14:textId="77777777" w:rsidR="00124D12" w:rsidRPr="00C33B03" w:rsidRDefault="00124D12" w:rsidP="00124D12">
            <w:pPr>
              <w:pStyle w:val="NormalWeb"/>
              <w:spacing w:line="300" w:lineRule="atLeast"/>
              <w:jc w:val="both"/>
              <w:rPr>
                <w:rFonts w:asciiTheme="minorHAnsi" w:hAnsiTheme="minorHAnsi" w:cstheme="minorHAnsi"/>
                <w:color w:val="333333"/>
              </w:rPr>
            </w:pPr>
            <w:r w:rsidRPr="00C33B03">
              <w:rPr>
                <w:rStyle w:val="Emphasis"/>
                <w:rFonts w:asciiTheme="minorHAnsi" w:hAnsiTheme="minorHAnsi" w:cstheme="minorHAnsi"/>
                <w:i w:val="0"/>
                <w:color w:val="333333"/>
              </w:rPr>
              <w:t>Prašome patikslinti ar minėtų punktų reikalavimus bendrai gali atitikti Tiekėjas kartu su tiekėjų grupės nariais (veikiantys jungtinės veiklos pagrindu) ar gali ir Tiekėjas bendrai kartu su ūkio subjektu, kurio pajėgumais remiasi (subtiekėju).</w:t>
            </w:r>
          </w:p>
          <w:p w14:paraId="3F353870" w14:textId="77777777" w:rsidR="00124D12" w:rsidRPr="00C33B03" w:rsidRDefault="00124D12" w:rsidP="00124D12">
            <w:pPr>
              <w:pStyle w:val="NormalWeb"/>
              <w:spacing w:line="300" w:lineRule="atLeast"/>
              <w:jc w:val="both"/>
              <w:rPr>
                <w:rFonts w:asciiTheme="minorHAnsi" w:hAnsiTheme="minorHAnsi" w:cstheme="minorHAnsi"/>
                <w:color w:val="333333"/>
              </w:rPr>
            </w:pPr>
            <w:r w:rsidRPr="00C33B03">
              <w:rPr>
                <w:rStyle w:val="Emphasis"/>
                <w:rFonts w:asciiTheme="minorHAnsi" w:hAnsiTheme="minorHAnsi" w:cstheme="minorHAnsi"/>
                <w:i w:val="0"/>
                <w:color w:val="333333"/>
              </w:rPr>
              <w:t> </w:t>
            </w:r>
          </w:p>
          <w:p w14:paraId="2041EB2E" w14:textId="5C43392B" w:rsidR="00124D12" w:rsidRPr="00C33B03" w:rsidRDefault="00124D12" w:rsidP="00124D12">
            <w:pPr>
              <w:suppressAutoHyphens/>
              <w:ind w:right="-30"/>
              <w:jc w:val="both"/>
              <w:rPr>
                <w:rFonts w:cstheme="minorHAnsi"/>
                <w:sz w:val="24"/>
                <w:szCs w:val="24"/>
              </w:rPr>
            </w:pPr>
          </w:p>
        </w:tc>
        <w:tc>
          <w:tcPr>
            <w:tcW w:w="4444" w:type="dxa"/>
            <w:tcBorders>
              <w:top w:val="single" w:sz="4" w:space="0" w:color="auto"/>
              <w:left w:val="single" w:sz="4" w:space="0" w:color="auto"/>
              <w:bottom w:val="single" w:sz="4" w:space="0" w:color="auto"/>
              <w:right w:val="single" w:sz="4" w:space="0" w:color="auto"/>
            </w:tcBorders>
          </w:tcPr>
          <w:p w14:paraId="1BE7FDDC" w14:textId="72611662" w:rsidR="00124D12" w:rsidRPr="00124D12" w:rsidDel="00124D12" w:rsidRDefault="00A62997" w:rsidP="00124D12">
            <w:pPr>
              <w:suppressAutoHyphens/>
              <w:ind w:right="-30"/>
              <w:jc w:val="both"/>
              <w:rPr>
                <w:rFonts w:cstheme="minorHAnsi"/>
                <w:sz w:val="24"/>
                <w:szCs w:val="24"/>
              </w:rPr>
            </w:pPr>
            <w:r>
              <w:rPr>
                <w:rFonts w:cstheme="minorHAnsi"/>
                <w:sz w:val="24"/>
                <w:szCs w:val="24"/>
              </w:rPr>
              <w:t>Gali.</w:t>
            </w:r>
          </w:p>
        </w:tc>
      </w:tr>
      <w:tr w:rsidR="00124D12" w:rsidRPr="00124D12" w14:paraId="2E346476" w14:textId="77777777" w:rsidTr="009465E1">
        <w:tc>
          <w:tcPr>
            <w:tcW w:w="561" w:type="dxa"/>
            <w:tcBorders>
              <w:top w:val="single" w:sz="4" w:space="0" w:color="auto"/>
              <w:left w:val="single" w:sz="4" w:space="0" w:color="auto"/>
              <w:bottom w:val="single" w:sz="4" w:space="0" w:color="auto"/>
              <w:right w:val="single" w:sz="4" w:space="0" w:color="auto"/>
            </w:tcBorders>
          </w:tcPr>
          <w:p w14:paraId="41E0A225" w14:textId="40542DFF" w:rsidR="00124D12" w:rsidRPr="00124D12" w:rsidRDefault="00B73863" w:rsidP="00124D12">
            <w:pPr>
              <w:suppressAutoHyphens/>
              <w:ind w:right="-30"/>
              <w:jc w:val="both"/>
              <w:rPr>
                <w:rFonts w:eastAsia="Times New Roman" w:cstheme="minorHAnsi"/>
                <w:sz w:val="24"/>
                <w:szCs w:val="24"/>
                <w:lang w:eastAsia="lt-LT"/>
              </w:rPr>
            </w:pPr>
            <w:r>
              <w:rPr>
                <w:rFonts w:eastAsia="Times New Roman" w:cstheme="minorHAnsi"/>
                <w:sz w:val="24"/>
                <w:szCs w:val="24"/>
                <w:lang w:eastAsia="lt-LT"/>
              </w:rPr>
              <w:t>7.</w:t>
            </w:r>
          </w:p>
        </w:tc>
        <w:tc>
          <w:tcPr>
            <w:tcW w:w="4623" w:type="dxa"/>
            <w:tcBorders>
              <w:top w:val="single" w:sz="4" w:space="0" w:color="auto"/>
              <w:left w:val="single" w:sz="4" w:space="0" w:color="auto"/>
              <w:bottom w:val="single" w:sz="4" w:space="0" w:color="auto"/>
              <w:right w:val="single" w:sz="4" w:space="0" w:color="auto"/>
            </w:tcBorders>
          </w:tcPr>
          <w:p w14:paraId="6B8EED74" w14:textId="7636835F" w:rsidR="00B73863" w:rsidRPr="00E163FD" w:rsidRDefault="00B73863" w:rsidP="00B73863">
            <w:pPr>
              <w:pStyle w:val="NormalWeb"/>
              <w:spacing w:line="300" w:lineRule="atLeast"/>
              <w:jc w:val="both"/>
              <w:rPr>
                <w:rFonts w:asciiTheme="minorHAnsi" w:hAnsiTheme="minorHAnsi" w:cstheme="minorHAnsi"/>
                <w:color w:val="333333"/>
              </w:rPr>
            </w:pPr>
            <w:r w:rsidRPr="00E163FD">
              <w:rPr>
                <w:rStyle w:val="Emphasis"/>
                <w:rFonts w:asciiTheme="minorHAnsi" w:hAnsiTheme="minorHAnsi" w:cstheme="minorHAnsi"/>
                <w:i w:val="0"/>
                <w:color w:val="333333"/>
              </w:rPr>
              <w:t xml:space="preserve">Pirkimo dokumentai, įskaitant paraiškos formą, yra pateikti lietuvių – anglų kalbomis, tačiau sąlygų 10.4. punkte yra nurodyta, jog „Paraiška turi būti rengiama lietuvių kalba. Jei atitinkami dokumentai yra išduoti kita kalba, turi būti pateiktas patvirtintas vertimas. Vertimo patvirtinimas laikomas tinkamu, jei išverstas dokumentas yra patvirtintas vertėjo parašu ir vertimų biuro antspaudu, arba, jei Pirkimo Specialiosiose sąlygose nenustatyta </w:t>
            </w:r>
            <w:r w:rsidRPr="00E163FD">
              <w:rPr>
                <w:rStyle w:val="Emphasis"/>
                <w:rFonts w:asciiTheme="minorHAnsi" w:hAnsiTheme="minorHAnsi" w:cstheme="minorHAnsi"/>
                <w:i w:val="0"/>
                <w:color w:val="333333"/>
              </w:rPr>
              <w:lastRenderedPageBreak/>
              <w:t>kitaip, tiekėjo ar jo įgalioto asmens parašu ir antspaudu (jei turi). Interpretuojant paraišką pirmenybė teikiama vertimui.  Perkantysis subjektas pasilieka teisę reikalauti pateikti vertėjo parašu ir vertimų biuro antspaudu patvirtintą šio dokumento vertimą ir (arba) nurodyti, kad vertimą atlikusio asmens parašas būtų patvirtintas notaro.“.  </w:t>
            </w:r>
          </w:p>
          <w:p w14:paraId="61B92ECB" w14:textId="65386A55" w:rsidR="00124D12" w:rsidRPr="00C33B03" w:rsidRDefault="00B73863" w:rsidP="00B73863">
            <w:pPr>
              <w:pStyle w:val="NormalWeb"/>
              <w:spacing w:line="300" w:lineRule="atLeast"/>
              <w:jc w:val="both"/>
              <w:rPr>
                <w:rStyle w:val="Emphasis"/>
                <w:rFonts w:asciiTheme="minorHAnsi" w:hAnsiTheme="minorHAnsi" w:cstheme="minorHAnsi"/>
                <w:color w:val="333333"/>
              </w:rPr>
            </w:pPr>
            <w:r w:rsidRPr="00E163FD">
              <w:rPr>
                <w:rStyle w:val="Emphasis"/>
                <w:rFonts w:asciiTheme="minorHAnsi" w:hAnsiTheme="minorHAnsi" w:cstheme="minorHAnsi"/>
                <w:i w:val="0"/>
                <w:color w:val="333333"/>
              </w:rPr>
              <w:t>Prašome patikslinti šį punkto reikalavimą suteikiant galimybę dokumentus (įskaitant ir ekspertų lentelę „specialistų sąrašas“, priedas Nr. 6)  pateikti ir anglų kalba.</w:t>
            </w:r>
          </w:p>
        </w:tc>
        <w:tc>
          <w:tcPr>
            <w:tcW w:w="4444" w:type="dxa"/>
            <w:tcBorders>
              <w:top w:val="single" w:sz="4" w:space="0" w:color="auto"/>
              <w:left w:val="single" w:sz="4" w:space="0" w:color="auto"/>
              <w:bottom w:val="single" w:sz="4" w:space="0" w:color="auto"/>
              <w:right w:val="single" w:sz="4" w:space="0" w:color="auto"/>
            </w:tcBorders>
          </w:tcPr>
          <w:p w14:paraId="29A12913" w14:textId="0FD33191" w:rsidR="00A62997" w:rsidRPr="00C33B03" w:rsidRDefault="00A62997" w:rsidP="00124D12">
            <w:pPr>
              <w:jc w:val="both"/>
              <w:rPr>
                <w:rFonts w:cstheme="minorHAnsi"/>
                <w:i/>
                <w:sz w:val="24"/>
                <w:szCs w:val="24"/>
              </w:rPr>
            </w:pPr>
            <w:r>
              <w:rPr>
                <w:rFonts w:cstheme="minorHAnsi"/>
                <w:sz w:val="24"/>
                <w:szCs w:val="24"/>
              </w:rPr>
              <w:lastRenderedPageBreak/>
              <w:t xml:space="preserve">Patiksliname DPS sąlygų 10.4 punktą ir išdėstome taip: </w:t>
            </w:r>
            <w:r w:rsidRPr="00C33B03">
              <w:rPr>
                <w:rFonts w:eastAsia="Calibri" w:cstheme="minorHAnsi"/>
                <w:i/>
              </w:rPr>
              <w:t xml:space="preserve">„Paraiška turi būti rengiama lietuvių </w:t>
            </w:r>
            <w:r w:rsidRPr="00C33B03">
              <w:rPr>
                <w:rFonts w:eastAsia="Calibri" w:cstheme="minorHAnsi"/>
                <w:i/>
                <w:color w:val="FF0000"/>
              </w:rPr>
              <w:t>arba anglų kalba.</w:t>
            </w:r>
            <w:r w:rsidRPr="00C33B03">
              <w:rPr>
                <w:rFonts w:eastAsia="Calibri" w:cstheme="minorHAnsi"/>
                <w:i/>
              </w:rPr>
              <w:t xml:space="preserve"> &lt;...&gt;“</w:t>
            </w:r>
          </w:p>
          <w:p w14:paraId="18451B48" w14:textId="77777777" w:rsidR="00124D12" w:rsidRPr="00124D12" w:rsidRDefault="00124D12" w:rsidP="00124D12">
            <w:pPr>
              <w:suppressAutoHyphens/>
              <w:ind w:right="-30"/>
              <w:jc w:val="both"/>
              <w:rPr>
                <w:rFonts w:eastAsia="Times New Roman" w:cstheme="minorHAnsi"/>
                <w:sz w:val="24"/>
                <w:szCs w:val="24"/>
                <w:lang w:eastAsia="lt-LT"/>
              </w:rPr>
            </w:pPr>
          </w:p>
        </w:tc>
      </w:tr>
    </w:tbl>
    <w:p w14:paraId="26E70595" w14:textId="26B186E2" w:rsidR="00A37993" w:rsidRPr="00124D12" w:rsidRDefault="00A37993" w:rsidP="00BA2E95">
      <w:pPr>
        <w:tabs>
          <w:tab w:val="left" w:pos="0"/>
        </w:tabs>
        <w:jc w:val="both"/>
        <w:rPr>
          <w:rFonts w:cstheme="minorHAnsi"/>
          <w:spacing w:val="-6"/>
          <w:sz w:val="24"/>
          <w:szCs w:val="24"/>
        </w:rPr>
      </w:pPr>
      <w:r w:rsidRPr="00124D12">
        <w:rPr>
          <w:rFonts w:cstheme="minorHAnsi"/>
          <w:spacing w:val="-6"/>
          <w:sz w:val="24"/>
          <w:szCs w:val="24"/>
        </w:rPr>
        <w:lastRenderedPageBreak/>
        <w:t>* Tiekėjo paklausimų tekstas neredaguotas.</w:t>
      </w:r>
    </w:p>
    <w:p w14:paraId="07CDF7EE" w14:textId="77777777" w:rsidR="00F418CF" w:rsidRPr="00124D12" w:rsidRDefault="00F418CF" w:rsidP="00BA2E95">
      <w:pPr>
        <w:spacing w:after="0" w:line="240" w:lineRule="auto"/>
        <w:ind w:right="-87" w:firstLine="567"/>
        <w:jc w:val="both"/>
        <w:rPr>
          <w:rFonts w:eastAsia="Times New Roman" w:cstheme="minorHAnsi"/>
          <w:sz w:val="24"/>
          <w:szCs w:val="24"/>
        </w:rPr>
      </w:pPr>
      <w:r w:rsidRPr="00124D12">
        <w:rPr>
          <w:rFonts w:eastAsia="Times New Roman" w:cstheme="minorHAnsi"/>
          <w:sz w:val="24"/>
          <w:szCs w:val="24"/>
        </w:rPr>
        <w:t>Bet kuris paaiškinimas</w:t>
      </w:r>
      <w:r w:rsidR="00C9381C" w:rsidRPr="00124D12">
        <w:rPr>
          <w:rFonts w:eastAsia="Times New Roman" w:cstheme="minorHAnsi"/>
          <w:sz w:val="24"/>
          <w:szCs w:val="24"/>
        </w:rPr>
        <w:t xml:space="preserve"> </w:t>
      </w:r>
      <w:r w:rsidRPr="00124D12">
        <w:rPr>
          <w:rFonts w:eastAsia="Times New Roman" w:cstheme="minorHAnsi"/>
          <w:sz w:val="24"/>
          <w:szCs w:val="24"/>
        </w:rPr>
        <w:t>/</w:t>
      </w:r>
      <w:r w:rsidR="00C9381C" w:rsidRPr="00124D12">
        <w:rPr>
          <w:rFonts w:eastAsia="Times New Roman" w:cstheme="minorHAnsi"/>
          <w:sz w:val="24"/>
          <w:szCs w:val="24"/>
        </w:rPr>
        <w:t xml:space="preserve"> </w:t>
      </w:r>
      <w:r w:rsidRPr="00124D12">
        <w:rPr>
          <w:rFonts w:eastAsia="Times New Roman" w:cstheme="minorHAnsi"/>
          <w:sz w:val="24"/>
          <w:szCs w:val="24"/>
        </w:rPr>
        <w:t>patikslinimas yra laikomas neatskiriama Pirkimo sąlygų dalimi, ir jo nuostatos turi viršenybę prieš ankstesnes Pirkimo sąlygose išdėstytas nuostatas.</w:t>
      </w:r>
      <w:r w:rsidRPr="00124D12">
        <w:rPr>
          <w:rFonts w:eastAsia="Times New Roman" w:cstheme="minorHAnsi"/>
          <w:i/>
          <w:iCs/>
          <w:sz w:val="24"/>
          <w:szCs w:val="24"/>
        </w:rPr>
        <w:t xml:space="preserve"> </w:t>
      </w:r>
      <w:r w:rsidRPr="00124D12">
        <w:rPr>
          <w:rFonts w:eastAsia="Times New Roman" w:cstheme="minorHAnsi"/>
          <w:sz w:val="24"/>
          <w:szCs w:val="24"/>
        </w:rPr>
        <w:t>Tuo atveju, kai skelbime apie Pirkimą pateikta informacija neatitinka informacijos, pateiktos kitose Pirkimo sąlygose, teisinga laikoma informacija, nurodyta skelbime apie Pirkimą.</w:t>
      </w:r>
    </w:p>
    <w:p w14:paraId="7CC78361" w14:textId="77777777" w:rsidR="00594166" w:rsidRDefault="00594166" w:rsidP="00142CC5">
      <w:pPr>
        <w:spacing w:after="0" w:line="240" w:lineRule="auto"/>
        <w:ind w:right="-87" w:firstLine="567"/>
        <w:jc w:val="both"/>
        <w:rPr>
          <w:rFonts w:eastAsia="Times New Roman" w:cstheme="minorHAnsi"/>
          <w:sz w:val="24"/>
          <w:szCs w:val="24"/>
        </w:rPr>
      </w:pPr>
    </w:p>
    <w:p w14:paraId="400B6399" w14:textId="77777777" w:rsidR="00067F96" w:rsidRDefault="00067F96" w:rsidP="00142CC5">
      <w:pPr>
        <w:spacing w:after="0" w:line="240" w:lineRule="auto"/>
        <w:ind w:right="-87" w:firstLine="567"/>
        <w:jc w:val="both"/>
        <w:rPr>
          <w:rFonts w:eastAsia="Times New Roman" w:cstheme="minorHAnsi"/>
          <w:sz w:val="24"/>
          <w:szCs w:val="24"/>
        </w:rPr>
      </w:pPr>
    </w:p>
    <w:p w14:paraId="0FF8CB9D" w14:textId="77777777" w:rsidR="00067F96" w:rsidRPr="00124D12" w:rsidRDefault="00067F96" w:rsidP="00142CC5">
      <w:pPr>
        <w:spacing w:after="0" w:line="240" w:lineRule="auto"/>
        <w:ind w:right="-87" w:firstLine="567"/>
        <w:jc w:val="both"/>
        <w:rPr>
          <w:rFonts w:eastAsia="Times New Roman" w:cstheme="minorHAnsi"/>
          <w:sz w:val="24"/>
          <w:szCs w:val="24"/>
        </w:rPr>
      </w:pPr>
    </w:p>
    <w:p w14:paraId="0D082A7C" w14:textId="77777777" w:rsidR="00A37993" w:rsidRPr="00124D12" w:rsidRDefault="00A37993" w:rsidP="00142CC5">
      <w:pPr>
        <w:spacing w:after="0" w:line="240" w:lineRule="auto"/>
        <w:ind w:right="-87" w:firstLine="567"/>
        <w:jc w:val="both"/>
        <w:rPr>
          <w:rFonts w:eastAsia="Times New Roman" w:cstheme="minorHAnsi"/>
          <w:sz w:val="24"/>
          <w:szCs w:val="24"/>
        </w:rPr>
      </w:pPr>
    </w:p>
    <w:p w14:paraId="0D528F79" w14:textId="77777777" w:rsidR="00656441" w:rsidRPr="00124D12" w:rsidRDefault="00D412ED" w:rsidP="00D412ED">
      <w:pPr>
        <w:spacing w:after="0" w:line="240" w:lineRule="auto"/>
        <w:ind w:right="-87"/>
        <w:jc w:val="both"/>
        <w:rPr>
          <w:rFonts w:eastAsia="Times New Roman" w:cstheme="minorHAnsi"/>
          <w:sz w:val="24"/>
          <w:szCs w:val="24"/>
        </w:rPr>
      </w:pPr>
      <w:r w:rsidRPr="00124D12">
        <w:rPr>
          <w:rFonts w:eastAsia="Times New Roman" w:cstheme="minorHAnsi"/>
          <w:sz w:val="24"/>
          <w:szCs w:val="24"/>
        </w:rPr>
        <w:t xml:space="preserve">Pagarbiai </w:t>
      </w:r>
    </w:p>
    <w:p w14:paraId="3356BFD1" w14:textId="77777777" w:rsidR="00D412ED" w:rsidRPr="00124D12" w:rsidRDefault="00D412ED" w:rsidP="00D412ED">
      <w:pPr>
        <w:rPr>
          <w:rFonts w:cstheme="minorHAnsi"/>
          <w:sz w:val="24"/>
          <w:szCs w:val="24"/>
        </w:rPr>
      </w:pPr>
      <w:r w:rsidRPr="00124D12">
        <w:rPr>
          <w:rFonts w:cstheme="minorHAnsi"/>
          <w:sz w:val="24"/>
          <w:szCs w:val="24"/>
        </w:rPr>
        <w:t xml:space="preserve">AB „Lietuvos geležinkeliai“ Pirkimų komisijos pirmininkė </w:t>
      </w:r>
      <w:r w:rsidR="00F418CF" w:rsidRPr="00124D12">
        <w:rPr>
          <w:rFonts w:cstheme="minorHAnsi"/>
          <w:sz w:val="24"/>
          <w:szCs w:val="24"/>
        </w:rPr>
        <w:t>Audronė Raščiauskaitė</w:t>
      </w:r>
    </w:p>
    <w:p w14:paraId="22098ADF" w14:textId="77777777" w:rsidR="00FA77FD" w:rsidRPr="00124D12" w:rsidRDefault="00FA77FD" w:rsidP="00DE1444">
      <w:pPr>
        <w:spacing w:after="0" w:line="240" w:lineRule="auto"/>
        <w:jc w:val="both"/>
        <w:rPr>
          <w:rFonts w:eastAsia="Times New Roman" w:cstheme="minorHAnsi"/>
          <w:noProof/>
          <w:sz w:val="24"/>
          <w:szCs w:val="24"/>
        </w:rPr>
      </w:pPr>
    </w:p>
    <w:p w14:paraId="63214D99" w14:textId="77777777" w:rsidR="00FA77FD" w:rsidRDefault="00FA77FD" w:rsidP="00DE1444">
      <w:pPr>
        <w:spacing w:after="0" w:line="240" w:lineRule="auto"/>
        <w:jc w:val="both"/>
        <w:rPr>
          <w:rFonts w:eastAsia="Times New Roman" w:cstheme="minorHAnsi"/>
          <w:noProof/>
          <w:sz w:val="24"/>
          <w:szCs w:val="24"/>
        </w:rPr>
      </w:pPr>
    </w:p>
    <w:p w14:paraId="56A7F025" w14:textId="77777777" w:rsidR="00067F96" w:rsidRDefault="00067F96" w:rsidP="00DE1444">
      <w:pPr>
        <w:spacing w:after="0" w:line="240" w:lineRule="auto"/>
        <w:jc w:val="both"/>
        <w:rPr>
          <w:rFonts w:eastAsia="Times New Roman" w:cstheme="minorHAnsi"/>
          <w:noProof/>
          <w:sz w:val="24"/>
          <w:szCs w:val="24"/>
        </w:rPr>
      </w:pPr>
    </w:p>
    <w:p w14:paraId="03B4986E" w14:textId="77777777" w:rsidR="00067F96" w:rsidRDefault="00067F96" w:rsidP="00DE1444">
      <w:pPr>
        <w:spacing w:after="0" w:line="240" w:lineRule="auto"/>
        <w:jc w:val="both"/>
        <w:rPr>
          <w:rFonts w:eastAsia="Times New Roman" w:cstheme="minorHAnsi"/>
          <w:noProof/>
          <w:sz w:val="24"/>
          <w:szCs w:val="24"/>
        </w:rPr>
      </w:pPr>
    </w:p>
    <w:p w14:paraId="42487766" w14:textId="77777777" w:rsidR="00067F96" w:rsidRDefault="00067F96" w:rsidP="00DE1444">
      <w:pPr>
        <w:spacing w:after="0" w:line="240" w:lineRule="auto"/>
        <w:jc w:val="both"/>
        <w:rPr>
          <w:rFonts w:eastAsia="Times New Roman" w:cstheme="minorHAnsi"/>
          <w:noProof/>
          <w:sz w:val="24"/>
          <w:szCs w:val="24"/>
        </w:rPr>
      </w:pPr>
    </w:p>
    <w:p w14:paraId="711949CF" w14:textId="77777777" w:rsidR="00067F96" w:rsidRDefault="00067F96" w:rsidP="00DE1444">
      <w:pPr>
        <w:spacing w:after="0" w:line="240" w:lineRule="auto"/>
        <w:jc w:val="both"/>
        <w:rPr>
          <w:rFonts w:eastAsia="Times New Roman" w:cstheme="minorHAnsi"/>
          <w:noProof/>
          <w:sz w:val="24"/>
          <w:szCs w:val="24"/>
        </w:rPr>
      </w:pPr>
    </w:p>
    <w:p w14:paraId="72318E85" w14:textId="77777777" w:rsidR="00067F96" w:rsidRDefault="00067F96" w:rsidP="00DE1444">
      <w:pPr>
        <w:spacing w:after="0" w:line="240" w:lineRule="auto"/>
        <w:jc w:val="both"/>
        <w:rPr>
          <w:rFonts w:eastAsia="Times New Roman" w:cstheme="minorHAnsi"/>
          <w:noProof/>
          <w:sz w:val="24"/>
          <w:szCs w:val="24"/>
        </w:rPr>
      </w:pPr>
    </w:p>
    <w:p w14:paraId="72357C20" w14:textId="77777777" w:rsidR="00067F96" w:rsidRDefault="00067F96" w:rsidP="00DE1444">
      <w:pPr>
        <w:spacing w:after="0" w:line="240" w:lineRule="auto"/>
        <w:jc w:val="both"/>
        <w:rPr>
          <w:rFonts w:eastAsia="Times New Roman" w:cstheme="minorHAnsi"/>
          <w:noProof/>
          <w:sz w:val="24"/>
          <w:szCs w:val="24"/>
        </w:rPr>
      </w:pPr>
    </w:p>
    <w:p w14:paraId="08E7C28D" w14:textId="77777777" w:rsidR="00067F96" w:rsidRDefault="00067F96" w:rsidP="00DE1444">
      <w:pPr>
        <w:spacing w:after="0" w:line="240" w:lineRule="auto"/>
        <w:jc w:val="both"/>
        <w:rPr>
          <w:rFonts w:eastAsia="Times New Roman" w:cstheme="minorHAnsi"/>
          <w:noProof/>
          <w:sz w:val="24"/>
          <w:szCs w:val="24"/>
        </w:rPr>
      </w:pPr>
    </w:p>
    <w:p w14:paraId="3E1F567E" w14:textId="77777777" w:rsidR="00067F96" w:rsidRDefault="00067F96" w:rsidP="00DE1444">
      <w:pPr>
        <w:spacing w:after="0" w:line="240" w:lineRule="auto"/>
        <w:jc w:val="both"/>
        <w:rPr>
          <w:rFonts w:eastAsia="Times New Roman" w:cstheme="minorHAnsi"/>
          <w:noProof/>
          <w:sz w:val="24"/>
          <w:szCs w:val="24"/>
        </w:rPr>
      </w:pPr>
    </w:p>
    <w:p w14:paraId="5345ED40" w14:textId="77777777" w:rsidR="00067F96" w:rsidRDefault="00067F96" w:rsidP="00DE1444">
      <w:pPr>
        <w:spacing w:after="0" w:line="240" w:lineRule="auto"/>
        <w:jc w:val="both"/>
        <w:rPr>
          <w:rFonts w:eastAsia="Times New Roman" w:cstheme="minorHAnsi"/>
          <w:noProof/>
          <w:sz w:val="24"/>
          <w:szCs w:val="24"/>
        </w:rPr>
      </w:pPr>
    </w:p>
    <w:p w14:paraId="3CAB830C" w14:textId="77777777" w:rsidR="00067F96" w:rsidRPr="00124D12" w:rsidRDefault="00067F96" w:rsidP="00DE1444">
      <w:pPr>
        <w:spacing w:after="0" w:line="240" w:lineRule="auto"/>
        <w:jc w:val="both"/>
        <w:rPr>
          <w:rFonts w:eastAsia="Times New Roman" w:cstheme="minorHAnsi"/>
          <w:noProof/>
          <w:sz w:val="24"/>
          <w:szCs w:val="24"/>
        </w:rPr>
      </w:pPr>
    </w:p>
    <w:p w14:paraId="0FAAD674" w14:textId="77777777" w:rsidR="00FA77FD" w:rsidRPr="00124D12" w:rsidRDefault="00FA77FD" w:rsidP="00DE1444">
      <w:pPr>
        <w:spacing w:after="0" w:line="240" w:lineRule="auto"/>
        <w:jc w:val="both"/>
        <w:rPr>
          <w:rFonts w:eastAsia="Times New Roman" w:cstheme="minorHAnsi"/>
          <w:noProof/>
          <w:sz w:val="24"/>
          <w:szCs w:val="24"/>
        </w:rPr>
      </w:pPr>
    </w:p>
    <w:p w14:paraId="27F1DAE3" w14:textId="77777777" w:rsidR="00A823B5" w:rsidRPr="00124D12" w:rsidRDefault="00A823B5" w:rsidP="00DE1444">
      <w:pPr>
        <w:spacing w:after="0" w:line="240" w:lineRule="auto"/>
        <w:jc w:val="both"/>
        <w:rPr>
          <w:rFonts w:eastAsia="Times New Roman" w:cstheme="minorHAnsi"/>
          <w:noProof/>
          <w:sz w:val="24"/>
          <w:szCs w:val="24"/>
        </w:rPr>
      </w:pPr>
    </w:p>
    <w:p w14:paraId="0466F988" w14:textId="77777777" w:rsidR="003D6095" w:rsidRPr="00124D12" w:rsidRDefault="00811A64" w:rsidP="00A91176">
      <w:pPr>
        <w:tabs>
          <w:tab w:val="center" w:pos="4153"/>
          <w:tab w:val="right" w:pos="8306"/>
        </w:tabs>
        <w:spacing w:after="0" w:line="240" w:lineRule="auto"/>
        <w:rPr>
          <w:rFonts w:cstheme="minorHAnsi"/>
          <w:sz w:val="24"/>
          <w:szCs w:val="24"/>
        </w:rPr>
      </w:pPr>
      <w:r w:rsidRPr="00124D12">
        <w:rPr>
          <w:rFonts w:eastAsia="Times New Roman" w:cstheme="minorHAnsi"/>
          <w:noProof/>
          <w:sz w:val="24"/>
          <w:szCs w:val="24"/>
        </w:rPr>
        <w:t xml:space="preserve">Agnė </w:t>
      </w:r>
      <w:r w:rsidR="00D412ED" w:rsidRPr="00124D12">
        <w:rPr>
          <w:rFonts w:eastAsia="Times New Roman" w:cstheme="minorHAnsi"/>
          <w:noProof/>
          <w:sz w:val="24"/>
          <w:szCs w:val="24"/>
        </w:rPr>
        <w:t>Stulginskienė</w:t>
      </w:r>
      <w:r w:rsidRPr="00124D12">
        <w:rPr>
          <w:rFonts w:eastAsia="Times New Roman" w:cstheme="minorHAnsi"/>
          <w:noProof/>
          <w:sz w:val="24"/>
          <w:szCs w:val="24"/>
        </w:rPr>
        <w:t>, tel. 2</w:t>
      </w:r>
      <w:r w:rsidR="00D412ED" w:rsidRPr="00124D12">
        <w:rPr>
          <w:rFonts w:eastAsia="Times New Roman" w:cstheme="minorHAnsi"/>
          <w:noProof/>
          <w:sz w:val="24"/>
          <w:szCs w:val="24"/>
        </w:rPr>
        <w:t>693467</w:t>
      </w:r>
    </w:p>
    <w:p w14:paraId="3FD7E652" w14:textId="77777777" w:rsidR="00124D12" w:rsidRPr="00124D12" w:rsidRDefault="00124D12" w:rsidP="00A91176">
      <w:pPr>
        <w:tabs>
          <w:tab w:val="center" w:pos="4153"/>
          <w:tab w:val="right" w:pos="8306"/>
        </w:tabs>
        <w:spacing w:after="0" w:line="240" w:lineRule="auto"/>
        <w:rPr>
          <w:rFonts w:cstheme="minorHAnsi"/>
          <w:sz w:val="24"/>
          <w:szCs w:val="24"/>
        </w:rPr>
      </w:pPr>
    </w:p>
    <w:sectPr w:rsidR="00124D12" w:rsidRPr="00124D12" w:rsidSect="003D609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01312" w14:textId="77777777" w:rsidR="00172B87" w:rsidRDefault="00172B87" w:rsidP="00A443FF">
      <w:pPr>
        <w:spacing w:after="0" w:line="240" w:lineRule="auto"/>
      </w:pPr>
      <w:r>
        <w:separator/>
      </w:r>
    </w:p>
  </w:endnote>
  <w:endnote w:type="continuationSeparator" w:id="0">
    <w:p w14:paraId="2FAF21E9" w14:textId="77777777" w:rsidR="00172B87" w:rsidRDefault="00172B87" w:rsidP="00A4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B75A" w14:textId="77777777" w:rsidR="00E53903" w:rsidRDefault="00E53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8CF7" w14:textId="77777777" w:rsidR="00E53903" w:rsidRPr="002F545C" w:rsidRDefault="00E53903" w:rsidP="002F545C">
    <w:pPr>
      <w:pStyle w:val="NormalWeb"/>
      <w:rPr>
        <w:color w:val="000000"/>
        <w:sz w:val="27"/>
        <w:szCs w:val="27"/>
      </w:rPr>
    </w:pPr>
    <w:r>
      <w:rPr>
        <w:noProof/>
        <w:color w:val="000000"/>
        <w:sz w:val="27"/>
        <w:szCs w:val="27"/>
      </w:rPr>
      <mc:AlternateContent>
        <mc:Choice Requires="wps">
          <w:drawing>
            <wp:anchor distT="0" distB="0" distL="114300" distR="114300" simplePos="0" relativeHeight="251665408" behindDoc="0" locked="0" layoutInCell="1" allowOverlap="1" wp14:anchorId="1A34C53E" wp14:editId="757F8AA7">
              <wp:simplePos x="0" y="0"/>
              <wp:positionH relativeFrom="column">
                <wp:posOffset>-565785</wp:posOffset>
              </wp:positionH>
              <wp:positionV relativeFrom="paragraph">
                <wp:posOffset>-5715</wp:posOffset>
              </wp:positionV>
              <wp:extent cx="6648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7783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55pt,-.45pt" to="47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jvtwEAAMMDAAAOAAAAZHJzL2Uyb0RvYy54bWysU8GOEzEMvSPxD1HudKarUq1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" strokecolor="#4472c4 [3204]" strokeweight=".5pt">
              <v:stroke joinstyle="miter"/>
            </v:line>
          </w:pict>
        </mc:Fallback>
      </mc:AlternateContent>
    </w:r>
    <w:r w:rsidRPr="002F545C">
      <w:rPr>
        <w:noProof/>
        <w:color w:val="000000"/>
        <w:sz w:val="27"/>
        <w:szCs w:val="27"/>
      </w:rPr>
      <mc:AlternateContent>
        <mc:Choice Requires="wps">
          <w:drawing>
            <wp:anchor distT="45720" distB="45720" distL="114300" distR="114300" simplePos="0" relativeHeight="251661312" behindDoc="0" locked="0" layoutInCell="1" allowOverlap="1" wp14:anchorId="38F70C2C" wp14:editId="789AD636">
              <wp:simplePos x="0" y="0"/>
              <wp:positionH relativeFrom="page">
                <wp:posOffset>5598160</wp:posOffset>
              </wp:positionH>
              <wp:positionV relativeFrom="paragraph">
                <wp:posOffset>196215</wp:posOffset>
              </wp:positionV>
              <wp:extent cx="1962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noFill/>
                      <a:ln w="9525">
                        <a:noFill/>
                        <a:miter lim="800000"/>
                        <a:headEnd/>
                        <a:tailEnd/>
                      </a:ln>
                    </wps:spPr>
                    <wps:txbx>
                      <w:txbxContent>
                        <w:p w14:paraId="1C51EF2D" w14:textId="77777777" w:rsidR="00E53903" w:rsidRPr="002F545C" w:rsidRDefault="00E53903" w:rsidP="002F545C">
                          <w:pPr>
                            <w:pStyle w:val="NormalWeb"/>
                            <w:rPr>
                              <w:color w:val="000000"/>
                              <w:sz w:val="16"/>
                              <w:szCs w:val="27"/>
                            </w:rPr>
                          </w:pPr>
                          <w:r w:rsidRPr="002F545C">
                            <w:rPr>
                              <w:color w:val="000000"/>
                              <w:sz w:val="16"/>
                              <w:szCs w:val="27"/>
                            </w:rPr>
                            <w:t>Duomenys kaupiami ir saugomi</w:t>
                          </w:r>
                          <w:r w:rsidRPr="002F545C">
                            <w:rPr>
                              <w:color w:val="000000"/>
                              <w:sz w:val="16"/>
                              <w:szCs w:val="27"/>
                            </w:rPr>
                            <w:br/>
                            <w:t>Juridinių asmenų registre</w:t>
                          </w:r>
                          <w:r w:rsidRPr="002F545C">
                            <w:rPr>
                              <w:color w:val="000000"/>
                              <w:sz w:val="16"/>
                              <w:szCs w:val="27"/>
                            </w:rPr>
                            <w:br/>
                            <w:t>Kodas 110053842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70C2C" id="_x0000_t202" coordsize="21600,21600" o:spt="202" path="m,l,21600r21600,l21600,xe">
              <v:stroke joinstyle="miter"/>
              <v:path gradientshapeok="t" o:connecttype="rect"/>
            </v:shapetype>
            <v:shape id="Text Box 2" o:spid="_x0000_s1026" type="#_x0000_t202" style="position:absolute;margin-left:440.8pt;margin-top:15.45pt;width:154.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" filled="f" stroked="f">
              <v:textbox style="mso-fit-shape-to-text:t">
                <w:txbxContent>
                  <w:p w14:paraId="1C51EF2D" w14:textId="77777777" w:rsidR="00E53903" w:rsidRPr="002F545C" w:rsidRDefault="00E53903" w:rsidP="002F545C">
                    <w:pPr>
                      <w:pStyle w:val="NormalWeb"/>
                      <w:rPr>
                        <w:color w:val="000000"/>
                        <w:sz w:val="16"/>
                        <w:szCs w:val="27"/>
                      </w:rPr>
                    </w:pPr>
                    <w:r w:rsidRPr="002F545C">
                      <w:rPr>
                        <w:color w:val="000000"/>
                        <w:sz w:val="16"/>
                        <w:szCs w:val="27"/>
                      </w:rPr>
                      <w:t>Duomenys kaupiami ir saugomi</w:t>
                    </w:r>
                    <w:r w:rsidRPr="002F545C">
                      <w:rPr>
                        <w:color w:val="000000"/>
                        <w:sz w:val="16"/>
                        <w:szCs w:val="27"/>
                      </w:rPr>
                      <w:br/>
                      <w:t>Juridinių asmenų registre</w:t>
                    </w:r>
                    <w:r w:rsidRPr="002F545C">
                      <w:rPr>
                        <w:color w:val="000000"/>
                        <w:sz w:val="16"/>
                        <w:szCs w:val="27"/>
                      </w:rPr>
                      <w:br/>
                      <w:t>Kodas 110053842</w:t>
                    </w:r>
                  </w:p>
                </w:txbxContent>
              </v:textbox>
              <w10:wrap type="square" anchorx="page"/>
            </v:shape>
          </w:pict>
        </mc:Fallback>
      </mc:AlternateContent>
    </w:r>
    <w:r w:rsidRPr="002F545C">
      <w:rPr>
        <w:noProof/>
        <w:color w:val="000000"/>
        <w:sz w:val="27"/>
        <w:szCs w:val="27"/>
      </w:rPr>
      <mc:AlternateContent>
        <mc:Choice Requires="wps">
          <w:drawing>
            <wp:anchor distT="45720" distB="45720" distL="114300" distR="114300" simplePos="0" relativeHeight="251663360" behindDoc="0" locked="0" layoutInCell="1" allowOverlap="1" wp14:anchorId="6718DAD6" wp14:editId="3F904272">
              <wp:simplePos x="0" y="0"/>
              <wp:positionH relativeFrom="page">
                <wp:posOffset>990600</wp:posOffset>
              </wp:positionH>
              <wp:positionV relativeFrom="paragraph">
                <wp:posOffset>203835</wp:posOffset>
              </wp:positionV>
              <wp:extent cx="3000375" cy="685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85800"/>
                      </a:xfrm>
                      <a:prstGeom prst="rect">
                        <a:avLst/>
                      </a:prstGeom>
                      <a:noFill/>
                      <a:ln w="9525">
                        <a:noFill/>
                        <a:miter lim="800000"/>
                        <a:headEnd/>
                        <a:tailEnd/>
                      </a:ln>
                    </wps:spPr>
                    <wps:txbx>
                      <w:txbxContent>
                        <w:p w14:paraId="5F935B45" w14:textId="77777777" w:rsidR="00E53903" w:rsidRPr="002F545C" w:rsidRDefault="00E53903" w:rsidP="003800A2">
                          <w:pPr>
                            <w:pStyle w:val="NormalWeb"/>
                            <w:rPr>
                              <w:color w:val="000000"/>
                              <w:sz w:val="16"/>
                              <w:szCs w:val="27"/>
                            </w:rPr>
                          </w:pPr>
                          <w:r w:rsidRPr="002F545C">
                            <w:rPr>
                              <w:color w:val="000000"/>
                              <w:sz w:val="16"/>
                              <w:szCs w:val="27"/>
                            </w:rPr>
                            <w:t xml:space="preserve">Akcinė bendrovė „Lietuvos geležinkeliai“ </w:t>
                          </w:r>
                          <w:r w:rsidRPr="002F545C">
                            <w:rPr>
                              <w:color w:val="000000"/>
                              <w:sz w:val="16"/>
                              <w:szCs w:val="27"/>
                            </w:rPr>
                            <w:br/>
                          </w:r>
                          <w:r w:rsidRPr="003800A2">
                            <w:rPr>
                              <w:color w:val="000000"/>
                              <w:sz w:val="16"/>
                              <w:szCs w:val="27"/>
                            </w:rPr>
                            <w:t>Mindaugo g. 12, LT-03603 Vilnius</w:t>
                          </w:r>
                          <w:r>
                            <w:rPr>
                              <w:color w:val="000000"/>
                              <w:sz w:val="16"/>
                              <w:szCs w:val="27"/>
                            </w:rPr>
                            <w:br/>
                          </w:r>
                          <w:r w:rsidRPr="003800A2">
                            <w:rPr>
                              <w:color w:val="000000"/>
                              <w:sz w:val="16"/>
                              <w:szCs w:val="27"/>
                            </w:rPr>
                            <w:t>Tel. (8 5) 269 2038</w:t>
                          </w:r>
                          <w:r>
                            <w:rPr>
                              <w:color w:val="000000"/>
                              <w:sz w:val="16"/>
                              <w:szCs w:val="27"/>
                            </w:rPr>
                            <w:br/>
                          </w:r>
                          <w:r w:rsidRPr="003800A2">
                            <w:rPr>
                              <w:color w:val="000000"/>
                              <w:sz w:val="16"/>
                              <w:szCs w:val="27"/>
                            </w:rPr>
                            <w:t>El. p. info@litrail.lt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8DAD6" id="_x0000_s1027" type="#_x0000_t202" style="position:absolute;margin-left:78pt;margin-top:16.05pt;width:236.25pt;height:5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" filled="f" stroked="f">
              <v:textbox>
                <w:txbxContent>
                  <w:p w14:paraId="5F935B45" w14:textId="77777777" w:rsidR="00E53903" w:rsidRPr="002F545C" w:rsidRDefault="00E53903" w:rsidP="003800A2">
                    <w:pPr>
                      <w:pStyle w:val="NormalWeb"/>
                      <w:rPr>
                        <w:color w:val="000000"/>
                        <w:sz w:val="16"/>
                        <w:szCs w:val="27"/>
                      </w:rPr>
                    </w:pPr>
                    <w:r w:rsidRPr="002F545C">
                      <w:rPr>
                        <w:color w:val="000000"/>
                        <w:sz w:val="16"/>
                        <w:szCs w:val="27"/>
                      </w:rPr>
                      <w:t xml:space="preserve">Akcinė bendrovė „Lietuvos geležinkeliai“ </w:t>
                    </w:r>
                    <w:r w:rsidRPr="002F545C">
                      <w:rPr>
                        <w:color w:val="000000"/>
                        <w:sz w:val="16"/>
                        <w:szCs w:val="27"/>
                      </w:rPr>
                      <w:br/>
                    </w:r>
                    <w:r w:rsidRPr="003800A2">
                      <w:rPr>
                        <w:color w:val="000000"/>
                        <w:sz w:val="16"/>
                        <w:szCs w:val="27"/>
                      </w:rPr>
                      <w:t>Mindaugo g. 12, LT-03603 Vilnius</w:t>
                    </w:r>
                    <w:r>
                      <w:rPr>
                        <w:color w:val="000000"/>
                        <w:sz w:val="16"/>
                        <w:szCs w:val="27"/>
                      </w:rPr>
                      <w:br/>
                    </w:r>
                    <w:r w:rsidRPr="003800A2">
                      <w:rPr>
                        <w:color w:val="000000"/>
                        <w:sz w:val="16"/>
                        <w:szCs w:val="27"/>
                      </w:rPr>
                      <w:t>Tel. (8 5) 269 2038</w:t>
                    </w:r>
                    <w:r>
                      <w:rPr>
                        <w:color w:val="000000"/>
                        <w:sz w:val="16"/>
                        <w:szCs w:val="27"/>
                      </w:rPr>
                      <w:br/>
                    </w:r>
                    <w:r w:rsidRPr="003800A2">
                      <w:rPr>
                        <w:color w:val="000000"/>
                        <w:sz w:val="16"/>
                        <w:szCs w:val="27"/>
                      </w:rPr>
                      <w:t>El. p. info@litrail.lt</w:t>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0968" w14:textId="77777777" w:rsidR="00E53903" w:rsidRDefault="00E5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5805" w14:textId="77777777" w:rsidR="00172B87" w:rsidRDefault="00172B87" w:rsidP="00A443FF">
      <w:pPr>
        <w:spacing w:after="0" w:line="240" w:lineRule="auto"/>
      </w:pPr>
      <w:r>
        <w:separator/>
      </w:r>
    </w:p>
  </w:footnote>
  <w:footnote w:type="continuationSeparator" w:id="0">
    <w:p w14:paraId="3AB32C39" w14:textId="77777777" w:rsidR="00172B87" w:rsidRDefault="00172B87" w:rsidP="00A44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637A8" w14:textId="77777777" w:rsidR="00E53903" w:rsidRDefault="00E53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1D4D" w14:textId="77777777" w:rsidR="00E53903" w:rsidRDefault="00E53903" w:rsidP="003D6095">
    <w:pPr>
      <w:pStyle w:val="Header"/>
      <w:tabs>
        <w:tab w:val="clear" w:pos="4819"/>
        <w:tab w:val="clear" w:pos="9638"/>
        <w:tab w:val="left" w:pos="4560"/>
        <w:tab w:val="left" w:pos="6945"/>
      </w:tabs>
      <w:jc w:val="right"/>
    </w:pPr>
    <w:r>
      <w:rPr>
        <w:noProof/>
        <w:lang w:eastAsia="lt-LT"/>
      </w:rPr>
      <w:drawing>
        <wp:anchor distT="0" distB="0" distL="114300" distR="114300" simplePos="0" relativeHeight="251664384" behindDoc="1" locked="0" layoutInCell="1" allowOverlap="1" wp14:anchorId="479AF9C2" wp14:editId="1F6C563A">
          <wp:simplePos x="0" y="0"/>
          <wp:positionH relativeFrom="page">
            <wp:align>right</wp:align>
          </wp:positionH>
          <wp:positionV relativeFrom="paragraph">
            <wp:posOffset>-360045</wp:posOffset>
          </wp:positionV>
          <wp:extent cx="7548594"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LG_blankas-final.png"/>
                  <pic:cNvPicPr/>
                </pic:nvPicPr>
                <pic:blipFill>
                  <a:blip r:embed="rId1">
                    <a:extLst>
                      <a:ext uri="{28A0092B-C50C-407E-A947-70E740481C1C}">
                        <a14:useLocalDpi xmlns:a14="http://schemas.microsoft.com/office/drawing/2010/main" val="0"/>
                      </a:ext>
                    </a:extLst>
                  </a:blip>
                  <a:stretch>
                    <a:fillRect/>
                  </a:stretch>
                </pic:blipFill>
                <pic:spPr>
                  <a:xfrm>
                    <a:off x="0" y="0"/>
                    <a:ext cx="7548594" cy="106775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br/>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1338" w14:textId="77777777" w:rsidR="00E53903" w:rsidRDefault="00E53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747"/>
    <w:multiLevelType w:val="hybridMultilevel"/>
    <w:tmpl w:val="2C0E913E"/>
    <w:lvl w:ilvl="0" w:tplc="D5B2991C">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
    <w:nsid w:val="07410B33"/>
    <w:multiLevelType w:val="hybridMultilevel"/>
    <w:tmpl w:val="41FC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23FB5"/>
    <w:multiLevelType w:val="hybridMultilevel"/>
    <w:tmpl w:val="A9BC0ED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8E1020"/>
    <w:multiLevelType w:val="hybridMultilevel"/>
    <w:tmpl w:val="B57A7AC6"/>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CAF08EE"/>
    <w:multiLevelType w:val="hybridMultilevel"/>
    <w:tmpl w:val="8E32A9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A9B3D0F"/>
    <w:multiLevelType w:val="hybridMultilevel"/>
    <w:tmpl w:val="AE42A5F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07"/>
    <w:rsid w:val="00002A44"/>
    <w:rsid w:val="00022342"/>
    <w:rsid w:val="00027748"/>
    <w:rsid w:val="00027A45"/>
    <w:rsid w:val="000429B5"/>
    <w:rsid w:val="000440AF"/>
    <w:rsid w:val="0005666A"/>
    <w:rsid w:val="00063213"/>
    <w:rsid w:val="00063F30"/>
    <w:rsid w:val="00067F96"/>
    <w:rsid w:val="00095715"/>
    <w:rsid w:val="000962FC"/>
    <w:rsid w:val="000B179C"/>
    <w:rsid w:val="000B5358"/>
    <w:rsid w:val="000C23F5"/>
    <w:rsid w:val="000D15F4"/>
    <w:rsid w:val="000E13E4"/>
    <w:rsid w:val="000F40D7"/>
    <w:rsid w:val="001054E4"/>
    <w:rsid w:val="0010554C"/>
    <w:rsid w:val="0012410E"/>
    <w:rsid w:val="00124D12"/>
    <w:rsid w:val="00126EB5"/>
    <w:rsid w:val="00142CC5"/>
    <w:rsid w:val="0015317C"/>
    <w:rsid w:val="00166250"/>
    <w:rsid w:val="00172B87"/>
    <w:rsid w:val="0017303B"/>
    <w:rsid w:val="00175FBE"/>
    <w:rsid w:val="0019633C"/>
    <w:rsid w:val="00213ABC"/>
    <w:rsid w:val="00231AE7"/>
    <w:rsid w:val="00264EA5"/>
    <w:rsid w:val="002757B3"/>
    <w:rsid w:val="00294381"/>
    <w:rsid w:val="00296403"/>
    <w:rsid w:val="002B1B32"/>
    <w:rsid w:val="002E01C2"/>
    <w:rsid w:val="002F545C"/>
    <w:rsid w:val="00303080"/>
    <w:rsid w:val="00315B8C"/>
    <w:rsid w:val="00323E07"/>
    <w:rsid w:val="003616DC"/>
    <w:rsid w:val="003800A2"/>
    <w:rsid w:val="00383125"/>
    <w:rsid w:val="003908D6"/>
    <w:rsid w:val="00392207"/>
    <w:rsid w:val="003B3BE3"/>
    <w:rsid w:val="003B7811"/>
    <w:rsid w:val="003D0940"/>
    <w:rsid w:val="003D37A1"/>
    <w:rsid w:val="003D6095"/>
    <w:rsid w:val="003E16B2"/>
    <w:rsid w:val="00412DEA"/>
    <w:rsid w:val="00427130"/>
    <w:rsid w:val="00434AD7"/>
    <w:rsid w:val="00436894"/>
    <w:rsid w:val="00442823"/>
    <w:rsid w:val="0044687C"/>
    <w:rsid w:val="004529EA"/>
    <w:rsid w:val="00476D56"/>
    <w:rsid w:val="00477B19"/>
    <w:rsid w:val="00477DA2"/>
    <w:rsid w:val="00477F53"/>
    <w:rsid w:val="00492B68"/>
    <w:rsid w:val="004A2A3D"/>
    <w:rsid w:val="004C2598"/>
    <w:rsid w:val="004C645F"/>
    <w:rsid w:val="004E5BDE"/>
    <w:rsid w:val="00526165"/>
    <w:rsid w:val="0054207C"/>
    <w:rsid w:val="00553CAE"/>
    <w:rsid w:val="00571593"/>
    <w:rsid w:val="00583DF0"/>
    <w:rsid w:val="00590279"/>
    <w:rsid w:val="00594166"/>
    <w:rsid w:val="00596F3C"/>
    <w:rsid w:val="005A2BAD"/>
    <w:rsid w:val="005C768A"/>
    <w:rsid w:val="005D44A0"/>
    <w:rsid w:val="005E677D"/>
    <w:rsid w:val="00620F66"/>
    <w:rsid w:val="006527F3"/>
    <w:rsid w:val="00656441"/>
    <w:rsid w:val="00683CD1"/>
    <w:rsid w:val="00684CF8"/>
    <w:rsid w:val="0069673C"/>
    <w:rsid w:val="006B601B"/>
    <w:rsid w:val="006E68B1"/>
    <w:rsid w:val="006F6875"/>
    <w:rsid w:val="007026BF"/>
    <w:rsid w:val="00706BA9"/>
    <w:rsid w:val="007114F6"/>
    <w:rsid w:val="007223FE"/>
    <w:rsid w:val="007654D0"/>
    <w:rsid w:val="0077742E"/>
    <w:rsid w:val="007F536F"/>
    <w:rsid w:val="0080576A"/>
    <w:rsid w:val="00806258"/>
    <w:rsid w:val="00811A64"/>
    <w:rsid w:val="00811CA5"/>
    <w:rsid w:val="008867BC"/>
    <w:rsid w:val="008A52D2"/>
    <w:rsid w:val="008B47EB"/>
    <w:rsid w:val="008D4548"/>
    <w:rsid w:val="008E3C1C"/>
    <w:rsid w:val="008F48CE"/>
    <w:rsid w:val="00904651"/>
    <w:rsid w:val="009103D3"/>
    <w:rsid w:val="009167C5"/>
    <w:rsid w:val="00927571"/>
    <w:rsid w:val="00940041"/>
    <w:rsid w:val="009465E1"/>
    <w:rsid w:val="0096193F"/>
    <w:rsid w:val="00962B93"/>
    <w:rsid w:val="0096342B"/>
    <w:rsid w:val="00965D71"/>
    <w:rsid w:val="00970FCA"/>
    <w:rsid w:val="009930AD"/>
    <w:rsid w:val="00994144"/>
    <w:rsid w:val="00994F36"/>
    <w:rsid w:val="009B770C"/>
    <w:rsid w:val="009D18B4"/>
    <w:rsid w:val="00A00D82"/>
    <w:rsid w:val="00A26AEE"/>
    <w:rsid w:val="00A31DC3"/>
    <w:rsid w:val="00A37993"/>
    <w:rsid w:val="00A443FF"/>
    <w:rsid w:val="00A62997"/>
    <w:rsid w:val="00A677C8"/>
    <w:rsid w:val="00A823B5"/>
    <w:rsid w:val="00A85919"/>
    <w:rsid w:val="00A87976"/>
    <w:rsid w:val="00A91176"/>
    <w:rsid w:val="00AA195E"/>
    <w:rsid w:val="00AD4E6E"/>
    <w:rsid w:val="00AE293F"/>
    <w:rsid w:val="00AF6D38"/>
    <w:rsid w:val="00B33704"/>
    <w:rsid w:val="00B7087E"/>
    <w:rsid w:val="00B73863"/>
    <w:rsid w:val="00BA15FD"/>
    <w:rsid w:val="00BA1EE4"/>
    <w:rsid w:val="00BA2E95"/>
    <w:rsid w:val="00BD77D7"/>
    <w:rsid w:val="00BD7909"/>
    <w:rsid w:val="00BE4397"/>
    <w:rsid w:val="00BE6732"/>
    <w:rsid w:val="00C0725C"/>
    <w:rsid w:val="00C07C12"/>
    <w:rsid w:val="00C319FF"/>
    <w:rsid w:val="00C33B03"/>
    <w:rsid w:val="00C40AAE"/>
    <w:rsid w:val="00C43B3E"/>
    <w:rsid w:val="00C62454"/>
    <w:rsid w:val="00C86DBA"/>
    <w:rsid w:val="00C9381C"/>
    <w:rsid w:val="00CA10A6"/>
    <w:rsid w:val="00CB7E38"/>
    <w:rsid w:val="00CD6921"/>
    <w:rsid w:val="00CE004B"/>
    <w:rsid w:val="00CF1351"/>
    <w:rsid w:val="00CF7103"/>
    <w:rsid w:val="00D05B91"/>
    <w:rsid w:val="00D3130B"/>
    <w:rsid w:val="00D412ED"/>
    <w:rsid w:val="00D85ECF"/>
    <w:rsid w:val="00DC5107"/>
    <w:rsid w:val="00DE1444"/>
    <w:rsid w:val="00DF6CF1"/>
    <w:rsid w:val="00E174CF"/>
    <w:rsid w:val="00E22A76"/>
    <w:rsid w:val="00E42F88"/>
    <w:rsid w:val="00E43560"/>
    <w:rsid w:val="00E53903"/>
    <w:rsid w:val="00E60501"/>
    <w:rsid w:val="00E613E0"/>
    <w:rsid w:val="00E61404"/>
    <w:rsid w:val="00E653CA"/>
    <w:rsid w:val="00E71847"/>
    <w:rsid w:val="00EA06EA"/>
    <w:rsid w:val="00EB245F"/>
    <w:rsid w:val="00EE2EE7"/>
    <w:rsid w:val="00EF24DF"/>
    <w:rsid w:val="00EF29A7"/>
    <w:rsid w:val="00F31F2F"/>
    <w:rsid w:val="00F418CF"/>
    <w:rsid w:val="00F55F27"/>
    <w:rsid w:val="00F56403"/>
    <w:rsid w:val="00F62A82"/>
    <w:rsid w:val="00FA189D"/>
    <w:rsid w:val="00FA77FD"/>
    <w:rsid w:val="00FB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13868"/>
  <w15:chartTrackingRefBased/>
  <w15:docId w15:val="{B2871C1A-ABBD-47EE-B026-161190EE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F545C"/>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2F545C"/>
    <w:pPr>
      <w:ind w:left="720"/>
      <w:contextualSpacing/>
    </w:pPr>
  </w:style>
  <w:style w:type="character" w:styleId="CommentReference">
    <w:name w:val="annotation reference"/>
    <w:basedOn w:val="DefaultParagraphFont"/>
    <w:uiPriority w:val="99"/>
    <w:semiHidden/>
    <w:unhideWhenUsed/>
    <w:rsid w:val="0096193F"/>
    <w:rPr>
      <w:sz w:val="16"/>
      <w:szCs w:val="16"/>
    </w:rPr>
  </w:style>
  <w:style w:type="paragraph" w:styleId="CommentText">
    <w:name w:val="annotation text"/>
    <w:basedOn w:val="Normal"/>
    <w:link w:val="CommentTextChar"/>
    <w:uiPriority w:val="99"/>
    <w:semiHidden/>
    <w:unhideWhenUsed/>
    <w:rsid w:val="0096193F"/>
    <w:pPr>
      <w:spacing w:line="240" w:lineRule="auto"/>
    </w:pPr>
    <w:rPr>
      <w:sz w:val="20"/>
      <w:szCs w:val="20"/>
    </w:rPr>
  </w:style>
  <w:style w:type="character" w:customStyle="1" w:styleId="CommentTextChar">
    <w:name w:val="Comment Text Char"/>
    <w:basedOn w:val="DefaultParagraphFont"/>
    <w:link w:val="CommentText"/>
    <w:uiPriority w:val="99"/>
    <w:semiHidden/>
    <w:rsid w:val="0096193F"/>
    <w:rPr>
      <w:sz w:val="20"/>
      <w:szCs w:val="20"/>
    </w:rPr>
  </w:style>
  <w:style w:type="paragraph" w:styleId="CommentSubject">
    <w:name w:val="annotation subject"/>
    <w:basedOn w:val="CommentText"/>
    <w:next w:val="CommentText"/>
    <w:link w:val="CommentSubjectChar"/>
    <w:uiPriority w:val="99"/>
    <w:semiHidden/>
    <w:unhideWhenUsed/>
    <w:rsid w:val="0096193F"/>
    <w:rPr>
      <w:b/>
      <w:bCs/>
    </w:rPr>
  </w:style>
  <w:style w:type="character" w:customStyle="1" w:styleId="CommentSubjectChar">
    <w:name w:val="Comment Subject Char"/>
    <w:basedOn w:val="CommentTextChar"/>
    <w:link w:val="CommentSubject"/>
    <w:uiPriority w:val="99"/>
    <w:semiHidden/>
    <w:rsid w:val="0096193F"/>
    <w:rPr>
      <w:b/>
      <w:bCs/>
      <w:sz w:val="20"/>
      <w:szCs w:val="20"/>
    </w:rPr>
  </w:style>
  <w:style w:type="character" w:customStyle="1" w:styleId="fontstyle01">
    <w:name w:val="fontstyle01"/>
    <w:basedOn w:val="DefaultParagraphFont"/>
    <w:rsid w:val="006F6875"/>
    <w:rPr>
      <w:rFonts w:ascii="Times New Roman" w:hAnsi="Times New Roman" w:cs="Times New Roman" w:hint="default"/>
      <w:b/>
      <w:bCs/>
      <w:i/>
      <w:iCs/>
      <w:color w:val="000000"/>
      <w:sz w:val="24"/>
      <w:szCs w:val="24"/>
    </w:rPr>
  </w:style>
  <w:style w:type="character" w:customStyle="1" w:styleId="fontstyle21">
    <w:name w:val="fontstyle21"/>
    <w:basedOn w:val="DefaultParagraphFont"/>
    <w:rsid w:val="006F6875"/>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6F6875"/>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6F6875"/>
    <w:rPr>
      <w:rFonts w:ascii="Times New Roman" w:hAnsi="Times New Roman" w:cs="Times New Roman" w:hint="default"/>
      <w:b/>
      <w:bCs/>
      <w:i w:val="0"/>
      <w:iCs w:val="0"/>
      <w:color w:val="000000"/>
      <w:sz w:val="16"/>
      <w:szCs w:val="16"/>
    </w:rPr>
  </w:style>
  <w:style w:type="character" w:customStyle="1" w:styleId="fontstyle51">
    <w:name w:val="fontstyle51"/>
    <w:basedOn w:val="DefaultParagraphFont"/>
    <w:rsid w:val="006F6875"/>
    <w:rPr>
      <w:rFonts w:ascii="Calibri" w:hAnsi="Calibri" w:hint="default"/>
      <w:b w:val="0"/>
      <w:bCs w:val="0"/>
      <w:i w:val="0"/>
      <w:iCs w:val="0"/>
      <w:color w:val="000000"/>
      <w:sz w:val="16"/>
      <w:szCs w:val="16"/>
    </w:rPr>
  </w:style>
  <w:style w:type="character" w:customStyle="1" w:styleId="fontstyle61">
    <w:name w:val="fontstyle61"/>
    <w:basedOn w:val="DefaultParagraphFont"/>
    <w:rsid w:val="006F6875"/>
    <w:rPr>
      <w:rFonts w:ascii="Symbol" w:hAnsi="Symbol" w:hint="default"/>
      <w:b w:val="0"/>
      <w:bCs w:val="0"/>
      <w:i w:val="0"/>
      <w:iCs w:val="0"/>
      <w:color w:val="000000"/>
      <w:sz w:val="24"/>
      <w:szCs w:val="24"/>
    </w:rPr>
  </w:style>
  <w:style w:type="table" w:styleId="TableGrid">
    <w:name w:val="Table Grid"/>
    <w:basedOn w:val="TableNormal"/>
    <w:uiPriority w:val="39"/>
    <w:rsid w:val="00E60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60501"/>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C23F5"/>
  </w:style>
  <w:style w:type="paragraph" w:styleId="PlainText">
    <w:name w:val="Plain Text"/>
    <w:basedOn w:val="Normal"/>
    <w:link w:val="PlainTextChar"/>
    <w:uiPriority w:val="99"/>
    <w:unhideWhenUsed/>
    <w:rsid w:val="00FA77FD"/>
    <w:pPr>
      <w:spacing w:after="0" w:line="240" w:lineRule="auto"/>
    </w:pPr>
    <w:rPr>
      <w:rFonts w:ascii="Calibri" w:eastAsia="Calibri" w:hAnsi="Calibri" w:cs="Times New Roman"/>
      <w:szCs w:val="21"/>
      <w:lang w:val="en-US"/>
    </w:rPr>
  </w:style>
  <w:style w:type="character" w:customStyle="1" w:styleId="PlainTextChar">
    <w:name w:val="Plain Text Char"/>
    <w:basedOn w:val="DefaultParagraphFont"/>
    <w:link w:val="PlainText"/>
    <w:uiPriority w:val="99"/>
    <w:rsid w:val="00FA77FD"/>
    <w:rPr>
      <w:rFonts w:ascii="Calibri" w:eastAsia="Calibri" w:hAnsi="Calibri" w:cs="Times New Roman"/>
      <w:szCs w:val="21"/>
      <w:lang w:val="en-US"/>
    </w:rPr>
  </w:style>
  <w:style w:type="character" w:styleId="Emphasis">
    <w:name w:val="Emphasis"/>
    <w:basedOn w:val="DefaultParagraphFont"/>
    <w:uiPriority w:val="20"/>
    <w:qFormat/>
    <w:rsid w:val="00124D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4630">
      <w:bodyDiv w:val="1"/>
      <w:marLeft w:val="0"/>
      <w:marRight w:val="0"/>
      <w:marTop w:val="0"/>
      <w:marBottom w:val="0"/>
      <w:divBdr>
        <w:top w:val="none" w:sz="0" w:space="0" w:color="auto"/>
        <w:left w:val="none" w:sz="0" w:space="0" w:color="auto"/>
        <w:bottom w:val="none" w:sz="0" w:space="0" w:color="auto"/>
        <w:right w:val="none" w:sz="0" w:space="0" w:color="auto"/>
      </w:divBdr>
    </w:div>
    <w:div w:id="190339603">
      <w:bodyDiv w:val="1"/>
      <w:marLeft w:val="0"/>
      <w:marRight w:val="0"/>
      <w:marTop w:val="0"/>
      <w:marBottom w:val="0"/>
      <w:divBdr>
        <w:top w:val="none" w:sz="0" w:space="0" w:color="auto"/>
        <w:left w:val="none" w:sz="0" w:space="0" w:color="auto"/>
        <w:bottom w:val="none" w:sz="0" w:space="0" w:color="auto"/>
        <w:right w:val="none" w:sz="0" w:space="0" w:color="auto"/>
      </w:divBdr>
    </w:div>
    <w:div w:id="192113793">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754471243">
      <w:bodyDiv w:val="1"/>
      <w:marLeft w:val="0"/>
      <w:marRight w:val="0"/>
      <w:marTop w:val="0"/>
      <w:marBottom w:val="0"/>
      <w:divBdr>
        <w:top w:val="none" w:sz="0" w:space="0" w:color="auto"/>
        <w:left w:val="none" w:sz="0" w:space="0" w:color="auto"/>
        <w:bottom w:val="none" w:sz="0" w:space="0" w:color="auto"/>
        <w:right w:val="none" w:sz="0" w:space="0" w:color="auto"/>
      </w:divBdr>
    </w:div>
    <w:div w:id="802844155">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147E-BFAE-48BE-AF88-8D8D16C2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3598</Words>
  <Characters>2052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Jakunskas | vipcommunications</dc:creator>
  <cp:keywords/>
  <dc:description/>
  <cp:lastModifiedBy>Agnė Stulginskienė</cp:lastModifiedBy>
  <cp:revision>13</cp:revision>
  <cp:lastPrinted>2018-04-13T07:25:00Z</cp:lastPrinted>
  <dcterms:created xsi:type="dcterms:W3CDTF">2018-10-30T13:24:00Z</dcterms:created>
  <dcterms:modified xsi:type="dcterms:W3CDTF">2018-11-15T14:32:00Z</dcterms:modified>
</cp:coreProperties>
</file>