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11819" w:type="dxa"/>
        <w:tblLook w:val="01E0" w:firstRow="1" w:lastRow="1" w:firstColumn="1" w:lastColumn="1" w:noHBand="0" w:noVBand="0"/>
      </w:tblPr>
      <w:tblGrid>
        <w:gridCol w:w="2760"/>
      </w:tblGrid>
      <w:tr w:rsidR="00DC4984" w14:paraId="2B1B7FCD" w14:textId="77777777" w:rsidTr="00634E7D">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34E7D">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1B526E">
      <w:pPr>
        <w:widowControl w:val="0"/>
        <w:ind w:right="-178"/>
        <w:rPr>
          <w:sz w:val="20"/>
          <w:szCs w:val="20"/>
        </w:rPr>
      </w:pPr>
    </w:p>
    <w:tbl>
      <w:tblPr>
        <w:tblW w:w="2760" w:type="dxa"/>
        <w:tblInd w:w="6948" w:type="dxa"/>
        <w:tblLook w:val="01E0" w:firstRow="1" w:lastRow="1" w:firstColumn="1" w:lastColumn="1" w:noHBand="0" w:noVBand="0"/>
      </w:tblPr>
      <w:tblGrid>
        <w:gridCol w:w="2760"/>
      </w:tblGrid>
      <w:tr w:rsidR="001B526E" w:rsidRPr="00887855" w14:paraId="3F2257CF" w14:textId="77777777" w:rsidTr="00405641">
        <w:tc>
          <w:tcPr>
            <w:tcW w:w="2760" w:type="dxa"/>
          </w:tcPr>
          <w:p w14:paraId="76769AEC" w14:textId="77777777" w:rsidR="001B526E" w:rsidRPr="00887855" w:rsidRDefault="001B526E" w:rsidP="00405641">
            <w:pPr>
              <w:widowControl w:val="0"/>
            </w:pPr>
            <w:r w:rsidRPr="00887855">
              <w:rPr>
                <w:b/>
              </w:rPr>
              <w:br w:type="page"/>
            </w:r>
            <w:r w:rsidRPr="00887855">
              <w:br w:type="page"/>
              <w:t>Konkurso sąlygų aprašo</w:t>
            </w:r>
          </w:p>
        </w:tc>
      </w:tr>
      <w:tr w:rsidR="001B526E" w:rsidRPr="00887855" w14:paraId="4F3046FF" w14:textId="77777777" w:rsidTr="00405641">
        <w:tc>
          <w:tcPr>
            <w:tcW w:w="2760" w:type="dxa"/>
          </w:tcPr>
          <w:p w14:paraId="238F655C" w14:textId="155B2616" w:rsidR="001B526E" w:rsidRPr="00887855" w:rsidRDefault="001B526E" w:rsidP="00405641">
            <w:pPr>
              <w:widowControl w:val="0"/>
            </w:pPr>
            <w:r>
              <w:t>1</w:t>
            </w:r>
            <w:r w:rsidRPr="00887855">
              <w:t xml:space="preserve"> priedas</w:t>
            </w:r>
          </w:p>
        </w:tc>
      </w:tr>
    </w:tbl>
    <w:p w14:paraId="033095F9" w14:textId="77777777" w:rsidR="001B526E" w:rsidRDefault="001B526E" w:rsidP="00DC4984">
      <w:pPr>
        <w:ind w:right="-178"/>
        <w:jc w:val="center"/>
        <w:rPr>
          <w:sz w:val="20"/>
          <w:szCs w:val="16"/>
        </w:rPr>
      </w:pPr>
    </w:p>
    <w:p w14:paraId="6AA0FF9E" w14:textId="1D87F0E0"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289280DB" w14:textId="77777777" w:rsidR="00DC4984" w:rsidRPr="00D67B94" w:rsidRDefault="00DC4984" w:rsidP="00DC4984">
      <w:pPr>
        <w:jc w:val="center"/>
        <w:rPr>
          <w:b/>
        </w:rPr>
      </w:pPr>
      <w:r w:rsidRPr="00F92C3C">
        <w:rPr>
          <w:b/>
        </w:rPr>
        <w:t>PASIŪLYMAS</w:t>
      </w:r>
    </w:p>
    <w:p w14:paraId="17661200" w14:textId="7B242569" w:rsidR="00DC4984" w:rsidRDefault="00AE4A3C" w:rsidP="00B35C33">
      <w:pPr>
        <w:shd w:val="clear" w:color="auto" w:fill="FFFFFF"/>
        <w:ind w:right="-427"/>
        <w:jc w:val="center"/>
        <w:rPr>
          <w:b/>
        </w:rPr>
      </w:pPr>
      <w:bookmarkStart w:id="0" w:name="_Hlk133937958"/>
      <w:r>
        <w:rPr>
          <w:rFonts w:eastAsiaTheme="minorHAnsi"/>
          <w:b/>
          <w:bCs/>
          <w:color w:val="000000" w:themeColor="text1"/>
        </w:rPr>
        <w:t>INŽINERINIŲ STATINIŲ</w:t>
      </w:r>
      <w:r w:rsidR="00634E7D">
        <w:rPr>
          <w:rFonts w:eastAsia="TimesNewRomanPS-BoldMT"/>
          <w:b/>
          <w:bCs/>
        </w:rPr>
        <w:t xml:space="preserve"> </w:t>
      </w:r>
      <w:r w:rsidR="00DD7661" w:rsidRPr="00300392">
        <w:rPr>
          <w:rFonts w:eastAsia="TimesNewRomanPS-BoldMT"/>
          <w:b/>
          <w:bCs/>
        </w:rPr>
        <w:t>TECHNINI</w:t>
      </w:r>
      <w:r>
        <w:rPr>
          <w:rFonts w:eastAsia="TimesNewRomanPS-BoldMT"/>
          <w:b/>
          <w:bCs/>
        </w:rPr>
        <w:t>O</w:t>
      </w:r>
      <w:r w:rsidR="00DD7661">
        <w:rPr>
          <w:rFonts w:eastAsia="TimesNewRomanPS-BoldMT"/>
          <w:b/>
          <w:bCs/>
        </w:rPr>
        <w:t xml:space="preserve"> DARBO</w:t>
      </w:r>
      <w:r w:rsidR="00DD7661" w:rsidRPr="00300392">
        <w:rPr>
          <w:rFonts w:eastAsia="TimesNewRomanPS-BoldMT"/>
          <w:b/>
          <w:bCs/>
        </w:rPr>
        <w:t xml:space="preserve"> PROJEKT</w:t>
      </w:r>
      <w:r>
        <w:rPr>
          <w:rFonts w:eastAsia="TimesNewRomanPS-BoldMT"/>
          <w:b/>
          <w:bCs/>
        </w:rPr>
        <w:t>O</w:t>
      </w:r>
      <w:r w:rsidR="00DD7661" w:rsidRPr="00300392">
        <w:rPr>
          <w:rFonts w:eastAsia="TimesNewRomanPS-BoldMT"/>
          <w:b/>
          <w:bCs/>
        </w:rPr>
        <w:t xml:space="preserve"> PARENGIMO</w:t>
      </w:r>
      <w:r w:rsidR="00DD7661" w:rsidRPr="00DF6059">
        <w:rPr>
          <w:rFonts w:eastAsia="TimesNewRomanPS-BoldMT"/>
          <w:b/>
          <w:bCs/>
        </w:rPr>
        <w:t xml:space="preserve"> IR PROJEKTO</w:t>
      </w:r>
      <w:r w:rsidR="00DD7661">
        <w:rPr>
          <w:rFonts w:eastAsia="TimesNewRomanPS-BoldMT"/>
          <w:b/>
          <w:bCs/>
        </w:rPr>
        <w:t xml:space="preserve"> </w:t>
      </w:r>
      <w:r w:rsidR="00DD7661" w:rsidRPr="00DF6059">
        <w:rPr>
          <w:rFonts w:eastAsia="TimesNewRomanPS-BoldMT"/>
          <w:b/>
          <w:bCs/>
        </w:rPr>
        <w:t>VYKDYMO PRIEŽIŪR</w:t>
      </w:r>
      <w:r w:rsidR="00DD7661">
        <w:rPr>
          <w:rFonts w:eastAsia="TimesNewRomanPS-BoldMT"/>
          <w:b/>
          <w:bCs/>
        </w:rPr>
        <w:t>OS</w:t>
      </w:r>
      <w:r w:rsidR="00DD7661">
        <w:rPr>
          <w:rFonts w:eastAsiaTheme="minorHAnsi"/>
          <w:b/>
          <w:bCs/>
        </w:rPr>
        <w:t xml:space="preserve"> </w:t>
      </w:r>
      <w:r w:rsidR="00DD7661">
        <w:rPr>
          <w:rFonts w:eastAsia="Calibri"/>
          <w:b/>
        </w:rPr>
        <w:t xml:space="preserve">PASLAUGŲ </w:t>
      </w:r>
      <w:r w:rsidR="00634E7D">
        <w:rPr>
          <w:rFonts w:eastAsia="Calibri"/>
          <w:b/>
        </w:rPr>
        <w:t>PIRKIMUI</w:t>
      </w:r>
      <w:r w:rsidR="00634E7D" w:rsidRPr="001E2673">
        <w:rPr>
          <w:b/>
        </w:rPr>
        <w:t xml:space="preserve"> </w:t>
      </w:r>
      <w:r w:rsidR="00634E7D" w:rsidRPr="00311F75">
        <w:rPr>
          <w:b/>
        </w:rPr>
        <w:t xml:space="preserve">ATVIRO </w:t>
      </w:r>
      <w:r w:rsidR="00634E7D" w:rsidRPr="00311F75">
        <w:rPr>
          <w:b/>
          <w:caps/>
        </w:rPr>
        <w:t>KONKURSO BŪDU</w:t>
      </w:r>
      <w:r w:rsidR="00DC4984" w:rsidRPr="00311F75">
        <w:rPr>
          <w:b/>
        </w:rPr>
        <w:t xml:space="preserve"> </w:t>
      </w:r>
      <w:bookmarkEnd w:id="0"/>
    </w:p>
    <w:p w14:paraId="7AF2B506" w14:textId="12260D5D" w:rsidR="00DC4984" w:rsidRPr="009B5FED" w:rsidRDefault="00DC4984" w:rsidP="00DC4984">
      <w:pPr>
        <w:shd w:val="clear" w:color="auto" w:fill="FFFFFF"/>
        <w:jc w:val="center"/>
        <w:rPr>
          <w:b/>
          <w:bCs/>
          <w:color w:val="000000"/>
          <w:u w:val="single"/>
        </w:rPr>
      </w:pPr>
      <w:r w:rsidRPr="009B5FED">
        <w:rPr>
          <w:u w:val="single"/>
        </w:rPr>
        <w:t>________Nr.______</w:t>
      </w:r>
    </w:p>
    <w:p w14:paraId="4C178FDB" w14:textId="36D0A0C1"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w:t>
      </w:r>
      <w:r w:rsidR="00634E7D">
        <w:rPr>
          <w:bCs/>
          <w:color w:val="000000"/>
          <w:sz w:val="20"/>
          <w:szCs w:val="20"/>
        </w:rPr>
        <w:t xml:space="preserve">      </w:t>
      </w:r>
      <w:r w:rsidRPr="009B5FED">
        <w:rPr>
          <w:bCs/>
          <w:color w:val="000000"/>
          <w:sz w:val="20"/>
          <w:szCs w:val="20"/>
        </w:rPr>
        <w:t>(Data)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3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2"/>
        <w:gridCol w:w="3428"/>
      </w:tblGrid>
      <w:tr w:rsidR="00DC4984" w:rsidRPr="00031EB2" w14:paraId="249BF35B" w14:textId="77777777" w:rsidTr="00AE4A3C">
        <w:trPr>
          <w:trHeight w:val="759"/>
        </w:trPr>
        <w:tc>
          <w:tcPr>
            <w:tcW w:w="3296"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704"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AE4A3C">
        <w:trPr>
          <w:trHeight w:val="248"/>
        </w:trPr>
        <w:tc>
          <w:tcPr>
            <w:tcW w:w="3296"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704" w:type="pct"/>
          </w:tcPr>
          <w:p w14:paraId="0BEA6FF4" w14:textId="77777777" w:rsidR="00DC4984" w:rsidRPr="00031EB2" w:rsidRDefault="00DC4984" w:rsidP="006519C4">
            <w:pPr>
              <w:widowControl w:val="0"/>
              <w:jc w:val="both"/>
            </w:pPr>
          </w:p>
        </w:tc>
      </w:tr>
      <w:tr w:rsidR="00DC4984" w:rsidRPr="00031EB2" w14:paraId="5F32C875" w14:textId="77777777" w:rsidTr="00AE4A3C">
        <w:trPr>
          <w:trHeight w:val="248"/>
        </w:trPr>
        <w:tc>
          <w:tcPr>
            <w:tcW w:w="3296"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704" w:type="pct"/>
          </w:tcPr>
          <w:p w14:paraId="0FF25851" w14:textId="77777777" w:rsidR="00DC4984" w:rsidRPr="00031EB2" w:rsidRDefault="00DC4984" w:rsidP="006519C4">
            <w:pPr>
              <w:widowControl w:val="0"/>
              <w:jc w:val="both"/>
            </w:pPr>
          </w:p>
        </w:tc>
      </w:tr>
      <w:tr w:rsidR="00DC4984" w:rsidRPr="00031EB2" w14:paraId="2491CCAD" w14:textId="77777777" w:rsidTr="00AE4A3C">
        <w:trPr>
          <w:trHeight w:val="248"/>
        </w:trPr>
        <w:tc>
          <w:tcPr>
            <w:tcW w:w="3296"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704" w:type="pct"/>
          </w:tcPr>
          <w:p w14:paraId="6D2AF8A5" w14:textId="77777777" w:rsidR="00DC4984" w:rsidRPr="00031EB2" w:rsidRDefault="00DC4984" w:rsidP="006519C4">
            <w:pPr>
              <w:widowControl w:val="0"/>
              <w:jc w:val="both"/>
            </w:pPr>
          </w:p>
        </w:tc>
      </w:tr>
    </w:tbl>
    <w:p w14:paraId="3C4C0ED6" w14:textId="77777777" w:rsidR="009C2154" w:rsidRDefault="009C2154" w:rsidP="00DC4984">
      <w:pPr>
        <w:ind w:left="-142" w:firstLine="709"/>
        <w:jc w:val="both"/>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4"/>
        <w:gridCol w:w="1843"/>
        <w:gridCol w:w="1559"/>
        <w:gridCol w:w="1559"/>
        <w:gridCol w:w="1701"/>
      </w:tblGrid>
      <w:tr w:rsidR="00192DA6" w:rsidRPr="00003B33" w14:paraId="7BD76700" w14:textId="77777777" w:rsidTr="00AE4A3C">
        <w:trPr>
          <w:trHeight w:val="266"/>
        </w:trPr>
        <w:tc>
          <w:tcPr>
            <w:tcW w:w="3544" w:type="dxa"/>
            <w:tcBorders>
              <w:top w:val="nil"/>
              <w:left w:val="nil"/>
            </w:tcBorders>
            <w:shd w:val="clear" w:color="auto" w:fill="auto"/>
            <w:tcMar>
              <w:top w:w="0" w:type="dxa"/>
              <w:left w:w="108" w:type="dxa"/>
              <w:bottom w:w="0" w:type="dxa"/>
              <w:right w:w="108" w:type="dxa"/>
            </w:tcMar>
          </w:tcPr>
          <w:p w14:paraId="588AB143" w14:textId="77777777" w:rsidR="003160D7" w:rsidRDefault="003160D7" w:rsidP="006519C4">
            <w:pPr>
              <w:jc w:val="both"/>
              <w:rPr>
                <w:b/>
              </w:rPr>
            </w:pPr>
          </w:p>
        </w:tc>
        <w:tc>
          <w:tcPr>
            <w:tcW w:w="1843" w:type="dxa"/>
            <w:shd w:val="clear" w:color="auto" w:fill="auto"/>
            <w:tcMar>
              <w:top w:w="0" w:type="dxa"/>
              <w:left w:w="108" w:type="dxa"/>
              <w:bottom w:w="0" w:type="dxa"/>
              <w:right w:w="108" w:type="dxa"/>
            </w:tcMar>
            <w:vAlign w:val="center"/>
          </w:tcPr>
          <w:p w14:paraId="5BBF3F44" w14:textId="3E6367B6" w:rsidR="003160D7" w:rsidRPr="00192DA6" w:rsidRDefault="003160D7" w:rsidP="00E1311E">
            <w:pPr>
              <w:ind w:left="-142"/>
              <w:jc w:val="center"/>
              <w:rPr>
                <w:color w:val="000000" w:themeColor="text1"/>
              </w:rPr>
            </w:pPr>
            <w:r w:rsidRPr="00192DA6">
              <w:rPr>
                <w:color w:val="000000" w:themeColor="text1"/>
              </w:rPr>
              <w:t>I pirkimo dalis</w:t>
            </w:r>
          </w:p>
        </w:tc>
        <w:tc>
          <w:tcPr>
            <w:tcW w:w="1559" w:type="dxa"/>
            <w:vAlign w:val="center"/>
          </w:tcPr>
          <w:p w14:paraId="52EAEB12" w14:textId="33A2BD25" w:rsidR="003160D7" w:rsidRPr="00192DA6" w:rsidRDefault="003160D7" w:rsidP="00E1311E">
            <w:pPr>
              <w:ind w:left="-142"/>
              <w:jc w:val="center"/>
              <w:rPr>
                <w:color w:val="000000" w:themeColor="text1"/>
              </w:rPr>
            </w:pPr>
            <w:r w:rsidRPr="00192DA6">
              <w:rPr>
                <w:color w:val="000000" w:themeColor="text1"/>
              </w:rPr>
              <w:t>II pirkimo dalis</w:t>
            </w:r>
          </w:p>
        </w:tc>
        <w:tc>
          <w:tcPr>
            <w:tcW w:w="1559" w:type="dxa"/>
            <w:vAlign w:val="center"/>
          </w:tcPr>
          <w:p w14:paraId="1948E370" w14:textId="52BBAA0A" w:rsidR="003160D7" w:rsidRPr="00192DA6" w:rsidRDefault="003160D7" w:rsidP="00E1311E">
            <w:pPr>
              <w:ind w:left="-142"/>
              <w:jc w:val="center"/>
              <w:rPr>
                <w:color w:val="000000" w:themeColor="text1"/>
              </w:rPr>
            </w:pPr>
            <w:r w:rsidRPr="00192DA6">
              <w:rPr>
                <w:color w:val="000000" w:themeColor="text1"/>
              </w:rPr>
              <w:t>III pirkimo dalis</w:t>
            </w:r>
          </w:p>
        </w:tc>
        <w:tc>
          <w:tcPr>
            <w:tcW w:w="1701" w:type="dxa"/>
            <w:vAlign w:val="center"/>
          </w:tcPr>
          <w:p w14:paraId="5F13209F" w14:textId="49F98986" w:rsidR="003160D7" w:rsidRPr="00192DA6" w:rsidRDefault="003160D7" w:rsidP="003160D7">
            <w:pPr>
              <w:ind w:left="-142"/>
              <w:jc w:val="center"/>
              <w:rPr>
                <w:color w:val="000000" w:themeColor="text1"/>
              </w:rPr>
            </w:pPr>
            <w:r w:rsidRPr="00192DA6">
              <w:rPr>
                <w:color w:val="000000" w:themeColor="text1"/>
              </w:rPr>
              <w:t>IV pirkimo dalis</w:t>
            </w:r>
          </w:p>
        </w:tc>
      </w:tr>
      <w:tr w:rsidR="00192DA6" w:rsidRPr="00003B33" w14:paraId="42D5F1A0" w14:textId="3BE402B3" w:rsidTr="00AE4A3C">
        <w:trPr>
          <w:trHeight w:val="812"/>
        </w:trPr>
        <w:tc>
          <w:tcPr>
            <w:tcW w:w="3544" w:type="dxa"/>
            <w:shd w:val="clear" w:color="auto" w:fill="auto"/>
            <w:tcMar>
              <w:top w:w="0" w:type="dxa"/>
              <w:left w:w="108" w:type="dxa"/>
              <w:bottom w:w="0" w:type="dxa"/>
              <w:right w:w="108" w:type="dxa"/>
            </w:tcMar>
          </w:tcPr>
          <w:p w14:paraId="6FDFBB80" w14:textId="54078498" w:rsidR="003160D7" w:rsidRDefault="003160D7" w:rsidP="006519C4">
            <w:pPr>
              <w:jc w:val="both"/>
              <w:rPr>
                <w:b/>
              </w:rPr>
            </w:pPr>
            <w:r>
              <w:rPr>
                <w:b/>
              </w:rPr>
              <w:t xml:space="preserve">Ūkio subjekto, kurio </w:t>
            </w:r>
            <w:r w:rsidRPr="00BE467B">
              <w:rPr>
                <w:b/>
              </w:rPr>
              <w:t xml:space="preserve">pajėgumais (t. y. </w:t>
            </w:r>
            <w:r w:rsidRPr="000A4A5C">
              <w:rPr>
                <w:b/>
              </w:rPr>
              <w:t xml:space="preserve">kvalifikacija) </w:t>
            </w:r>
            <w:r w:rsidRPr="00BF689A">
              <w:rPr>
                <w:b/>
              </w:rPr>
              <w:t>remiamasi,</w:t>
            </w:r>
            <w:r w:rsidRPr="00BF689A">
              <w:t xml:space="preserve"> pavadinimas </w:t>
            </w:r>
            <w:r w:rsidRPr="00BF689A">
              <w:rPr>
                <w:i/>
              </w:rPr>
              <w:t xml:space="preserve">(konkurso sąlygų aprašo </w:t>
            </w:r>
            <w:r w:rsidR="00AE4A3C">
              <w:rPr>
                <w:i/>
              </w:rPr>
              <w:t>25</w:t>
            </w:r>
            <w:r w:rsidRPr="00BF689A">
              <w:rPr>
                <w:i/>
                <w:lang w:val="en-US"/>
              </w:rPr>
              <w:t xml:space="preserve"> </w:t>
            </w:r>
            <w:r w:rsidRPr="00BF689A">
              <w:rPr>
                <w:i/>
              </w:rPr>
              <w:t>p.)</w:t>
            </w:r>
          </w:p>
        </w:tc>
        <w:tc>
          <w:tcPr>
            <w:tcW w:w="1843" w:type="dxa"/>
            <w:shd w:val="clear" w:color="auto" w:fill="auto"/>
            <w:tcMar>
              <w:top w:w="0" w:type="dxa"/>
              <w:left w:w="108" w:type="dxa"/>
              <w:bottom w:w="0" w:type="dxa"/>
              <w:right w:w="108" w:type="dxa"/>
            </w:tcMar>
            <w:vAlign w:val="center"/>
          </w:tcPr>
          <w:p w14:paraId="75290C9E" w14:textId="77777777" w:rsidR="003160D7" w:rsidRPr="00003B33" w:rsidRDefault="003160D7" w:rsidP="006519C4">
            <w:pPr>
              <w:ind w:left="-142" w:firstLine="720"/>
              <w:jc w:val="both"/>
              <w:rPr>
                <w:color w:val="000000" w:themeColor="text1"/>
              </w:rPr>
            </w:pPr>
          </w:p>
        </w:tc>
        <w:tc>
          <w:tcPr>
            <w:tcW w:w="1559" w:type="dxa"/>
          </w:tcPr>
          <w:p w14:paraId="25E4B4C3" w14:textId="77777777" w:rsidR="003160D7" w:rsidRPr="00003B33" w:rsidRDefault="003160D7" w:rsidP="006519C4">
            <w:pPr>
              <w:ind w:left="-142" w:firstLine="720"/>
              <w:jc w:val="both"/>
              <w:rPr>
                <w:color w:val="000000" w:themeColor="text1"/>
              </w:rPr>
            </w:pPr>
          </w:p>
        </w:tc>
        <w:tc>
          <w:tcPr>
            <w:tcW w:w="1559" w:type="dxa"/>
          </w:tcPr>
          <w:p w14:paraId="0BB892A7" w14:textId="2787F592" w:rsidR="003160D7" w:rsidRPr="00003B33" w:rsidRDefault="003160D7" w:rsidP="006519C4">
            <w:pPr>
              <w:ind w:left="-142" w:firstLine="720"/>
              <w:jc w:val="both"/>
              <w:rPr>
                <w:color w:val="000000" w:themeColor="text1"/>
              </w:rPr>
            </w:pPr>
          </w:p>
        </w:tc>
        <w:tc>
          <w:tcPr>
            <w:tcW w:w="1701" w:type="dxa"/>
          </w:tcPr>
          <w:p w14:paraId="35484E24" w14:textId="77777777" w:rsidR="003160D7" w:rsidRPr="00003B33" w:rsidRDefault="003160D7" w:rsidP="006519C4">
            <w:pPr>
              <w:ind w:left="-142" w:firstLine="720"/>
              <w:jc w:val="both"/>
              <w:rPr>
                <w:color w:val="000000" w:themeColor="text1"/>
              </w:rPr>
            </w:pPr>
          </w:p>
        </w:tc>
      </w:tr>
      <w:tr w:rsidR="00192DA6" w:rsidRPr="00003B33" w14:paraId="4CABE49D" w14:textId="31EA8F00" w:rsidTr="00AE4A3C">
        <w:trPr>
          <w:trHeight w:val="812"/>
        </w:trPr>
        <w:tc>
          <w:tcPr>
            <w:tcW w:w="3544" w:type="dxa"/>
            <w:shd w:val="clear" w:color="auto" w:fill="auto"/>
            <w:tcMar>
              <w:top w:w="0" w:type="dxa"/>
              <w:left w:w="108" w:type="dxa"/>
              <w:bottom w:w="0" w:type="dxa"/>
              <w:right w:w="108" w:type="dxa"/>
            </w:tcMar>
            <w:hideMark/>
          </w:tcPr>
          <w:p w14:paraId="24A35414" w14:textId="77777777" w:rsidR="003160D7" w:rsidRPr="00003B33" w:rsidRDefault="003160D7" w:rsidP="006519C4">
            <w:pPr>
              <w:jc w:val="both"/>
              <w:rPr>
                <w:color w:val="000000" w:themeColor="text1"/>
              </w:rPr>
            </w:pPr>
            <w:r w:rsidRPr="005E018B">
              <w:t>Įsipareigojimų dalis (procentais), kuriai ketinama pasitelkti ūkio subjektą, kurio pajėgumais remiamasi</w:t>
            </w:r>
          </w:p>
        </w:tc>
        <w:tc>
          <w:tcPr>
            <w:tcW w:w="1843" w:type="dxa"/>
            <w:tcMar>
              <w:top w:w="0" w:type="dxa"/>
              <w:left w:w="108" w:type="dxa"/>
              <w:bottom w:w="0" w:type="dxa"/>
              <w:right w:w="108" w:type="dxa"/>
            </w:tcMar>
            <w:vAlign w:val="center"/>
          </w:tcPr>
          <w:p w14:paraId="28DD4BA6" w14:textId="77777777" w:rsidR="003160D7" w:rsidRPr="00003B33" w:rsidRDefault="003160D7" w:rsidP="006519C4">
            <w:pPr>
              <w:ind w:left="-142" w:firstLine="720"/>
              <w:jc w:val="both"/>
              <w:rPr>
                <w:color w:val="000000" w:themeColor="text1"/>
              </w:rPr>
            </w:pPr>
          </w:p>
        </w:tc>
        <w:tc>
          <w:tcPr>
            <w:tcW w:w="1559" w:type="dxa"/>
          </w:tcPr>
          <w:p w14:paraId="1ADEE1EC" w14:textId="77777777" w:rsidR="003160D7" w:rsidRPr="00003B33" w:rsidRDefault="003160D7" w:rsidP="006519C4">
            <w:pPr>
              <w:ind w:left="-142" w:firstLine="720"/>
              <w:jc w:val="both"/>
              <w:rPr>
                <w:color w:val="000000" w:themeColor="text1"/>
              </w:rPr>
            </w:pPr>
          </w:p>
        </w:tc>
        <w:tc>
          <w:tcPr>
            <w:tcW w:w="1559" w:type="dxa"/>
          </w:tcPr>
          <w:p w14:paraId="794817E4" w14:textId="51F764B2" w:rsidR="003160D7" w:rsidRPr="00003B33" w:rsidRDefault="003160D7" w:rsidP="006519C4">
            <w:pPr>
              <w:ind w:left="-142" w:firstLine="720"/>
              <w:jc w:val="both"/>
              <w:rPr>
                <w:color w:val="000000" w:themeColor="text1"/>
              </w:rPr>
            </w:pPr>
          </w:p>
        </w:tc>
        <w:tc>
          <w:tcPr>
            <w:tcW w:w="1701" w:type="dxa"/>
          </w:tcPr>
          <w:p w14:paraId="0E7CB743" w14:textId="77777777" w:rsidR="003160D7" w:rsidRPr="00003B33" w:rsidRDefault="003160D7" w:rsidP="006519C4">
            <w:pPr>
              <w:ind w:left="-142" w:firstLine="720"/>
              <w:jc w:val="both"/>
              <w:rPr>
                <w:color w:val="000000" w:themeColor="text1"/>
              </w:rPr>
            </w:pPr>
          </w:p>
        </w:tc>
      </w:tr>
      <w:tr w:rsidR="00192DA6" w:rsidRPr="00003B33" w14:paraId="3DFF29D7" w14:textId="618F4B05" w:rsidTr="00AE4A3C">
        <w:trPr>
          <w:trHeight w:val="812"/>
        </w:trPr>
        <w:tc>
          <w:tcPr>
            <w:tcW w:w="3544" w:type="dxa"/>
            <w:shd w:val="clear" w:color="auto" w:fill="auto"/>
            <w:tcMar>
              <w:top w:w="0" w:type="dxa"/>
              <w:left w:w="108" w:type="dxa"/>
              <w:bottom w:w="0" w:type="dxa"/>
              <w:right w:w="108" w:type="dxa"/>
            </w:tcMar>
            <w:hideMark/>
          </w:tcPr>
          <w:p w14:paraId="796E358C" w14:textId="77777777" w:rsidR="003160D7" w:rsidRPr="00003B33" w:rsidRDefault="003160D7" w:rsidP="006519C4">
            <w:pPr>
              <w:jc w:val="both"/>
              <w:rPr>
                <w:color w:val="000000" w:themeColor="text1"/>
              </w:rPr>
            </w:pPr>
            <w:r w:rsidRPr="005E018B">
              <w:t>Įsipareigojimai, kuriuos numatoma perduoti ūkio subjektui, kurio pajėgumais remiamasi</w:t>
            </w:r>
          </w:p>
        </w:tc>
        <w:tc>
          <w:tcPr>
            <w:tcW w:w="1843" w:type="dxa"/>
            <w:tcMar>
              <w:top w:w="0" w:type="dxa"/>
              <w:left w:w="108" w:type="dxa"/>
              <w:bottom w:w="0" w:type="dxa"/>
              <w:right w:w="108" w:type="dxa"/>
            </w:tcMar>
            <w:vAlign w:val="center"/>
          </w:tcPr>
          <w:p w14:paraId="140925E3" w14:textId="77777777" w:rsidR="003160D7" w:rsidRPr="00003B33" w:rsidRDefault="003160D7" w:rsidP="006519C4">
            <w:pPr>
              <w:ind w:left="-142" w:firstLine="720"/>
              <w:jc w:val="both"/>
              <w:rPr>
                <w:color w:val="000000" w:themeColor="text1"/>
              </w:rPr>
            </w:pPr>
          </w:p>
        </w:tc>
        <w:tc>
          <w:tcPr>
            <w:tcW w:w="1559" w:type="dxa"/>
          </w:tcPr>
          <w:p w14:paraId="26994C56" w14:textId="77777777" w:rsidR="003160D7" w:rsidRPr="00003B33" w:rsidRDefault="003160D7" w:rsidP="006519C4">
            <w:pPr>
              <w:ind w:left="-142" w:firstLine="720"/>
              <w:jc w:val="both"/>
              <w:rPr>
                <w:color w:val="000000" w:themeColor="text1"/>
              </w:rPr>
            </w:pPr>
          </w:p>
        </w:tc>
        <w:tc>
          <w:tcPr>
            <w:tcW w:w="1559" w:type="dxa"/>
          </w:tcPr>
          <w:p w14:paraId="17640FDD" w14:textId="738DEBBB" w:rsidR="003160D7" w:rsidRPr="00003B33" w:rsidRDefault="003160D7" w:rsidP="006519C4">
            <w:pPr>
              <w:ind w:left="-142" w:firstLine="720"/>
              <w:jc w:val="both"/>
              <w:rPr>
                <w:color w:val="000000" w:themeColor="text1"/>
              </w:rPr>
            </w:pPr>
          </w:p>
        </w:tc>
        <w:tc>
          <w:tcPr>
            <w:tcW w:w="1701" w:type="dxa"/>
          </w:tcPr>
          <w:p w14:paraId="513DFC2C" w14:textId="77777777" w:rsidR="003160D7" w:rsidRPr="00003B33" w:rsidRDefault="003160D7" w:rsidP="006519C4">
            <w:pPr>
              <w:ind w:left="-142" w:firstLine="720"/>
              <w:jc w:val="both"/>
              <w:rPr>
                <w:color w:val="000000" w:themeColor="text1"/>
              </w:rPr>
            </w:pPr>
          </w:p>
        </w:tc>
      </w:tr>
      <w:tr w:rsidR="00634E7D" w:rsidRPr="00003B33" w14:paraId="508195C9" w14:textId="51FFF967" w:rsidTr="00AE4A3C">
        <w:trPr>
          <w:trHeight w:val="196"/>
        </w:trPr>
        <w:tc>
          <w:tcPr>
            <w:tcW w:w="10206" w:type="dxa"/>
            <w:gridSpan w:val="5"/>
            <w:shd w:val="clear" w:color="auto" w:fill="F2F2F2" w:themeFill="background1" w:themeFillShade="F2"/>
            <w:tcMar>
              <w:top w:w="0" w:type="dxa"/>
              <w:left w:w="108" w:type="dxa"/>
              <w:bottom w:w="0" w:type="dxa"/>
              <w:right w:w="108" w:type="dxa"/>
            </w:tcMar>
            <w:hideMark/>
          </w:tcPr>
          <w:p w14:paraId="640FC0F4" w14:textId="2BF5B20A" w:rsidR="00634E7D" w:rsidRPr="00634E7D" w:rsidRDefault="00634E7D" w:rsidP="006519C4">
            <w:pPr>
              <w:jc w:val="both"/>
              <w:rPr>
                <w:b/>
                <w:bCs/>
                <w:color w:val="000000" w:themeColor="text1"/>
                <w:highlight w:val="yellow"/>
              </w:rPr>
            </w:pPr>
            <w:r w:rsidRPr="00C37B25">
              <w:rPr>
                <w:b/>
                <w:bCs/>
                <w:color w:val="000000" w:themeColor="text1"/>
              </w:rPr>
              <w:t xml:space="preserve">Kvazisubtiekėjas – </w:t>
            </w:r>
            <w:r w:rsidRPr="00C37B25">
              <w:rPr>
                <w:b/>
              </w:rPr>
              <w:t>specialistas</w:t>
            </w:r>
            <w:r w:rsidRPr="00C37B25">
              <w:t xml:space="preserve">, kurio kvalifikacija tiekėjas remiasi, ir kuris pasiūlymo teikimo metu dar </w:t>
            </w:r>
            <w:r w:rsidRPr="00C37B25">
              <w:rPr>
                <w:b/>
                <w:bCs/>
              </w:rPr>
              <w:t>nėra</w:t>
            </w:r>
            <w:r w:rsidRPr="00C37B25">
              <w:t xml:space="preserve"> tiekėjo, ūkio subjekto, </w:t>
            </w:r>
            <w:r w:rsidRPr="000E316A">
              <w:t xml:space="preserve">kurio pajėgumais tiekėjas remiasi, </w:t>
            </w:r>
            <w:r w:rsidRPr="000E316A">
              <w:rPr>
                <w:b/>
                <w:bCs/>
              </w:rPr>
              <w:t>darbuotojas</w:t>
            </w:r>
            <w:r w:rsidRPr="000E316A">
              <w:t xml:space="preserve">, tačiau </w:t>
            </w:r>
            <w:r w:rsidRPr="000E316A">
              <w:rPr>
                <w:b/>
              </w:rPr>
              <w:t>jį ketinama įdarbinti</w:t>
            </w:r>
            <w:r w:rsidRPr="000E316A">
              <w:t xml:space="preserve">, jei pasiūlymas bus pripažintas laimėjusiu </w:t>
            </w:r>
            <w:r w:rsidRPr="000E316A">
              <w:rPr>
                <w:i/>
              </w:rPr>
              <w:t xml:space="preserve">(konkurso sąlygų aprašo </w:t>
            </w:r>
            <w:r w:rsidR="00AE4A3C">
              <w:rPr>
                <w:i/>
              </w:rPr>
              <w:t>28</w:t>
            </w:r>
            <w:r w:rsidRPr="000E316A">
              <w:rPr>
                <w:i/>
                <w:lang w:val="en-US"/>
              </w:rPr>
              <w:t xml:space="preserve"> </w:t>
            </w:r>
            <w:r w:rsidRPr="000E316A">
              <w:rPr>
                <w:i/>
              </w:rPr>
              <w:t>p.)</w:t>
            </w:r>
            <w:r w:rsidRPr="000E316A">
              <w:rPr>
                <w:shd w:val="clear" w:color="auto" w:fill="F2F2F2" w:themeFill="background1" w:themeFillShade="F2"/>
              </w:rPr>
              <w:t>:</w:t>
            </w:r>
          </w:p>
        </w:tc>
      </w:tr>
      <w:tr w:rsidR="003160D7" w:rsidRPr="00003B33" w14:paraId="57CDD2D6" w14:textId="1A6BE1F2" w:rsidTr="00AE4A3C">
        <w:trPr>
          <w:trHeight w:val="19"/>
        </w:trPr>
        <w:tc>
          <w:tcPr>
            <w:tcW w:w="3544" w:type="dxa"/>
            <w:tcMar>
              <w:top w:w="0" w:type="dxa"/>
              <w:left w:w="108" w:type="dxa"/>
              <w:bottom w:w="0" w:type="dxa"/>
              <w:right w:w="108" w:type="dxa"/>
            </w:tcMar>
          </w:tcPr>
          <w:p w14:paraId="06DA0B15" w14:textId="614E50A5" w:rsidR="003160D7" w:rsidRPr="00C746A8" w:rsidRDefault="00AE4A3C" w:rsidP="00B00BAF">
            <w:pPr>
              <w:pStyle w:val="xmsonormal"/>
              <w:tabs>
                <w:tab w:val="left" w:pos="321"/>
              </w:tabs>
              <w:jc w:val="both"/>
              <w:rPr>
                <w:bCs/>
              </w:rPr>
            </w:pPr>
            <w:r w:rsidRPr="00AE4A3C">
              <w:rPr>
                <w:rFonts w:ascii="Times New Roman" w:eastAsia="Times New Roman" w:hAnsi="Times New Roman" w:cs="Times New Roman"/>
                <w:color w:val="000000"/>
                <w:sz w:val="24"/>
                <w:szCs w:val="24"/>
                <w:lang w:eastAsia="en-US"/>
              </w:rPr>
              <w:t>Kvalifikuot</w:t>
            </w:r>
            <w:r>
              <w:rPr>
                <w:rFonts w:ascii="Times New Roman" w:eastAsia="Times New Roman" w:hAnsi="Times New Roman" w:cs="Times New Roman"/>
                <w:color w:val="000000"/>
                <w:sz w:val="24"/>
                <w:szCs w:val="24"/>
                <w:lang w:eastAsia="en-US"/>
              </w:rPr>
              <w:t>as</w:t>
            </w:r>
            <w:r w:rsidRPr="00AE4A3C">
              <w:rPr>
                <w:rFonts w:ascii="Times New Roman" w:eastAsia="Times New Roman" w:hAnsi="Times New Roman" w:cs="Times New Roman"/>
                <w:color w:val="000000"/>
                <w:sz w:val="24"/>
                <w:szCs w:val="24"/>
                <w:lang w:eastAsia="en-US"/>
              </w:rPr>
              <w:t xml:space="preserve"> ypatingojo ir (ar) neypatingojo statinio projekto vadov</w:t>
            </w:r>
            <w:r>
              <w:rPr>
                <w:rFonts w:ascii="Times New Roman" w:eastAsia="Times New Roman" w:hAnsi="Times New Roman" w:cs="Times New Roman"/>
                <w:color w:val="000000"/>
                <w:sz w:val="24"/>
                <w:szCs w:val="24"/>
                <w:lang w:eastAsia="en-US"/>
              </w:rPr>
              <w:t>as</w:t>
            </w:r>
            <w:r w:rsidRPr="00AE4A3C">
              <w:rPr>
                <w:rFonts w:ascii="Times New Roman" w:eastAsia="Times New Roman" w:hAnsi="Times New Roman" w:cs="Times New Roman"/>
                <w:color w:val="000000"/>
                <w:sz w:val="24"/>
                <w:szCs w:val="24"/>
                <w:lang w:eastAsia="en-US"/>
              </w:rPr>
              <w:t xml:space="preserve"> (inžinerinių statinių grupė – susisiekimo komunikacijų statiniai; inžinerinių statinių pogrupis – gatvių)</w:t>
            </w:r>
            <w:r w:rsidRPr="00AE4A3C">
              <w:rPr>
                <w:rFonts w:ascii="Times New Roman" w:eastAsia="Times New Roman" w:hAnsi="Times New Roman" w:cs="Times New Roman"/>
                <w:sz w:val="24"/>
                <w:szCs w:val="24"/>
                <w:lang w:eastAsia="en-US"/>
              </w:rPr>
              <w:t xml:space="preserve"> </w:t>
            </w:r>
            <w:r w:rsidRPr="00AE4A3C">
              <w:rPr>
                <w:rFonts w:ascii="Times New Roman" w:eastAsia="Times New Roman" w:hAnsi="Times New Roman" w:cs="Times New Roman"/>
                <w:b/>
                <w:bCs/>
                <w:color w:val="000000"/>
                <w:sz w:val="24"/>
                <w:szCs w:val="24"/>
                <w:lang w:eastAsia="en-US"/>
              </w:rPr>
              <w:t>(taikoma kiekvienai pirkimo daliai)</w:t>
            </w:r>
          </w:p>
        </w:tc>
        <w:tc>
          <w:tcPr>
            <w:tcW w:w="1843" w:type="dxa"/>
            <w:tcBorders>
              <w:bottom w:val="single" w:sz="4" w:space="0" w:color="auto"/>
            </w:tcBorders>
            <w:shd w:val="clear" w:color="auto" w:fill="auto"/>
            <w:tcMar>
              <w:top w:w="0" w:type="dxa"/>
              <w:left w:w="108" w:type="dxa"/>
              <w:bottom w:w="0" w:type="dxa"/>
              <w:right w:w="108" w:type="dxa"/>
            </w:tcMar>
            <w:vAlign w:val="center"/>
          </w:tcPr>
          <w:p w14:paraId="75E7C718" w14:textId="77777777" w:rsidR="003160D7" w:rsidRPr="00003B33" w:rsidRDefault="003160D7" w:rsidP="00B00BAF">
            <w:pPr>
              <w:jc w:val="center"/>
              <w:rPr>
                <w:color w:val="000000" w:themeColor="text1"/>
              </w:rPr>
            </w:pPr>
          </w:p>
        </w:tc>
        <w:tc>
          <w:tcPr>
            <w:tcW w:w="1559" w:type="dxa"/>
            <w:tcBorders>
              <w:bottom w:val="single" w:sz="4" w:space="0" w:color="auto"/>
            </w:tcBorders>
            <w:shd w:val="clear" w:color="auto" w:fill="auto"/>
            <w:vAlign w:val="center"/>
          </w:tcPr>
          <w:p w14:paraId="2A098A30" w14:textId="77777777" w:rsidR="003160D7" w:rsidRPr="00003B33" w:rsidRDefault="003160D7" w:rsidP="00B00BAF">
            <w:pPr>
              <w:jc w:val="center"/>
              <w:rPr>
                <w:color w:val="000000" w:themeColor="text1"/>
              </w:rPr>
            </w:pPr>
          </w:p>
        </w:tc>
        <w:tc>
          <w:tcPr>
            <w:tcW w:w="1559" w:type="dxa"/>
            <w:tcBorders>
              <w:bottom w:val="single" w:sz="4" w:space="0" w:color="auto"/>
            </w:tcBorders>
            <w:shd w:val="clear" w:color="auto" w:fill="auto"/>
            <w:vAlign w:val="center"/>
          </w:tcPr>
          <w:p w14:paraId="34F9E32B" w14:textId="04076064" w:rsidR="003160D7" w:rsidRPr="00003B33" w:rsidRDefault="003160D7" w:rsidP="00B00BAF">
            <w:pPr>
              <w:jc w:val="both"/>
              <w:rPr>
                <w:color w:val="000000" w:themeColor="text1"/>
              </w:rPr>
            </w:pPr>
          </w:p>
        </w:tc>
        <w:tc>
          <w:tcPr>
            <w:tcW w:w="1701" w:type="dxa"/>
            <w:tcBorders>
              <w:bottom w:val="single" w:sz="4" w:space="0" w:color="auto"/>
            </w:tcBorders>
            <w:shd w:val="clear" w:color="auto" w:fill="auto"/>
          </w:tcPr>
          <w:p w14:paraId="37C7BCEF" w14:textId="77777777" w:rsidR="003160D7" w:rsidRPr="00003B33" w:rsidRDefault="003160D7" w:rsidP="00B00BAF">
            <w:pPr>
              <w:jc w:val="both"/>
              <w:rPr>
                <w:color w:val="000000" w:themeColor="text1"/>
              </w:rPr>
            </w:pPr>
          </w:p>
        </w:tc>
      </w:tr>
      <w:tr w:rsidR="003160D7" w:rsidRPr="00003B33" w14:paraId="71576FDF" w14:textId="77777777" w:rsidTr="00AE4A3C">
        <w:trPr>
          <w:trHeight w:val="19"/>
        </w:trPr>
        <w:tc>
          <w:tcPr>
            <w:tcW w:w="3544" w:type="dxa"/>
            <w:tcMar>
              <w:top w:w="0" w:type="dxa"/>
              <w:left w:w="108" w:type="dxa"/>
              <w:bottom w:w="0" w:type="dxa"/>
              <w:right w:w="108" w:type="dxa"/>
            </w:tcMar>
          </w:tcPr>
          <w:p w14:paraId="338F456E" w14:textId="558EC0B0" w:rsidR="003160D7" w:rsidRPr="00C746A8" w:rsidRDefault="00AE4A3C" w:rsidP="00B00BAF">
            <w:pPr>
              <w:pStyle w:val="xmsonormal"/>
              <w:tabs>
                <w:tab w:val="left" w:pos="321"/>
              </w:tabs>
              <w:jc w:val="both"/>
              <w:rPr>
                <w:bCs/>
              </w:rPr>
            </w:pPr>
            <w:r w:rsidRPr="00AE4A3C">
              <w:rPr>
                <w:rFonts w:ascii="Times New Roman" w:eastAsia="Times New Roman" w:hAnsi="Times New Roman" w:cs="Times New Roman"/>
                <w:color w:val="000000"/>
                <w:sz w:val="24"/>
                <w:szCs w:val="24"/>
                <w:lang w:eastAsia="en-US"/>
              </w:rPr>
              <w:t>Kvalifikuot</w:t>
            </w:r>
            <w:r>
              <w:rPr>
                <w:rFonts w:ascii="Times New Roman" w:eastAsia="Times New Roman" w:hAnsi="Times New Roman" w:cs="Times New Roman"/>
                <w:color w:val="000000"/>
                <w:sz w:val="24"/>
                <w:szCs w:val="24"/>
                <w:lang w:eastAsia="en-US"/>
              </w:rPr>
              <w:t>as</w:t>
            </w:r>
            <w:r w:rsidRPr="00AE4A3C">
              <w:rPr>
                <w:rFonts w:ascii="Times New Roman" w:eastAsia="Times New Roman" w:hAnsi="Times New Roman" w:cs="Times New Roman"/>
                <w:color w:val="000000"/>
                <w:sz w:val="24"/>
                <w:szCs w:val="24"/>
                <w:lang w:eastAsia="en-US"/>
              </w:rPr>
              <w:t xml:space="preserve"> ypatingojo statinio projekto vykdymo priežiūros vadov</w:t>
            </w:r>
            <w:r>
              <w:rPr>
                <w:rFonts w:ascii="Times New Roman" w:eastAsia="Times New Roman" w:hAnsi="Times New Roman" w:cs="Times New Roman"/>
                <w:color w:val="000000"/>
                <w:sz w:val="24"/>
                <w:szCs w:val="24"/>
                <w:lang w:eastAsia="en-US"/>
              </w:rPr>
              <w:t>as</w:t>
            </w:r>
            <w:r w:rsidRPr="00AE4A3C">
              <w:rPr>
                <w:rFonts w:ascii="Times New Roman" w:eastAsia="Times New Roman" w:hAnsi="Times New Roman" w:cs="Times New Roman"/>
                <w:color w:val="000000"/>
                <w:sz w:val="24"/>
                <w:szCs w:val="24"/>
                <w:lang w:eastAsia="en-US"/>
              </w:rPr>
              <w:t xml:space="preserve"> (inžinerinių statinių grupė </w:t>
            </w:r>
            <w:r w:rsidRPr="00AE4A3C">
              <w:rPr>
                <w:rFonts w:ascii="Times New Roman" w:eastAsia="Times New Roman" w:hAnsi="Times New Roman" w:cs="Times New Roman"/>
                <w:color w:val="000000"/>
                <w:sz w:val="24"/>
                <w:szCs w:val="24"/>
                <w:lang w:eastAsia="en-US"/>
              </w:rPr>
              <w:lastRenderedPageBreak/>
              <w:t>– susisiekimo komunikacijų statiniai; inžinerinių statinių pogrupis – gatvių)</w:t>
            </w:r>
            <w:r w:rsidRPr="00AE4A3C">
              <w:rPr>
                <w:rFonts w:ascii="Times New Roman" w:eastAsia="Calibri" w:hAnsi="Times New Roman" w:cs="Times New Roman"/>
                <w:b/>
                <w:bCs/>
                <w:i/>
                <w:iCs/>
                <w:sz w:val="24"/>
                <w:szCs w:val="24"/>
                <w:shd w:val="clear" w:color="auto" w:fill="FFFFFF"/>
              </w:rPr>
              <w:t xml:space="preserve"> </w:t>
            </w:r>
            <w:r w:rsidRPr="00AE4A3C">
              <w:rPr>
                <w:rFonts w:ascii="Times New Roman" w:eastAsia="Calibri" w:hAnsi="Times New Roman" w:cs="Times New Roman"/>
                <w:b/>
                <w:bCs/>
                <w:sz w:val="24"/>
                <w:szCs w:val="24"/>
                <w:shd w:val="clear" w:color="auto" w:fill="FFFFFF"/>
              </w:rPr>
              <w:t>(taikoma kiekvienai pirkimo daliai)</w:t>
            </w:r>
          </w:p>
        </w:tc>
        <w:tc>
          <w:tcPr>
            <w:tcW w:w="1843" w:type="dxa"/>
            <w:shd w:val="clear" w:color="auto" w:fill="auto"/>
            <w:tcMar>
              <w:top w:w="0" w:type="dxa"/>
              <w:left w:w="108" w:type="dxa"/>
              <w:bottom w:w="0" w:type="dxa"/>
              <w:right w:w="108" w:type="dxa"/>
            </w:tcMar>
            <w:vAlign w:val="center"/>
          </w:tcPr>
          <w:p w14:paraId="1A676EF9" w14:textId="77777777" w:rsidR="003160D7" w:rsidRPr="00003B33" w:rsidRDefault="003160D7" w:rsidP="00B00BAF">
            <w:pPr>
              <w:jc w:val="center"/>
              <w:rPr>
                <w:color w:val="000000" w:themeColor="text1"/>
              </w:rPr>
            </w:pPr>
          </w:p>
        </w:tc>
        <w:tc>
          <w:tcPr>
            <w:tcW w:w="1559" w:type="dxa"/>
            <w:shd w:val="clear" w:color="auto" w:fill="auto"/>
            <w:vAlign w:val="center"/>
          </w:tcPr>
          <w:p w14:paraId="0D19010E" w14:textId="77777777" w:rsidR="003160D7" w:rsidRPr="00003B33" w:rsidRDefault="003160D7" w:rsidP="00B00BAF">
            <w:pPr>
              <w:jc w:val="center"/>
              <w:rPr>
                <w:color w:val="000000" w:themeColor="text1"/>
              </w:rPr>
            </w:pPr>
          </w:p>
        </w:tc>
        <w:tc>
          <w:tcPr>
            <w:tcW w:w="1559" w:type="dxa"/>
            <w:tcBorders>
              <w:bottom w:val="single" w:sz="4" w:space="0" w:color="auto"/>
            </w:tcBorders>
            <w:shd w:val="clear" w:color="auto" w:fill="auto"/>
          </w:tcPr>
          <w:p w14:paraId="134A2B37" w14:textId="77777777" w:rsidR="003160D7" w:rsidRPr="00003B33" w:rsidRDefault="003160D7" w:rsidP="00B00BAF">
            <w:pPr>
              <w:jc w:val="both"/>
              <w:rPr>
                <w:color w:val="000000" w:themeColor="text1"/>
              </w:rPr>
            </w:pPr>
          </w:p>
        </w:tc>
        <w:tc>
          <w:tcPr>
            <w:tcW w:w="1701" w:type="dxa"/>
            <w:tcBorders>
              <w:bottom w:val="single" w:sz="4" w:space="0" w:color="auto"/>
            </w:tcBorders>
            <w:shd w:val="clear" w:color="auto" w:fill="auto"/>
          </w:tcPr>
          <w:p w14:paraId="083B9889" w14:textId="77777777" w:rsidR="003160D7" w:rsidRPr="00003B33" w:rsidRDefault="003160D7" w:rsidP="00B00BAF">
            <w:pPr>
              <w:jc w:val="both"/>
              <w:rPr>
                <w:color w:val="000000" w:themeColor="text1"/>
              </w:rPr>
            </w:pPr>
          </w:p>
        </w:tc>
      </w:tr>
      <w:tr w:rsidR="003160D7" w:rsidRPr="00003B33" w14:paraId="7F54B629" w14:textId="77777777" w:rsidTr="00AE4A3C">
        <w:trPr>
          <w:trHeight w:val="19"/>
        </w:trPr>
        <w:tc>
          <w:tcPr>
            <w:tcW w:w="3544" w:type="dxa"/>
            <w:tcMar>
              <w:top w:w="0" w:type="dxa"/>
              <w:left w:w="108" w:type="dxa"/>
              <w:bottom w:w="0" w:type="dxa"/>
              <w:right w:w="108" w:type="dxa"/>
            </w:tcMar>
          </w:tcPr>
          <w:p w14:paraId="5667A117" w14:textId="701F863D" w:rsidR="003160D7" w:rsidRPr="00C746A8" w:rsidRDefault="003160D7" w:rsidP="009C2154">
            <w:pPr>
              <w:pStyle w:val="xmsonormal"/>
              <w:tabs>
                <w:tab w:val="left" w:pos="321"/>
              </w:tabs>
              <w:jc w:val="both"/>
              <w:rPr>
                <w:bCs/>
              </w:rPr>
            </w:pPr>
            <w:r>
              <w:rPr>
                <w:rFonts w:ascii="Times New Roman" w:hAnsi="Times New Roman" w:cs="Times New Roman"/>
                <w:sz w:val="24"/>
                <w:szCs w:val="24"/>
              </w:rPr>
              <w:t>K</w:t>
            </w:r>
            <w:r w:rsidRPr="0042489E">
              <w:rPr>
                <w:rFonts w:ascii="Times New Roman" w:hAnsi="Times New Roman" w:cs="Times New Roman"/>
                <w:sz w:val="24"/>
                <w:szCs w:val="24"/>
              </w:rPr>
              <w:t>valifikuot</w:t>
            </w:r>
            <w:r>
              <w:rPr>
                <w:rFonts w:ascii="Times New Roman" w:hAnsi="Times New Roman" w:cs="Times New Roman"/>
                <w:sz w:val="24"/>
                <w:szCs w:val="24"/>
              </w:rPr>
              <w:t>as</w:t>
            </w:r>
            <w:r w:rsidRPr="0042489E">
              <w:rPr>
                <w:rFonts w:ascii="Times New Roman" w:hAnsi="Times New Roman" w:cs="Times New Roman"/>
                <w:sz w:val="24"/>
                <w:szCs w:val="24"/>
              </w:rPr>
              <w:t xml:space="preserve"> </w:t>
            </w:r>
            <w:r w:rsidRPr="0042489E">
              <w:rPr>
                <w:rFonts w:ascii="Times New Roman" w:hAnsi="Times New Roman" w:cs="Times New Roman"/>
                <w:b/>
                <w:bCs/>
                <w:sz w:val="24"/>
                <w:szCs w:val="24"/>
              </w:rPr>
              <w:t>geodezinink</w:t>
            </w:r>
            <w:r>
              <w:rPr>
                <w:rFonts w:ascii="Times New Roman" w:hAnsi="Times New Roman" w:cs="Times New Roman"/>
                <w:b/>
                <w:bCs/>
                <w:sz w:val="24"/>
                <w:szCs w:val="24"/>
              </w:rPr>
              <w:t xml:space="preserve">as </w:t>
            </w:r>
            <w:r w:rsidRPr="00B814F4">
              <w:rPr>
                <w:rFonts w:ascii="Times New Roman" w:hAnsi="Times New Roman" w:cs="Times New Roman"/>
                <w:b/>
                <w:bCs/>
                <w:i/>
                <w:iCs/>
                <w:sz w:val="24"/>
                <w:szCs w:val="24"/>
                <w:shd w:val="clear" w:color="auto" w:fill="FFFFFF"/>
              </w:rPr>
              <w:t>(taikoma kiekvienai pirkimo daliai)</w:t>
            </w:r>
          </w:p>
        </w:tc>
        <w:tc>
          <w:tcPr>
            <w:tcW w:w="1843" w:type="dxa"/>
            <w:tcMar>
              <w:top w:w="0" w:type="dxa"/>
              <w:left w:w="108" w:type="dxa"/>
              <w:bottom w:w="0" w:type="dxa"/>
              <w:right w:w="108" w:type="dxa"/>
            </w:tcMar>
            <w:vAlign w:val="center"/>
          </w:tcPr>
          <w:p w14:paraId="609BC7B2" w14:textId="77777777" w:rsidR="003160D7" w:rsidRPr="00003B33" w:rsidRDefault="003160D7" w:rsidP="00B00BAF">
            <w:pPr>
              <w:jc w:val="both"/>
              <w:rPr>
                <w:color w:val="000000" w:themeColor="text1"/>
              </w:rPr>
            </w:pPr>
          </w:p>
        </w:tc>
        <w:tc>
          <w:tcPr>
            <w:tcW w:w="1559" w:type="dxa"/>
          </w:tcPr>
          <w:p w14:paraId="5348D76C" w14:textId="77777777" w:rsidR="003160D7" w:rsidRPr="00003B33" w:rsidRDefault="003160D7" w:rsidP="00B00BAF">
            <w:pPr>
              <w:jc w:val="both"/>
              <w:rPr>
                <w:color w:val="000000" w:themeColor="text1"/>
              </w:rPr>
            </w:pPr>
          </w:p>
        </w:tc>
        <w:tc>
          <w:tcPr>
            <w:tcW w:w="1559" w:type="dxa"/>
          </w:tcPr>
          <w:p w14:paraId="2C7D2952" w14:textId="77777777" w:rsidR="003160D7" w:rsidRPr="00003B33" w:rsidRDefault="003160D7" w:rsidP="00B00BAF">
            <w:pPr>
              <w:jc w:val="both"/>
              <w:rPr>
                <w:color w:val="000000" w:themeColor="text1"/>
              </w:rPr>
            </w:pPr>
          </w:p>
        </w:tc>
        <w:tc>
          <w:tcPr>
            <w:tcW w:w="1701" w:type="dxa"/>
          </w:tcPr>
          <w:p w14:paraId="1825DB24" w14:textId="77777777" w:rsidR="003160D7" w:rsidRPr="00003B33" w:rsidRDefault="003160D7" w:rsidP="00B00BAF">
            <w:pPr>
              <w:jc w:val="both"/>
              <w:rPr>
                <w:color w:val="000000" w:themeColor="text1"/>
              </w:rPr>
            </w:pPr>
          </w:p>
        </w:tc>
      </w:tr>
    </w:tbl>
    <w:p w14:paraId="55ABD671" w14:textId="77777777" w:rsidR="00DC4984" w:rsidRDefault="00DC4984" w:rsidP="00AE4A3C">
      <w:pPr>
        <w:ind w:right="-711"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p>
    <w:p w14:paraId="3C4E8731" w14:textId="77777777" w:rsidR="00DC4984" w:rsidRPr="00003B33" w:rsidRDefault="00DC4984" w:rsidP="00DC4984">
      <w:pPr>
        <w:ind w:firstLine="709"/>
        <w:jc w:val="both"/>
        <w:rPr>
          <w:i/>
          <w:iCs/>
          <w:color w:val="000000" w:themeColor="text1"/>
          <w:spacing w:val="-4"/>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1"/>
        <w:gridCol w:w="1732"/>
        <w:gridCol w:w="1616"/>
        <w:gridCol w:w="1617"/>
        <w:gridCol w:w="1616"/>
      </w:tblGrid>
      <w:tr w:rsidR="003160D7" w:rsidRPr="00003B33" w14:paraId="3DB98851" w14:textId="283EDE4B" w:rsidTr="003160D7">
        <w:trPr>
          <w:trHeight w:val="229"/>
        </w:trPr>
        <w:tc>
          <w:tcPr>
            <w:tcW w:w="3581" w:type="dxa"/>
            <w:tcBorders>
              <w:top w:val="nil"/>
              <w:left w:val="nil"/>
            </w:tcBorders>
            <w:shd w:val="clear" w:color="auto" w:fill="auto"/>
            <w:tcMar>
              <w:top w:w="0" w:type="dxa"/>
              <w:left w:w="108" w:type="dxa"/>
              <w:bottom w:w="0" w:type="dxa"/>
              <w:right w:w="108" w:type="dxa"/>
            </w:tcMar>
            <w:hideMark/>
          </w:tcPr>
          <w:p w14:paraId="2BA529FC" w14:textId="77777777" w:rsidR="003160D7" w:rsidRPr="00003B33" w:rsidRDefault="003160D7" w:rsidP="003F6FBC">
            <w:pPr>
              <w:jc w:val="both"/>
              <w:rPr>
                <w:i/>
                <w:iCs/>
                <w:color w:val="000000" w:themeColor="text1"/>
              </w:rPr>
            </w:pPr>
          </w:p>
        </w:tc>
        <w:tc>
          <w:tcPr>
            <w:tcW w:w="1732" w:type="dxa"/>
            <w:shd w:val="clear" w:color="auto" w:fill="F2F2F2" w:themeFill="background1" w:themeFillShade="F2"/>
            <w:tcMar>
              <w:top w:w="0" w:type="dxa"/>
              <w:left w:w="108" w:type="dxa"/>
              <w:bottom w:w="0" w:type="dxa"/>
              <w:right w:w="108" w:type="dxa"/>
            </w:tcMar>
            <w:vAlign w:val="center"/>
          </w:tcPr>
          <w:p w14:paraId="7A487173" w14:textId="1BF35219" w:rsidR="003160D7" w:rsidRPr="00192DA6" w:rsidRDefault="003160D7" w:rsidP="003F6FBC">
            <w:pPr>
              <w:jc w:val="center"/>
              <w:rPr>
                <w:color w:val="000000" w:themeColor="text1"/>
              </w:rPr>
            </w:pPr>
            <w:r w:rsidRPr="00192DA6">
              <w:rPr>
                <w:color w:val="000000" w:themeColor="text1"/>
              </w:rPr>
              <w:t>I pirkimo dalis</w:t>
            </w:r>
          </w:p>
        </w:tc>
        <w:tc>
          <w:tcPr>
            <w:tcW w:w="1616" w:type="dxa"/>
            <w:shd w:val="clear" w:color="auto" w:fill="F2F2F2" w:themeFill="background1" w:themeFillShade="F2"/>
            <w:vAlign w:val="center"/>
          </w:tcPr>
          <w:p w14:paraId="48353EDD" w14:textId="25802168" w:rsidR="003160D7" w:rsidRPr="00192DA6" w:rsidRDefault="003160D7" w:rsidP="003F6FBC">
            <w:pPr>
              <w:jc w:val="center"/>
              <w:rPr>
                <w:color w:val="000000" w:themeColor="text1"/>
              </w:rPr>
            </w:pPr>
            <w:r w:rsidRPr="00192DA6">
              <w:rPr>
                <w:color w:val="000000" w:themeColor="text1"/>
              </w:rPr>
              <w:t>II pirkimo dalis</w:t>
            </w:r>
          </w:p>
        </w:tc>
        <w:tc>
          <w:tcPr>
            <w:tcW w:w="1617" w:type="dxa"/>
            <w:shd w:val="clear" w:color="auto" w:fill="F2F2F2" w:themeFill="background1" w:themeFillShade="F2"/>
            <w:vAlign w:val="center"/>
          </w:tcPr>
          <w:p w14:paraId="4D9D8BCD" w14:textId="7C7491BC" w:rsidR="003160D7" w:rsidRPr="00192DA6" w:rsidRDefault="003160D7" w:rsidP="003F6FBC">
            <w:pPr>
              <w:jc w:val="center"/>
              <w:rPr>
                <w:color w:val="000000" w:themeColor="text1"/>
              </w:rPr>
            </w:pPr>
            <w:r w:rsidRPr="00192DA6">
              <w:rPr>
                <w:color w:val="000000" w:themeColor="text1"/>
              </w:rPr>
              <w:t>III pirkimo dalis</w:t>
            </w:r>
          </w:p>
        </w:tc>
        <w:tc>
          <w:tcPr>
            <w:tcW w:w="1616" w:type="dxa"/>
            <w:shd w:val="clear" w:color="auto" w:fill="F2F2F2" w:themeFill="background1" w:themeFillShade="F2"/>
            <w:vAlign w:val="center"/>
          </w:tcPr>
          <w:p w14:paraId="486CDC02" w14:textId="1F07D1A3" w:rsidR="003160D7" w:rsidRPr="00192DA6" w:rsidRDefault="003160D7" w:rsidP="003F6FBC">
            <w:pPr>
              <w:jc w:val="center"/>
              <w:rPr>
                <w:color w:val="000000" w:themeColor="text1"/>
              </w:rPr>
            </w:pPr>
            <w:r w:rsidRPr="00192DA6">
              <w:rPr>
                <w:color w:val="000000" w:themeColor="text1"/>
              </w:rPr>
              <w:t>IV pirkimo dalis</w:t>
            </w:r>
          </w:p>
        </w:tc>
      </w:tr>
      <w:tr w:rsidR="003160D7" w:rsidRPr="00003B33" w14:paraId="7FF59101" w14:textId="29F5D841" w:rsidTr="003160D7">
        <w:trPr>
          <w:trHeight w:val="1172"/>
        </w:trPr>
        <w:tc>
          <w:tcPr>
            <w:tcW w:w="3581" w:type="dxa"/>
            <w:shd w:val="clear" w:color="auto" w:fill="F2F2F2" w:themeFill="background1" w:themeFillShade="F2"/>
            <w:tcMar>
              <w:top w:w="0" w:type="dxa"/>
              <w:left w:w="108" w:type="dxa"/>
              <w:bottom w:w="0" w:type="dxa"/>
              <w:right w:w="108" w:type="dxa"/>
            </w:tcMar>
          </w:tcPr>
          <w:p w14:paraId="11AF51B6" w14:textId="776AE72D" w:rsidR="003160D7" w:rsidRPr="00F92C3C" w:rsidRDefault="003160D7"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 xml:space="preserve">kvalifikacija tiekėjas </w:t>
            </w:r>
            <w:r w:rsidRPr="00397CA1">
              <w:rPr>
                <w:rFonts w:eastAsia="Calibri"/>
                <w:b/>
                <w:i/>
                <w:lang w:eastAsia="lt-LT"/>
              </w:rPr>
              <w:t>nesiremia</w:t>
            </w:r>
            <w:r w:rsidRPr="00397CA1">
              <w:rPr>
                <w:bCs/>
                <w:i/>
              </w:rPr>
              <w:t>, kad atitiktų kvalifikacijos</w:t>
            </w:r>
            <w:r w:rsidRPr="00397CA1">
              <w:rPr>
                <w:spacing w:val="2"/>
              </w:rPr>
              <w:t xml:space="preserve"> </w:t>
            </w:r>
            <w:r w:rsidRPr="00397CA1">
              <w:rPr>
                <w:bCs/>
                <w:i/>
              </w:rPr>
              <w:t>reikalavimus</w:t>
            </w:r>
            <w:r w:rsidRPr="00397CA1">
              <w:rPr>
                <w:i/>
                <w:iCs/>
              </w:rPr>
              <w:t xml:space="preserve"> (konkurso sąlygų aprašo </w:t>
            </w:r>
            <w:r w:rsidR="00AE4A3C">
              <w:rPr>
                <w:i/>
                <w:iCs/>
              </w:rPr>
              <w:t>26</w:t>
            </w:r>
            <w:r w:rsidRPr="00397CA1">
              <w:rPr>
                <w:i/>
                <w:iCs/>
              </w:rPr>
              <w:t xml:space="preserve"> p.))</w:t>
            </w:r>
          </w:p>
        </w:tc>
        <w:tc>
          <w:tcPr>
            <w:tcW w:w="1732" w:type="dxa"/>
            <w:shd w:val="clear" w:color="auto" w:fill="F2F2F2" w:themeFill="background1" w:themeFillShade="F2"/>
            <w:tcMar>
              <w:top w:w="0" w:type="dxa"/>
              <w:left w:w="108" w:type="dxa"/>
              <w:bottom w:w="0" w:type="dxa"/>
              <w:right w:w="108" w:type="dxa"/>
            </w:tcMar>
          </w:tcPr>
          <w:p w14:paraId="0DDE7522" w14:textId="77777777" w:rsidR="003160D7" w:rsidRPr="00003B33" w:rsidRDefault="003160D7" w:rsidP="006519C4">
            <w:pPr>
              <w:jc w:val="both"/>
              <w:rPr>
                <w:color w:val="000000" w:themeColor="text1"/>
              </w:rPr>
            </w:pPr>
          </w:p>
        </w:tc>
        <w:tc>
          <w:tcPr>
            <w:tcW w:w="1616" w:type="dxa"/>
            <w:shd w:val="clear" w:color="auto" w:fill="F2F2F2" w:themeFill="background1" w:themeFillShade="F2"/>
          </w:tcPr>
          <w:p w14:paraId="2A404DCE" w14:textId="77777777" w:rsidR="003160D7" w:rsidRPr="00003B33" w:rsidRDefault="003160D7" w:rsidP="006519C4">
            <w:pPr>
              <w:jc w:val="both"/>
              <w:rPr>
                <w:color w:val="000000" w:themeColor="text1"/>
              </w:rPr>
            </w:pPr>
          </w:p>
        </w:tc>
        <w:tc>
          <w:tcPr>
            <w:tcW w:w="1617" w:type="dxa"/>
            <w:shd w:val="clear" w:color="auto" w:fill="F2F2F2" w:themeFill="background1" w:themeFillShade="F2"/>
          </w:tcPr>
          <w:p w14:paraId="66D8BC82" w14:textId="77777777" w:rsidR="003160D7" w:rsidRPr="00003B33" w:rsidRDefault="003160D7" w:rsidP="006519C4">
            <w:pPr>
              <w:jc w:val="both"/>
              <w:rPr>
                <w:color w:val="000000" w:themeColor="text1"/>
              </w:rPr>
            </w:pPr>
          </w:p>
        </w:tc>
        <w:tc>
          <w:tcPr>
            <w:tcW w:w="1616" w:type="dxa"/>
            <w:shd w:val="clear" w:color="auto" w:fill="F2F2F2" w:themeFill="background1" w:themeFillShade="F2"/>
          </w:tcPr>
          <w:p w14:paraId="4507389A" w14:textId="77777777" w:rsidR="003160D7" w:rsidRPr="00003B33" w:rsidRDefault="003160D7" w:rsidP="006519C4">
            <w:pPr>
              <w:jc w:val="both"/>
              <w:rPr>
                <w:color w:val="000000" w:themeColor="text1"/>
              </w:rPr>
            </w:pPr>
          </w:p>
        </w:tc>
      </w:tr>
      <w:tr w:rsidR="003160D7" w:rsidRPr="00003B33" w14:paraId="38B5AB66" w14:textId="61131E4C" w:rsidTr="003160D7">
        <w:trPr>
          <w:trHeight w:val="458"/>
        </w:trPr>
        <w:tc>
          <w:tcPr>
            <w:tcW w:w="3581" w:type="dxa"/>
            <w:tcMar>
              <w:top w:w="0" w:type="dxa"/>
              <w:left w:w="108" w:type="dxa"/>
              <w:bottom w:w="0" w:type="dxa"/>
              <w:right w:w="108" w:type="dxa"/>
            </w:tcMar>
          </w:tcPr>
          <w:p w14:paraId="1D7ABDD5" w14:textId="77777777" w:rsidR="003160D7" w:rsidRPr="00003B33" w:rsidRDefault="003160D7" w:rsidP="005B4B95">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1732" w:type="dxa"/>
            <w:tcMar>
              <w:top w:w="0" w:type="dxa"/>
              <w:left w:w="108" w:type="dxa"/>
              <w:bottom w:w="0" w:type="dxa"/>
              <w:right w:w="108" w:type="dxa"/>
            </w:tcMar>
          </w:tcPr>
          <w:p w14:paraId="08D16023" w14:textId="77777777" w:rsidR="003160D7" w:rsidRPr="00003B33" w:rsidRDefault="003160D7" w:rsidP="005B4B95">
            <w:pPr>
              <w:jc w:val="both"/>
              <w:rPr>
                <w:color w:val="000000" w:themeColor="text1"/>
              </w:rPr>
            </w:pPr>
          </w:p>
        </w:tc>
        <w:tc>
          <w:tcPr>
            <w:tcW w:w="1616" w:type="dxa"/>
          </w:tcPr>
          <w:p w14:paraId="6361C454" w14:textId="77777777" w:rsidR="003160D7" w:rsidRPr="00003B33" w:rsidRDefault="003160D7" w:rsidP="005B4B95">
            <w:pPr>
              <w:jc w:val="both"/>
              <w:rPr>
                <w:color w:val="000000" w:themeColor="text1"/>
              </w:rPr>
            </w:pPr>
          </w:p>
        </w:tc>
        <w:tc>
          <w:tcPr>
            <w:tcW w:w="1617" w:type="dxa"/>
          </w:tcPr>
          <w:p w14:paraId="4D0730F2" w14:textId="77777777" w:rsidR="003160D7" w:rsidRPr="00003B33" w:rsidRDefault="003160D7" w:rsidP="005B4B95">
            <w:pPr>
              <w:jc w:val="both"/>
              <w:rPr>
                <w:color w:val="000000" w:themeColor="text1"/>
              </w:rPr>
            </w:pPr>
          </w:p>
        </w:tc>
        <w:tc>
          <w:tcPr>
            <w:tcW w:w="1616" w:type="dxa"/>
          </w:tcPr>
          <w:p w14:paraId="1D06EF12" w14:textId="77777777" w:rsidR="003160D7" w:rsidRPr="00003B33" w:rsidRDefault="003160D7" w:rsidP="005B4B95">
            <w:pPr>
              <w:jc w:val="both"/>
              <w:rPr>
                <w:color w:val="000000" w:themeColor="text1"/>
              </w:rPr>
            </w:pPr>
          </w:p>
        </w:tc>
      </w:tr>
      <w:tr w:rsidR="003160D7" w:rsidRPr="00003B33" w14:paraId="31AF2EAD" w14:textId="477292CA" w:rsidTr="003160D7">
        <w:trPr>
          <w:trHeight w:val="458"/>
        </w:trPr>
        <w:tc>
          <w:tcPr>
            <w:tcW w:w="3581" w:type="dxa"/>
            <w:tcMar>
              <w:top w:w="0" w:type="dxa"/>
              <w:left w:w="108" w:type="dxa"/>
              <w:bottom w:w="0" w:type="dxa"/>
              <w:right w:w="108" w:type="dxa"/>
            </w:tcMar>
            <w:hideMark/>
          </w:tcPr>
          <w:p w14:paraId="2C7D3C93" w14:textId="77777777" w:rsidR="003160D7" w:rsidRPr="00003B33" w:rsidRDefault="003160D7" w:rsidP="005B4B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1732" w:type="dxa"/>
            <w:tcMar>
              <w:top w:w="0" w:type="dxa"/>
              <w:left w:w="108" w:type="dxa"/>
              <w:bottom w:w="0" w:type="dxa"/>
              <w:right w:w="108" w:type="dxa"/>
            </w:tcMar>
          </w:tcPr>
          <w:p w14:paraId="5B89A90B" w14:textId="77777777" w:rsidR="003160D7" w:rsidRPr="00003B33" w:rsidRDefault="003160D7" w:rsidP="005B4B95">
            <w:pPr>
              <w:jc w:val="both"/>
              <w:rPr>
                <w:color w:val="000000" w:themeColor="text1"/>
              </w:rPr>
            </w:pPr>
          </w:p>
        </w:tc>
        <w:tc>
          <w:tcPr>
            <w:tcW w:w="1616" w:type="dxa"/>
          </w:tcPr>
          <w:p w14:paraId="4B26FC70" w14:textId="77777777" w:rsidR="003160D7" w:rsidRPr="00003B33" w:rsidRDefault="003160D7" w:rsidP="005B4B95">
            <w:pPr>
              <w:jc w:val="both"/>
              <w:rPr>
                <w:color w:val="000000" w:themeColor="text1"/>
              </w:rPr>
            </w:pPr>
          </w:p>
        </w:tc>
        <w:tc>
          <w:tcPr>
            <w:tcW w:w="1617" w:type="dxa"/>
          </w:tcPr>
          <w:p w14:paraId="60722AA0" w14:textId="77777777" w:rsidR="003160D7" w:rsidRPr="00003B33" w:rsidRDefault="003160D7" w:rsidP="005B4B95">
            <w:pPr>
              <w:jc w:val="both"/>
              <w:rPr>
                <w:color w:val="000000" w:themeColor="text1"/>
              </w:rPr>
            </w:pPr>
          </w:p>
        </w:tc>
        <w:tc>
          <w:tcPr>
            <w:tcW w:w="1616" w:type="dxa"/>
          </w:tcPr>
          <w:p w14:paraId="75AABDB9" w14:textId="77777777" w:rsidR="003160D7" w:rsidRPr="00003B33" w:rsidRDefault="003160D7" w:rsidP="005B4B95">
            <w:pPr>
              <w:jc w:val="both"/>
              <w:rPr>
                <w:color w:val="000000" w:themeColor="text1"/>
              </w:rPr>
            </w:pPr>
          </w:p>
        </w:tc>
      </w:tr>
    </w:tbl>
    <w:p w14:paraId="605777B1" w14:textId="77777777" w:rsidR="003F6FBC" w:rsidRDefault="003F6FBC" w:rsidP="00AE4A3C">
      <w:pPr>
        <w:ind w:right="-711"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14959345" w14:textId="77777777" w:rsidR="003F6FBC" w:rsidRDefault="003F6FBC" w:rsidP="003F6FBC">
      <w:pPr>
        <w:rPr>
          <w:i/>
          <w:iCs/>
          <w:color w:val="000000" w:themeColor="text1"/>
        </w:rPr>
      </w:pPr>
    </w:p>
    <w:p w14:paraId="21A02111" w14:textId="58DF3146" w:rsidR="003F6FBC" w:rsidRPr="003F6FBC" w:rsidRDefault="003F6FBC" w:rsidP="00BC113F">
      <w:pPr>
        <w:keepNext/>
        <w:keepLines/>
        <w:widowControl w:val="0"/>
        <w:ind w:right="-710" w:firstLine="709"/>
        <w:jc w:val="both"/>
        <w:sectPr w:rsidR="003F6FBC" w:rsidRPr="003F6FBC" w:rsidSect="00BC113F">
          <w:headerReference w:type="default" r:id="rId8"/>
          <w:pgSz w:w="11906" w:h="16838"/>
          <w:pgMar w:top="567" w:right="1134" w:bottom="1701" w:left="1418" w:header="567" w:footer="567" w:gutter="0"/>
          <w:cols w:space="1296"/>
          <w:titlePg/>
          <w:docGrid w:linePitch="360"/>
        </w:sectPr>
      </w:pPr>
      <w:r>
        <w:t>Šiuo pasiūlymu pažymime, kad sutinkame su visomis pirkimo sąlygomis, nustatytomis</w:t>
      </w:r>
      <w:r w:rsidR="003A4A87">
        <w:t xml:space="preserve"> </w:t>
      </w:r>
      <w:r>
        <w:t>skelbime apie pirkimą, paskelbtame Viešųjų pirkimų įstatymo nustatyta tvarka</w:t>
      </w:r>
      <w:r w:rsidR="003A4A87">
        <w:t xml:space="preserve">, ir </w:t>
      </w:r>
      <w:r>
        <w:t>pirkimo dokumentuose (taip pat jų paaiškinimuose, papildymuose)</w:t>
      </w:r>
      <w:r w:rsidR="003160D7">
        <w:t>.</w:t>
      </w:r>
    </w:p>
    <w:p w14:paraId="7D38FEAC" w14:textId="794D2033" w:rsidR="00DC4984" w:rsidRPr="004E6639" w:rsidRDefault="00DC4984" w:rsidP="004E6639">
      <w:pPr>
        <w:keepNext/>
        <w:keepLines/>
        <w:widowControl w:val="0"/>
        <w:jc w:val="both"/>
        <w:rPr>
          <w:rFonts w:eastAsiaTheme="minorHAnsi"/>
          <w:b/>
        </w:rPr>
      </w:pPr>
      <w:r>
        <w:lastRenderedPageBreak/>
        <w:t>Mes siūlome:</w:t>
      </w:r>
      <w:r w:rsidR="00EC6C23">
        <w:t xml:space="preserve"> </w:t>
      </w:r>
      <w:r w:rsidR="00EC6C23" w:rsidRPr="00AB4D28">
        <w:rPr>
          <w:b/>
        </w:rPr>
        <w:t xml:space="preserve">I pirkimo dalis – </w:t>
      </w:r>
      <w:r w:rsidR="00AE4A3C" w:rsidRPr="00AE4A3C">
        <w:rPr>
          <w:rFonts w:eastAsiaTheme="minorHAnsi"/>
          <w:b/>
        </w:rPr>
        <w:t>Klaipėdos miesto žvyruotų gatvių (Akmenų g., (atkarpa nuo Akmenų g. 10 iki Tauralaukio g.) kapitalinio remonto ir paviršinių nuotekų tinklų naujos statybos techninio darbo projekto parengimo ir projekto vykdymo priežiūros paslaugos</w:t>
      </w:r>
      <w:r w:rsidRPr="00AD50DD">
        <w:rPr>
          <w:b/>
        </w:rPr>
        <w:t>:</w:t>
      </w:r>
    </w:p>
    <w:tbl>
      <w:tblPr>
        <w:tblStyle w:val="Lentelstinklelis"/>
        <w:tblW w:w="9630" w:type="dxa"/>
        <w:tblLook w:val="04A0" w:firstRow="1" w:lastRow="0" w:firstColumn="1" w:lastColumn="0" w:noHBand="0" w:noVBand="1"/>
      </w:tblPr>
      <w:tblGrid>
        <w:gridCol w:w="704"/>
        <w:gridCol w:w="6943"/>
        <w:gridCol w:w="1983"/>
      </w:tblGrid>
      <w:tr w:rsidR="00C422AE" w14:paraId="62904ED0" w14:textId="77777777" w:rsidTr="00745D4D">
        <w:tc>
          <w:tcPr>
            <w:tcW w:w="704" w:type="dxa"/>
            <w:shd w:val="clear" w:color="auto" w:fill="E7E6E6" w:themeFill="background2"/>
            <w:hideMark/>
          </w:tcPr>
          <w:p w14:paraId="38AE81EE" w14:textId="77777777" w:rsidR="00C422AE" w:rsidRDefault="00C422AE" w:rsidP="00745D4D">
            <w:pPr>
              <w:jc w:val="center"/>
              <w:rPr>
                <w:b/>
                <w:bCs/>
              </w:rPr>
            </w:pPr>
            <w:r>
              <w:rPr>
                <w:b/>
                <w:bCs/>
              </w:rPr>
              <w:t>Eil. Nr.</w:t>
            </w:r>
          </w:p>
        </w:tc>
        <w:tc>
          <w:tcPr>
            <w:tcW w:w="6943" w:type="dxa"/>
            <w:shd w:val="clear" w:color="auto" w:fill="E7E6E6" w:themeFill="background2"/>
            <w:vAlign w:val="center"/>
            <w:hideMark/>
          </w:tcPr>
          <w:p w14:paraId="19BB6307" w14:textId="77777777" w:rsidR="00C422AE" w:rsidRDefault="00C422AE" w:rsidP="00745D4D">
            <w:pPr>
              <w:jc w:val="center"/>
              <w:rPr>
                <w:b/>
                <w:bCs/>
              </w:rPr>
            </w:pPr>
            <w:r>
              <w:rPr>
                <w:b/>
                <w:bCs/>
              </w:rPr>
              <w:t>Paslaugų pavadinimas</w:t>
            </w:r>
          </w:p>
        </w:tc>
        <w:tc>
          <w:tcPr>
            <w:tcW w:w="1983" w:type="dxa"/>
            <w:shd w:val="clear" w:color="auto" w:fill="E7E6E6" w:themeFill="background2"/>
            <w:vAlign w:val="center"/>
          </w:tcPr>
          <w:p w14:paraId="44D2B5AC" w14:textId="77777777" w:rsidR="00C422AE" w:rsidRDefault="00C422AE" w:rsidP="00745D4D">
            <w:pPr>
              <w:jc w:val="center"/>
              <w:rPr>
                <w:b/>
                <w:bCs/>
              </w:rPr>
            </w:pPr>
            <w:r>
              <w:rPr>
                <w:b/>
                <w:bCs/>
              </w:rPr>
              <w:t>Kaina Eur be PVM</w:t>
            </w:r>
          </w:p>
        </w:tc>
      </w:tr>
      <w:tr w:rsidR="00C422AE" w14:paraId="660C5C51" w14:textId="77777777" w:rsidTr="00745D4D">
        <w:tc>
          <w:tcPr>
            <w:tcW w:w="704" w:type="dxa"/>
          </w:tcPr>
          <w:p w14:paraId="552C7EC4" w14:textId="77777777" w:rsidR="00C422AE" w:rsidRDefault="00C422AE" w:rsidP="00745D4D">
            <w:pPr>
              <w:jc w:val="center"/>
              <w:rPr>
                <w:lang w:val="en-US"/>
              </w:rPr>
            </w:pPr>
            <w:r>
              <w:rPr>
                <w:lang w:val="en-US"/>
              </w:rPr>
              <w:t>1.</w:t>
            </w:r>
          </w:p>
        </w:tc>
        <w:tc>
          <w:tcPr>
            <w:tcW w:w="6943" w:type="dxa"/>
          </w:tcPr>
          <w:p w14:paraId="2708130D" w14:textId="77777777" w:rsidR="00C422AE" w:rsidRPr="00170854" w:rsidRDefault="00C422AE"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7BCF9822" w14:textId="77777777" w:rsidR="00C422AE" w:rsidRDefault="00C422AE" w:rsidP="00745D4D">
            <w:pPr>
              <w:jc w:val="center"/>
              <w:rPr>
                <w:i/>
                <w:iCs/>
                <w:highlight w:val="lightGray"/>
              </w:rPr>
            </w:pPr>
          </w:p>
        </w:tc>
      </w:tr>
      <w:tr w:rsidR="00C422AE" w14:paraId="1E2F6091" w14:textId="77777777" w:rsidTr="00745D4D">
        <w:tc>
          <w:tcPr>
            <w:tcW w:w="704" w:type="dxa"/>
            <w:hideMark/>
          </w:tcPr>
          <w:p w14:paraId="033E74F5" w14:textId="77777777" w:rsidR="00C422AE" w:rsidRDefault="00C422AE" w:rsidP="00745D4D">
            <w:pPr>
              <w:jc w:val="center"/>
              <w:rPr>
                <w:lang w:val="en-US"/>
              </w:rPr>
            </w:pPr>
            <w:r>
              <w:rPr>
                <w:lang w:val="en-US"/>
              </w:rPr>
              <w:t>2.</w:t>
            </w:r>
          </w:p>
        </w:tc>
        <w:tc>
          <w:tcPr>
            <w:tcW w:w="6943" w:type="dxa"/>
          </w:tcPr>
          <w:p w14:paraId="0E199334" w14:textId="77777777" w:rsidR="00C422AE" w:rsidRPr="00214885" w:rsidRDefault="00C422AE"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Pr>
                <w:bCs/>
              </w:rPr>
              <w:t>, tačiau neįskaitant tyrinėjimų paslaugų</w:t>
            </w:r>
          </w:p>
        </w:tc>
        <w:tc>
          <w:tcPr>
            <w:tcW w:w="1983" w:type="dxa"/>
            <w:vAlign w:val="center"/>
          </w:tcPr>
          <w:p w14:paraId="0630EE37" w14:textId="77777777" w:rsidR="00C422AE" w:rsidRPr="008E7924" w:rsidRDefault="00C422AE" w:rsidP="00745D4D">
            <w:pPr>
              <w:jc w:val="center"/>
              <w:rPr>
                <w:bCs/>
              </w:rPr>
            </w:pPr>
          </w:p>
        </w:tc>
      </w:tr>
      <w:tr w:rsidR="00C422AE" w14:paraId="16FA7246" w14:textId="77777777" w:rsidTr="00745D4D">
        <w:tc>
          <w:tcPr>
            <w:tcW w:w="704" w:type="dxa"/>
          </w:tcPr>
          <w:p w14:paraId="1A985114" w14:textId="77777777" w:rsidR="00C422AE" w:rsidRDefault="00C422AE" w:rsidP="00745D4D">
            <w:pPr>
              <w:jc w:val="center"/>
              <w:rPr>
                <w:lang w:val="en-US"/>
              </w:rPr>
            </w:pPr>
            <w:r>
              <w:rPr>
                <w:lang w:val="en-US"/>
              </w:rPr>
              <w:t>3.</w:t>
            </w:r>
          </w:p>
        </w:tc>
        <w:tc>
          <w:tcPr>
            <w:tcW w:w="6943" w:type="dxa"/>
          </w:tcPr>
          <w:p w14:paraId="606B1ACB" w14:textId="77777777" w:rsidR="00C422AE" w:rsidRPr="008E7924" w:rsidRDefault="00C422AE" w:rsidP="00745D4D">
            <w:pPr>
              <w:jc w:val="both"/>
              <w:rPr>
                <w:bCs/>
              </w:rPr>
            </w:pPr>
            <w:r w:rsidRPr="00316A25">
              <w:rPr>
                <w:bCs/>
              </w:rPr>
              <w:t>Projekto vykdymo priežiūros paslaugos</w:t>
            </w:r>
          </w:p>
        </w:tc>
        <w:tc>
          <w:tcPr>
            <w:tcW w:w="1983" w:type="dxa"/>
            <w:vAlign w:val="center"/>
          </w:tcPr>
          <w:p w14:paraId="07EFD63C" w14:textId="77777777" w:rsidR="00C422AE" w:rsidRPr="008E7924" w:rsidRDefault="00C422AE" w:rsidP="00745D4D">
            <w:pPr>
              <w:jc w:val="center"/>
              <w:rPr>
                <w:bCs/>
              </w:rPr>
            </w:pPr>
          </w:p>
        </w:tc>
      </w:tr>
      <w:tr w:rsidR="00C422AE" w14:paraId="729EA013" w14:textId="77777777" w:rsidTr="00745D4D">
        <w:tc>
          <w:tcPr>
            <w:tcW w:w="7647" w:type="dxa"/>
            <w:gridSpan w:val="2"/>
            <w:shd w:val="clear" w:color="auto" w:fill="E7E6E6" w:themeFill="background2"/>
          </w:tcPr>
          <w:p w14:paraId="20FE9CEE" w14:textId="77777777" w:rsidR="00C422AE" w:rsidRPr="0062511A" w:rsidRDefault="00C422AE" w:rsidP="00745D4D">
            <w:pPr>
              <w:jc w:val="right"/>
              <w:rPr>
                <w:b/>
              </w:rPr>
            </w:pPr>
            <w:r>
              <w:rPr>
                <w:b/>
              </w:rPr>
              <w:t>Fiksuota p</w:t>
            </w:r>
            <w:r w:rsidRPr="0062511A">
              <w:rPr>
                <w:b/>
              </w:rPr>
              <w:t xml:space="preserve">asiūlymo kaina </w:t>
            </w:r>
            <w:r>
              <w:rPr>
                <w:b/>
              </w:rPr>
              <w:t xml:space="preserve">(1-3 eil. suma) </w:t>
            </w:r>
            <w:r w:rsidRPr="0062511A">
              <w:rPr>
                <w:b/>
              </w:rPr>
              <w:t>Eur be PVM:</w:t>
            </w:r>
          </w:p>
        </w:tc>
        <w:tc>
          <w:tcPr>
            <w:tcW w:w="1983" w:type="dxa"/>
            <w:vAlign w:val="center"/>
          </w:tcPr>
          <w:p w14:paraId="62D72476" w14:textId="77777777" w:rsidR="00C422AE" w:rsidRDefault="00C422AE" w:rsidP="00745D4D">
            <w:pPr>
              <w:jc w:val="center"/>
              <w:rPr>
                <w:i/>
                <w:iCs/>
                <w:highlight w:val="lightGray"/>
              </w:rPr>
            </w:pPr>
          </w:p>
        </w:tc>
      </w:tr>
      <w:tr w:rsidR="00C422AE" w14:paraId="374FAC22" w14:textId="77777777" w:rsidTr="00745D4D">
        <w:tc>
          <w:tcPr>
            <w:tcW w:w="7647" w:type="dxa"/>
            <w:gridSpan w:val="2"/>
            <w:shd w:val="clear" w:color="auto" w:fill="E7E6E6" w:themeFill="background2"/>
          </w:tcPr>
          <w:p w14:paraId="4A6FF79B" w14:textId="77777777" w:rsidR="00C422AE" w:rsidRPr="0062511A" w:rsidRDefault="00C422AE" w:rsidP="00745D4D">
            <w:pPr>
              <w:jc w:val="right"/>
              <w:rPr>
                <w:b/>
              </w:rPr>
            </w:pPr>
            <w:r>
              <w:rPr>
                <w:b/>
              </w:rPr>
              <w:t>Fiksuota p</w:t>
            </w:r>
            <w:r w:rsidRPr="0062511A">
              <w:rPr>
                <w:b/>
              </w:rPr>
              <w:t>asiūlymo kaina Eur su PVM:</w:t>
            </w:r>
          </w:p>
        </w:tc>
        <w:tc>
          <w:tcPr>
            <w:tcW w:w="1983" w:type="dxa"/>
          </w:tcPr>
          <w:p w14:paraId="447AD524" w14:textId="77777777" w:rsidR="00C422AE" w:rsidRDefault="00C422AE" w:rsidP="00745D4D">
            <w:pPr>
              <w:rPr>
                <w:i/>
                <w:iCs/>
                <w:highlight w:val="lightGray"/>
              </w:rPr>
            </w:pPr>
          </w:p>
        </w:tc>
      </w:tr>
    </w:tbl>
    <w:p w14:paraId="2694CF77" w14:textId="2DE118AF" w:rsidR="00EC6C23" w:rsidRDefault="00B47AF1" w:rsidP="00C422AE">
      <w:pPr>
        <w:widowControl w:val="0"/>
        <w:rPr>
          <w:i/>
        </w:rPr>
      </w:pPr>
      <w:r>
        <w:rPr>
          <w:i/>
        </w:rPr>
        <w:t xml:space="preserve">Pastaba: </w:t>
      </w:r>
      <w:r w:rsidRPr="008D73B5">
        <w:rPr>
          <w:b/>
          <w:bCs/>
          <w:i/>
        </w:rPr>
        <w:t>Tiekėjo pasiūlymo kaina šiai pirkimo daliai negali viršyti 50 000,00 Eur su PVM</w:t>
      </w:r>
      <w:r w:rsidRPr="00B47AF1">
        <w:rPr>
          <w:i/>
        </w:rPr>
        <w:t xml:space="preserve"> (arba 41 322,31 Eur be PVM, jei tiekėjas yra ne PVM mokėtojas ar paslaugos neapmokestinamos PVM, ar dėl kitų priežasčių Perkančiosios organizacijos galutinė tiekėjui mokėtina suma bus be PVM).</w:t>
      </w:r>
    </w:p>
    <w:p w14:paraId="2F7CC951" w14:textId="77777777" w:rsidR="00B47AF1" w:rsidRDefault="00B47AF1" w:rsidP="00C422AE">
      <w:pPr>
        <w:widowControl w:val="0"/>
        <w:rPr>
          <w:i/>
        </w:rPr>
      </w:pPr>
    </w:p>
    <w:p w14:paraId="6518A9FE" w14:textId="33B48D91" w:rsidR="00EC6C23" w:rsidRPr="004E6639" w:rsidRDefault="00EC6C23" w:rsidP="004E6639">
      <w:pPr>
        <w:ind w:firstLine="720"/>
        <w:jc w:val="both"/>
        <w:rPr>
          <w:rFonts w:eastAsiaTheme="minorHAnsi"/>
          <w:b/>
        </w:rPr>
      </w:pPr>
      <w:r>
        <w:t xml:space="preserve">Mes siūlome: </w:t>
      </w:r>
      <w:r w:rsidRPr="00AB4D28">
        <w:rPr>
          <w:b/>
        </w:rPr>
        <w:t xml:space="preserve">II pirkimo dalis – </w:t>
      </w:r>
      <w:r w:rsidR="00AE4A3C" w:rsidRPr="00AE4A3C">
        <w:rPr>
          <w:rFonts w:eastAsiaTheme="minorHAnsi"/>
          <w:b/>
        </w:rPr>
        <w:t>Klaipėdos miesto žvyruotų gatvių (Pravažiuojamasis kelias tarp Debesų g. ir Tauro 18-osios g.) kapitalinio remonto ir paviršinių nuotekų tinklų naujos statybos techninio darbo projekto parengimo ir projekto vykdymo priežiūros paslaugos</w:t>
      </w:r>
      <w:r w:rsidRPr="00AD50DD">
        <w:rPr>
          <w:b/>
        </w:rPr>
        <w:t>:</w:t>
      </w:r>
    </w:p>
    <w:tbl>
      <w:tblPr>
        <w:tblStyle w:val="Lentelstinklelis"/>
        <w:tblW w:w="9630" w:type="dxa"/>
        <w:tblLook w:val="04A0" w:firstRow="1" w:lastRow="0" w:firstColumn="1" w:lastColumn="0" w:noHBand="0" w:noVBand="1"/>
      </w:tblPr>
      <w:tblGrid>
        <w:gridCol w:w="704"/>
        <w:gridCol w:w="6943"/>
        <w:gridCol w:w="1983"/>
      </w:tblGrid>
      <w:tr w:rsidR="00C422AE" w14:paraId="04F68BB4" w14:textId="77777777" w:rsidTr="00745D4D">
        <w:tc>
          <w:tcPr>
            <w:tcW w:w="704" w:type="dxa"/>
            <w:shd w:val="clear" w:color="auto" w:fill="E7E6E6" w:themeFill="background2"/>
            <w:hideMark/>
          </w:tcPr>
          <w:p w14:paraId="068B56F7" w14:textId="77777777" w:rsidR="00C422AE" w:rsidRDefault="00C422AE" w:rsidP="00745D4D">
            <w:pPr>
              <w:jc w:val="center"/>
              <w:rPr>
                <w:b/>
                <w:bCs/>
              </w:rPr>
            </w:pPr>
            <w:r>
              <w:rPr>
                <w:b/>
                <w:bCs/>
              </w:rPr>
              <w:t>Eil. Nr.</w:t>
            </w:r>
          </w:p>
        </w:tc>
        <w:tc>
          <w:tcPr>
            <w:tcW w:w="6943" w:type="dxa"/>
            <w:shd w:val="clear" w:color="auto" w:fill="E7E6E6" w:themeFill="background2"/>
            <w:vAlign w:val="center"/>
            <w:hideMark/>
          </w:tcPr>
          <w:p w14:paraId="2A940791" w14:textId="77777777" w:rsidR="00C422AE" w:rsidRDefault="00C422AE" w:rsidP="00745D4D">
            <w:pPr>
              <w:jc w:val="center"/>
              <w:rPr>
                <w:b/>
                <w:bCs/>
              </w:rPr>
            </w:pPr>
            <w:r>
              <w:rPr>
                <w:b/>
                <w:bCs/>
              </w:rPr>
              <w:t>Paslaugų pavadinimas</w:t>
            </w:r>
          </w:p>
        </w:tc>
        <w:tc>
          <w:tcPr>
            <w:tcW w:w="1983" w:type="dxa"/>
            <w:shd w:val="clear" w:color="auto" w:fill="E7E6E6" w:themeFill="background2"/>
            <w:vAlign w:val="center"/>
          </w:tcPr>
          <w:p w14:paraId="0BF3043F" w14:textId="77777777" w:rsidR="00C422AE" w:rsidRDefault="00C422AE" w:rsidP="00745D4D">
            <w:pPr>
              <w:jc w:val="center"/>
              <w:rPr>
                <w:b/>
                <w:bCs/>
              </w:rPr>
            </w:pPr>
            <w:r>
              <w:rPr>
                <w:b/>
                <w:bCs/>
              </w:rPr>
              <w:t>Kaina Eur be PVM</w:t>
            </w:r>
          </w:p>
        </w:tc>
      </w:tr>
      <w:tr w:rsidR="00C422AE" w14:paraId="76E5FBE0" w14:textId="77777777" w:rsidTr="00745D4D">
        <w:tc>
          <w:tcPr>
            <w:tcW w:w="704" w:type="dxa"/>
          </w:tcPr>
          <w:p w14:paraId="015A2F51" w14:textId="77777777" w:rsidR="00C422AE" w:rsidRDefault="00C422AE" w:rsidP="00745D4D">
            <w:pPr>
              <w:jc w:val="center"/>
              <w:rPr>
                <w:lang w:val="en-US"/>
              </w:rPr>
            </w:pPr>
            <w:r>
              <w:rPr>
                <w:lang w:val="en-US"/>
              </w:rPr>
              <w:t>1.</w:t>
            </w:r>
          </w:p>
        </w:tc>
        <w:tc>
          <w:tcPr>
            <w:tcW w:w="6943" w:type="dxa"/>
          </w:tcPr>
          <w:p w14:paraId="7BD5EF5E" w14:textId="77777777" w:rsidR="00C422AE" w:rsidRPr="00170854" w:rsidRDefault="00C422AE"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594CEB26" w14:textId="77777777" w:rsidR="00C422AE" w:rsidRDefault="00C422AE" w:rsidP="00745D4D">
            <w:pPr>
              <w:jc w:val="center"/>
              <w:rPr>
                <w:i/>
                <w:iCs/>
                <w:highlight w:val="lightGray"/>
              </w:rPr>
            </w:pPr>
          </w:p>
        </w:tc>
      </w:tr>
      <w:tr w:rsidR="00C422AE" w14:paraId="4715A125" w14:textId="77777777" w:rsidTr="00745D4D">
        <w:tc>
          <w:tcPr>
            <w:tcW w:w="704" w:type="dxa"/>
            <w:hideMark/>
          </w:tcPr>
          <w:p w14:paraId="6FFCAFDE" w14:textId="77777777" w:rsidR="00C422AE" w:rsidRDefault="00C422AE" w:rsidP="00745D4D">
            <w:pPr>
              <w:jc w:val="center"/>
              <w:rPr>
                <w:lang w:val="en-US"/>
              </w:rPr>
            </w:pPr>
            <w:r>
              <w:rPr>
                <w:lang w:val="en-US"/>
              </w:rPr>
              <w:t>2.</w:t>
            </w:r>
          </w:p>
        </w:tc>
        <w:tc>
          <w:tcPr>
            <w:tcW w:w="6943" w:type="dxa"/>
          </w:tcPr>
          <w:p w14:paraId="4BF3BC47" w14:textId="77777777" w:rsidR="00C422AE" w:rsidRPr="00214885" w:rsidRDefault="00C422AE"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Pr>
                <w:bCs/>
              </w:rPr>
              <w:t>, tačiau neįskaitant tyrinėjimų paslaugų</w:t>
            </w:r>
          </w:p>
        </w:tc>
        <w:tc>
          <w:tcPr>
            <w:tcW w:w="1983" w:type="dxa"/>
            <w:vAlign w:val="center"/>
          </w:tcPr>
          <w:p w14:paraId="608AC788" w14:textId="77777777" w:rsidR="00C422AE" w:rsidRPr="008E7924" w:rsidRDefault="00C422AE" w:rsidP="00745D4D">
            <w:pPr>
              <w:jc w:val="center"/>
              <w:rPr>
                <w:bCs/>
              </w:rPr>
            </w:pPr>
          </w:p>
        </w:tc>
      </w:tr>
      <w:tr w:rsidR="00C422AE" w14:paraId="6CD84699" w14:textId="77777777" w:rsidTr="00745D4D">
        <w:tc>
          <w:tcPr>
            <w:tcW w:w="704" w:type="dxa"/>
          </w:tcPr>
          <w:p w14:paraId="23D3E222" w14:textId="77777777" w:rsidR="00C422AE" w:rsidRDefault="00C422AE" w:rsidP="00745D4D">
            <w:pPr>
              <w:jc w:val="center"/>
              <w:rPr>
                <w:lang w:val="en-US"/>
              </w:rPr>
            </w:pPr>
            <w:r>
              <w:rPr>
                <w:lang w:val="en-US"/>
              </w:rPr>
              <w:t>3.</w:t>
            </w:r>
          </w:p>
        </w:tc>
        <w:tc>
          <w:tcPr>
            <w:tcW w:w="6943" w:type="dxa"/>
          </w:tcPr>
          <w:p w14:paraId="1296F617" w14:textId="77777777" w:rsidR="00C422AE" w:rsidRPr="008E7924" w:rsidRDefault="00C422AE" w:rsidP="00745D4D">
            <w:pPr>
              <w:jc w:val="both"/>
              <w:rPr>
                <w:bCs/>
              </w:rPr>
            </w:pPr>
            <w:r w:rsidRPr="00316A25">
              <w:rPr>
                <w:bCs/>
              </w:rPr>
              <w:t>Projekto vykdymo priežiūros paslaugos</w:t>
            </w:r>
          </w:p>
        </w:tc>
        <w:tc>
          <w:tcPr>
            <w:tcW w:w="1983" w:type="dxa"/>
            <w:vAlign w:val="center"/>
          </w:tcPr>
          <w:p w14:paraId="446B8BA0" w14:textId="77777777" w:rsidR="00C422AE" w:rsidRPr="008E7924" w:rsidRDefault="00C422AE" w:rsidP="00745D4D">
            <w:pPr>
              <w:jc w:val="center"/>
              <w:rPr>
                <w:bCs/>
              </w:rPr>
            </w:pPr>
          </w:p>
        </w:tc>
      </w:tr>
      <w:tr w:rsidR="00C422AE" w14:paraId="4CA000D7" w14:textId="77777777" w:rsidTr="00745D4D">
        <w:tc>
          <w:tcPr>
            <w:tcW w:w="7647" w:type="dxa"/>
            <w:gridSpan w:val="2"/>
            <w:shd w:val="clear" w:color="auto" w:fill="E7E6E6" w:themeFill="background2"/>
          </w:tcPr>
          <w:p w14:paraId="401954BE" w14:textId="77777777" w:rsidR="00C422AE" w:rsidRPr="0062511A" w:rsidRDefault="00C422AE" w:rsidP="00745D4D">
            <w:pPr>
              <w:jc w:val="right"/>
              <w:rPr>
                <w:b/>
              </w:rPr>
            </w:pPr>
            <w:r>
              <w:rPr>
                <w:b/>
              </w:rPr>
              <w:t>Fiksuota p</w:t>
            </w:r>
            <w:r w:rsidRPr="0062511A">
              <w:rPr>
                <w:b/>
              </w:rPr>
              <w:t xml:space="preserve">asiūlymo kaina </w:t>
            </w:r>
            <w:r>
              <w:rPr>
                <w:b/>
              </w:rPr>
              <w:t xml:space="preserve">(1-3 eil. suma) </w:t>
            </w:r>
            <w:r w:rsidRPr="0062511A">
              <w:rPr>
                <w:b/>
              </w:rPr>
              <w:t>Eur be PVM:</w:t>
            </w:r>
          </w:p>
        </w:tc>
        <w:tc>
          <w:tcPr>
            <w:tcW w:w="1983" w:type="dxa"/>
            <w:vAlign w:val="center"/>
          </w:tcPr>
          <w:p w14:paraId="26D4CBED" w14:textId="77777777" w:rsidR="00C422AE" w:rsidRDefault="00C422AE" w:rsidP="00745D4D">
            <w:pPr>
              <w:jc w:val="center"/>
              <w:rPr>
                <w:i/>
                <w:iCs/>
                <w:highlight w:val="lightGray"/>
              </w:rPr>
            </w:pPr>
          </w:p>
        </w:tc>
      </w:tr>
      <w:tr w:rsidR="00C422AE" w14:paraId="30EFD040" w14:textId="77777777" w:rsidTr="00745D4D">
        <w:tc>
          <w:tcPr>
            <w:tcW w:w="7647" w:type="dxa"/>
            <w:gridSpan w:val="2"/>
            <w:shd w:val="clear" w:color="auto" w:fill="E7E6E6" w:themeFill="background2"/>
          </w:tcPr>
          <w:p w14:paraId="314D055C" w14:textId="77777777" w:rsidR="00C422AE" w:rsidRPr="0062511A" w:rsidRDefault="00C422AE" w:rsidP="00745D4D">
            <w:pPr>
              <w:jc w:val="right"/>
              <w:rPr>
                <w:b/>
              </w:rPr>
            </w:pPr>
            <w:r>
              <w:rPr>
                <w:b/>
              </w:rPr>
              <w:t>Fiksuota p</w:t>
            </w:r>
            <w:r w:rsidRPr="0062511A">
              <w:rPr>
                <w:b/>
              </w:rPr>
              <w:t>asiūlymo kaina Eur su PVM:</w:t>
            </w:r>
          </w:p>
        </w:tc>
        <w:tc>
          <w:tcPr>
            <w:tcW w:w="1983" w:type="dxa"/>
          </w:tcPr>
          <w:p w14:paraId="72D3584F" w14:textId="77777777" w:rsidR="00C422AE" w:rsidRDefault="00C422AE" w:rsidP="00745D4D">
            <w:pPr>
              <w:rPr>
                <w:i/>
                <w:iCs/>
                <w:highlight w:val="lightGray"/>
              </w:rPr>
            </w:pPr>
          </w:p>
        </w:tc>
      </w:tr>
    </w:tbl>
    <w:p w14:paraId="6416016C" w14:textId="541F1AFD" w:rsidR="008D73B5" w:rsidRPr="008D73B5" w:rsidRDefault="008D73B5" w:rsidP="008D73B5">
      <w:pPr>
        <w:pStyle w:val="Sraopastraipa"/>
        <w:autoSpaceDE w:val="0"/>
        <w:autoSpaceDN w:val="0"/>
        <w:adjustRightInd w:val="0"/>
        <w:ind w:left="0"/>
        <w:jc w:val="both"/>
        <w:rPr>
          <w:b/>
          <w:i/>
          <w:iCs/>
          <w:sz w:val="24"/>
          <w:szCs w:val="24"/>
        </w:rPr>
      </w:pPr>
      <w:r w:rsidRPr="008D73B5">
        <w:rPr>
          <w:i/>
          <w:iCs/>
          <w:sz w:val="24"/>
          <w:szCs w:val="24"/>
        </w:rPr>
        <w:t>Pastaba:</w:t>
      </w:r>
      <w:r>
        <w:rPr>
          <w:b/>
          <w:bCs/>
          <w:i/>
          <w:iCs/>
          <w:sz w:val="24"/>
          <w:szCs w:val="24"/>
        </w:rPr>
        <w:t xml:space="preserve"> </w:t>
      </w:r>
      <w:r w:rsidRPr="008D73B5">
        <w:rPr>
          <w:b/>
          <w:bCs/>
          <w:i/>
          <w:iCs/>
          <w:sz w:val="24"/>
          <w:szCs w:val="24"/>
        </w:rPr>
        <w:t xml:space="preserve">Tiekėjo pasiūlymo kaina šiai pirkimo daliai negali viršyti 45 000,00 Eur su PVM </w:t>
      </w:r>
      <w:r w:rsidRPr="008D73B5">
        <w:rPr>
          <w:i/>
          <w:iCs/>
          <w:sz w:val="24"/>
          <w:szCs w:val="24"/>
        </w:rPr>
        <w:t>(arba 37 190,08 Eur be PVM, jei tiekėjas yra ne PVM mokėtojas ar paslaugos neapmokestinamos PVM, ar dėl kitų priežasčių Perkančiosios organizacijos galutinė tiekėjui mokėtina suma bus be PVM).</w:t>
      </w:r>
    </w:p>
    <w:p w14:paraId="1A4BF00F" w14:textId="76D70796" w:rsidR="00EC6C23" w:rsidRDefault="00EC6C23" w:rsidP="00C422AE">
      <w:pPr>
        <w:widowControl w:val="0"/>
        <w:rPr>
          <w:i/>
        </w:rPr>
      </w:pPr>
    </w:p>
    <w:p w14:paraId="0E425E4D" w14:textId="6EF1301C" w:rsidR="00EC6C23" w:rsidRPr="004E6639" w:rsidRDefault="00EC6C23" w:rsidP="004E6639">
      <w:pPr>
        <w:ind w:firstLine="720"/>
        <w:jc w:val="both"/>
        <w:rPr>
          <w:rFonts w:eastAsiaTheme="minorHAnsi"/>
          <w:b/>
        </w:rPr>
      </w:pPr>
      <w:r>
        <w:t xml:space="preserve">Mes siūlome: </w:t>
      </w:r>
      <w:r w:rsidRPr="00AB4D28">
        <w:rPr>
          <w:b/>
        </w:rPr>
        <w:t xml:space="preserve">III pirkimo dalis – </w:t>
      </w:r>
      <w:r w:rsidR="00AE4A3C" w:rsidRPr="00AE4A3C">
        <w:rPr>
          <w:rFonts w:eastAsiaTheme="minorHAnsi"/>
          <w:b/>
        </w:rPr>
        <w:t>Klaipėdos miesto žvyruotų gatvių (įvažiuojamasis kelias į Verpėjų g. 39B) kapitalinio remonto ir paviršinių nuotekų tinklų naujos statybos techninio darbo projekto parengimo ir projekto vykdymo priežiūros paslaugos</w:t>
      </w:r>
      <w:r w:rsidRPr="00AD50DD">
        <w:rPr>
          <w:b/>
        </w:rPr>
        <w:t>:</w:t>
      </w:r>
    </w:p>
    <w:tbl>
      <w:tblPr>
        <w:tblStyle w:val="Lentelstinklelis"/>
        <w:tblW w:w="9630" w:type="dxa"/>
        <w:tblLook w:val="04A0" w:firstRow="1" w:lastRow="0" w:firstColumn="1" w:lastColumn="0" w:noHBand="0" w:noVBand="1"/>
      </w:tblPr>
      <w:tblGrid>
        <w:gridCol w:w="704"/>
        <w:gridCol w:w="6943"/>
        <w:gridCol w:w="1983"/>
      </w:tblGrid>
      <w:tr w:rsidR="00C422AE" w14:paraId="3B7F1C62" w14:textId="77777777" w:rsidTr="00745D4D">
        <w:tc>
          <w:tcPr>
            <w:tcW w:w="704" w:type="dxa"/>
            <w:shd w:val="clear" w:color="auto" w:fill="E7E6E6" w:themeFill="background2"/>
            <w:hideMark/>
          </w:tcPr>
          <w:p w14:paraId="2A89CBA7" w14:textId="77777777" w:rsidR="00C422AE" w:rsidRDefault="00C422AE" w:rsidP="00745D4D">
            <w:pPr>
              <w:jc w:val="center"/>
              <w:rPr>
                <w:b/>
                <w:bCs/>
              </w:rPr>
            </w:pPr>
            <w:r>
              <w:rPr>
                <w:b/>
                <w:bCs/>
              </w:rPr>
              <w:t>Eil. Nr.</w:t>
            </w:r>
          </w:p>
        </w:tc>
        <w:tc>
          <w:tcPr>
            <w:tcW w:w="6943" w:type="dxa"/>
            <w:shd w:val="clear" w:color="auto" w:fill="E7E6E6" w:themeFill="background2"/>
            <w:vAlign w:val="center"/>
            <w:hideMark/>
          </w:tcPr>
          <w:p w14:paraId="03569F36" w14:textId="77777777" w:rsidR="00C422AE" w:rsidRDefault="00C422AE" w:rsidP="00745D4D">
            <w:pPr>
              <w:jc w:val="center"/>
              <w:rPr>
                <w:b/>
                <w:bCs/>
              </w:rPr>
            </w:pPr>
            <w:r>
              <w:rPr>
                <w:b/>
                <w:bCs/>
              </w:rPr>
              <w:t>Paslaugų pavadinimas</w:t>
            </w:r>
          </w:p>
        </w:tc>
        <w:tc>
          <w:tcPr>
            <w:tcW w:w="1983" w:type="dxa"/>
            <w:shd w:val="clear" w:color="auto" w:fill="E7E6E6" w:themeFill="background2"/>
            <w:vAlign w:val="center"/>
          </w:tcPr>
          <w:p w14:paraId="2D26906B" w14:textId="77777777" w:rsidR="00C422AE" w:rsidRDefault="00C422AE" w:rsidP="00745D4D">
            <w:pPr>
              <w:jc w:val="center"/>
              <w:rPr>
                <w:b/>
                <w:bCs/>
              </w:rPr>
            </w:pPr>
            <w:r>
              <w:rPr>
                <w:b/>
                <w:bCs/>
              </w:rPr>
              <w:t>Kaina Eur be PVM</w:t>
            </w:r>
          </w:p>
        </w:tc>
      </w:tr>
      <w:tr w:rsidR="00C422AE" w14:paraId="6B193B78" w14:textId="77777777" w:rsidTr="00745D4D">
        <w:tc>
          <w:tcPr>
            <w:tcW w:w="704" w:type="dxa"/>
          </w:tcPr>
          <w:p w14:paraId="1670A855" w14:textId="77777777" w:rsidR="00C422AE" w:rsidRDefault="00C422AE" w:rsidP="00745D4D">
            <w:pPr>
              <w:jc w:val="center"/>
              <w:rPr>
                <w:lang w:val="en-US"/>
              </w:rPr>
            </w:pPr>
            <w:r>
              <w:rPr>
                <w:lang w:val="en-US"/>
              </w:rPr>
              <w:t>1.</w:t>
            </w:r>
          </w:p>
        </w:tc>
        <w:tc>
          <w:tcPr>
            <w:tcW w:w="6943" w:type="dxa"/>
          </w:tcPr>
          <w:p w14:paraId="7AF6785A" w14:textId="77777777" w:rsidR="00C422AE" w:rsidRPr="00170854" w:rsidRDefault="00C422AE"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5C740CBB" w14:textId="77777777" w:rsidR="00C422AE" w:rsidRDefault="00C422AE" w:rsidP="00745D4D">
            <w:pPr>
              <w:jc w:val="center"/>
              <w:rPr>
                <w:i/>
                <w:iCs/>
                <w:highlight w:val="lightGray"/>
              </w:rPr>
            </w:pPr>
          </w:p>
        </w:tc>
      </w:tr>
      <w:tr w:rsidR="00C422AE" w14:paraId="64C43BA6" w14:textId="77777777" w:rsidTr="00745D4D">
        <w:tc>
          <w:tcPr>
            <w:tcW w:w="704" w:type="dxa"/>
            <w:hideMark/>
          </w:tcPr>
          <w:p w14:paraId="420B6D1E" w14:textId="77777777" w:rsidR="00C422AE" w:rsidRDefault="00C422AE" w:rsidP="00745D4D">
            <w:pPr>
              <w:jc w:val="center"/>
              <w:rPr>
                <w:lang w:val="en-US"/>
              </w:rPr>
            </w:pPr>
            <w:r>
              <w:rPr>
                <w:lang w:val="en-US"/>
              </w:rPr>
              <w:t>2.</w:t>
            </w:r>
          </w:p>
        </w:tc>
        <w:tc>
          <w:tcPr>
            <w:tcW w:w="6943" w:type="dxa"/>
          </w:tcPr>
          <w:p w14:paraId="4B6601EC" w14:textId="77777777" w:rsidR="00C422AE" w:rsidRPr="00214885" w:rsidRDefault="00C422AE"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Pr>
                <w:bCs/>
              </w:rPr>
              <w:t>, tačiau neįskaitant tyrinėjimų paslaugų</w:t>
            </w:r>
          </w:p>
        </w:tc>
        <w:tc>
          <w:tcPr>
            <w:tcW w:w="1983" w:type="dxa"/>
            <w:vAlign w:val="center"/>
          </w:tcPr>
          <w:p w14:paraId="23649566" w14:textId="77777777" w:rsidR="00C422AE" w:rsidRPr="008E7924" w:rsidRDefault="00C422AE" w:rsidP="00745D4D">
            <w:pPr>
              <w:jc w:val="center"/>
              <w:rPr>
                <w:bCs/>
              </w:rPr>
            </w:pPr>
          </w:p>
        </w:tc>
      </w:tr>
      <w:tr w:rsidR="00C422AE" w14:paraId="69E45510" w14:textId="77777777" w:rsidTr="00745D4D">
        <w:tc>
          <w:tcPr>
            <w:tcW w:w="704" w:type="dxa"/>
          </w:tcPr>
          <w:p w14:paraId="57314817" w14:textId="77777777" w:rsidR="00C422AE" w:rsidRDefault="00C422AE" w:rsidP="00745D4D">
            <w:pPr>
              <w:jc w:val="center"/>
              <w:rPr>
                <w:lang w:val="en-US"/>
              </w:rPr>
            </w:pPr>
            <w:r>
              <w:rPr>
                <w:lang w:val="en-US"/>
              </w:rPr>
              <w:t>3.</w:t>
            </w:r>
          </w:p>
        </w:tc>
        <w:tc>
          <w:tcPr>
            <w:tcW w:w="6943" w:type="dxa"/>
          </w:tcPr>
          <w:p w14:paraId="18A76CB4" w14:textId="77777777" w:rsidR="00C422AE" w:rsidRPr="008E7924" w:rsidRDefault="00C422AE" w:rsidP="00745D4D">
            <w:pPr>
              <w:jc w:val="both"/>
              <w:rPr>
                <w:bCs/>
              </w:rPr>
            </w:pPr>
            <w:r w:rsidRPr="00316A25">
              <w:rPr>
                <w:bCs/>
              </w:rPr>
              <w:t>Projekto vykdymo priežiūros paslaugos</w:t>
            </w:r>
          </w:p>
        </w:tc>
        <w:tc>
          <w:tcPr>
            <w:tcW w:w="1983" w:type="dxa"/>
            <w:vAlign w:val="center"/>
          </w:tcPr>
          <w:p w14:paraId="6A0200C4" w14:textId="77777777" w:rsidR="00C422AE" w:rsidRPr="008E7924" w:rsidRDefault="00C422AE" w:rsidP="00745D4D">
            <w:pPr>
              <w:jc w:val="center"/>
              <w:rPr>
                <w:bCs/>
              </w:rPr>
            </w:pPr>
          </w:p>
        </w:tc>
      </w:tr>
      <w:tr w:rsidR="00C422AE" w14:paraId="0DC11CBA" w14:textId="77777777" w:rsidTr="00745D4D">
        <w:tc>
          <w:tcPr>
            <w:tcW w:w="7647" w:type="dxa"/>
            <w:gridSpan w:val="2"/>
            <w:shd w:val="clear" w:color="auto" w:fill="E7E6E6" w:themeFill="background2"/>
          </w:tcPr>
          <w:p w14:paraId="77A03C4C" w14:textId="77777777" w:rsidR="00C422AE" w:rsidRPr="0062511A" w:rsidRDefault="00C422AE" w:rsidP="00745D4D">
            <w:pPr>
              <w:jc w:val="right"/>
              <w:rPr>
                <w:b/>
              </w:rPr>
            </w:pPr>
            <w:r>
              <w:rPr>
                <w:b/>
              </w:rPr>
              <w:t>Fiksuota p</w:t>
            </w:r>
            <w:r w:rsidRPr="0062511A">
              <w:rPr>
                <w:b/>
              </w:rPr>
              <w:t xml:space="preserve">asiūlymo kaina </w:t>
            </w:r>
            <w:r>
              <w:rPr>
                <w:b/>
              </w:rPr>
              <w:t xml:space="preserve">(1-3 eil. suma) </w:t>
            </w:r>
            <w:r w:rsidRPr="0062511A">
              <w:rPr>
                <w:b/>
              </w:rPr>
              <w:t>Eur be PVM:</w:t>
            </w:r>
          </w:p>
        </w:tc>
        <w:tc>
          <w:tcPr>
            <w:tcW w:w="1983" w:type="dxa"/>
            <w:vAlign w:val="center"/>
          </w:tcPr>
          <w:p w14:paraId="5936289E" w14:textId="77777777" w:rsidR="00C422AE" w:rsidRDefault="00C422AE" w:rsidP="00745D4D">
            <w:pPr>
              <w:jc w:val="center"/>
              <w:rPr>
                <w:i/>
                <w:iCs/>
                <w:highlight w:val="lightGray"/>
              </w:rPr>
            </w:pPr>
          </w:p>
        </w:tc>
      </w:tr>
      <w:tr w:rsidR="00C422AE" w14:paraId="2BC9944B" w14:textId="77777777" w:rsidTr="00745D4D">
        <w:tc>
          <w:tcPr>
            <w:tcW w:w="7647" w:type="dxa"/>
            <w:gridSpan w:val="2"/>
            <w:shd w:val="clear" w:color="auto" w:fill="E7E6E6" w:themeFill="background2"/>
          </w:tcPr>
          <w:p w14:paraId="4477D18E" w14:textId="77777777" w:rsidR="00C422AE" w:rsidRPr="0062511A" w:rsidRDefault="00C422AE" w:rsidP="00745D4D">
            <w:pPr>
              <w:jc w:val="right"/>
              <w:rPr>
                <w:b/>
              </w:rPr>
            </w:pPr>
            <w:r>
              <w:rPr>
                <w:b/>
              </w:rPr>
              <w:t>Fiksuota p</w:t>
            </w:r>
            <w:r w:rsidRPr="0062511A">
              <w:rPr>
                <w:b/>
              </w:rPr>
              <w:t>asiūlymo kaina Eur su PVM:</w:t>
            </w:r>
          </w:p>
        </w:tc>
        <w:tc>
          <w:tcPr>
            <w:tcW w:w="1983" w:type="dxa"/>
          </w:tcPr>
          <w:p w14:paraId="43AF0116" w14:textId="77777777" w:rsidR="00C422AE" w:rsidRDefault="00C422AE" w:rsidP="00745D4D">
            <w:pPr>
              <w:rPr>
                <w:i/>
                <w:iCs/>
                <w:highlight w:val="lightGray"/>
              </w:rPr>
            </w:pPr>
          </w:p>
        </w:tc>
      </w:tr>
    </w:tbl>
    <w:p w14:paraId="4430D3F4" w14:textId="674EC4D2" w:rsidR="004E6639" w:rsidRPr="008D73B5" w:rsidRDefault="008D73B5" w:rsidP="00C422AE">
      <w:pPr>
        <w:jc w:val="both"/>
        <w:rPr>
          <w:i/>
          <w:iCs/>
        </w:rPr>
      </w:pPr>
      <w:r w:rsidRPr="008D73B5">
        <w:rPr>
          <w:i/>
          <w:iCs/>
        </w:rPr>
        <w:t xml:space="preserve">Pastaba: </w:t>
      </w:r>
      <w:r w:rsidRPr="008D73B5">
        <w:rPr>
          <w:b/>
          <w:bCs/>
          <w:i/>
          <w:iCs/>
        </w:rPr>
        <w:t>Tiekėjo pasiūlymo kaina šiai pirkimo daliai negali viršyti 25 000,00 Eur su PVM</w:t>
      </w:r>
      <w:r w:rsidRPr="008D73B5">
        <w:rPr>
          <w:i/>
          <w:iCs/>
        </w:rPr>
        <w:t xml:space="preserve"> (arba 20 661,16 Eur be PVM, jei tiekėjas yra ne PVM mokėtojas ar paslaugos neapmokestinamos PVM, ar dėl kitų priežasčių Perkančiosios organizacijos galutinė tiekėjui mokėtina suma bus be PVM).</w:t>
      </w:r>
    </w:p>
    <w:p w14:paraId="104947C9" w14:textId="7C02B07B" w:rsidR="00AE2997" w:rsidRPr="004E6639" w:rsidRDefault="00AE2997" w:rsidP="004E6639">
      <w:pPr>
        <w:ind w:firstLine="720"/>
        <w:jc w:val="both"/>
        <w:rPr>
          <w:rFonts w:eastAsiaTheme="minorHAnsi"/>
          <w:b/>
        </w:rPr>
      </w:pPr>
      <w:r>
        <w:lastRenderedPageBreak/>
        <w:t xml:space="preserve">Mes siūlome: </w:t>
      </w:r>
      <w:r w:rsidRPr="00AB4D28">
        <w:rPr>
          <w:b/>
        </w:rPr>
        <w:t xml:space="preserve">IV pirkimo dalis – </w:t>
      </w:r>
      <w:r w:rsidR="00AE4A3C" w:rsidRPr="00AE4A3C">
        <w:rPr>
          <w:rFonts w:eastAsiaTheme="minorHAnsi"/>
          <w:b/>
        </w:rPr>
        <w:t>Klaipėdos miesto žvyruotų gatvių (privažiuojamasis kelias prie Veterinarijos g. 47A) kapitalinio remonto ir paviršinių nuotekų tinklų naujos statybos techninio darbo projekto parengimo ir projekto vykdymo priežiūros paslaugos</w:t>
      </w:r>
      <w:r w:rsidRPr="00AD50DD">
        <w:rPr>
          <w:b/>
        </w:rPr>
        <w:t>:</w:t>
      </w:r>
    </w:p>
    <w:tbl>
      <w:tblPr>
        <w:tblStyle w:val="Lentelstinklelis"/>
        <w:tblW w:w="9630" w:type="dxa"/>
        <w:tblLook w:val="04A0" w:firstRow="1" w:lastRow="0" w:firstColumn="1" w:lastColumn="0" w:noHBand="0" w:noVBand="1"/>
      </w:tblPr>
      <w:tblGrid>
        <w:gridCol w:w="704"/>
        <w:gridCol w:w="6943"/>
        <w:gridCol w:w="1983"/>
      </w:tblGrid>
      <w:tr w:rsidR="00C422AE" w14:paraId="4DE06F2E" w14:textId="77777777" w:rsidTr="00745D4D">
        <w:tc>
          <w:tcPr>
            <w:tcW w:w="704" w:type="dxa"/>
            <w:shd w:val="clear" w:color="auto" w:fill="E7E6E6" w:themeFill="background2"/>
            <w:hideMark/>
          </w:tcPr>
          <w:p w14:paraId="636A897B" w14:textId="77777777" w:rsidR="00C422AE" w:rsidRDefault="00C422AE" w:rsidP="00745D4D">
            <w:pPr>
              <w:jc w:val="center"/>
              <w:rPr>
                <w:b/>
                <w:bCs/>
              </w:rPr>
            </w:pPr>
            <w:r>
              <w:rPr>
                <w:b/>
                <w:bCs/>
              </w:rPr>
              <w:t>Eil. Nr.</w:t>
            </w:r>
          </w:p>
        </w:tc>
        <w:tc>
          <w:tcPr>
            <w:tcW w:w="6943" w:type="dxa"/>
            <w:shd w:val="clear" w:color="auto" w:fill="E7E6E6" w:themeFill="background2"/>
            <w:vAlign w:val="center"/>
            <w:hideMark/>
          </w:tcPr>
          <w:p w14:paraId="09291193" w14:textId="77777777" w:rsidR="00C422AE" w:rsidRDefault="00C422AE" w:rsidP="00745D4D">
            <w:pPr>
              <w:jc w:val="center"/>
              <w:rPr>
                <w:b/>
                <w:bCs/>
              </w:rPr>
            </w:pPr>
            <w:r>
              <w:rPr>
                <w:b/>
                <w:bCs/>
              </w:rPr>
              <w:t>Paslaugų pavadinimas</w:t>
            </w:r>
          </w:p>
        </w:tc>
        <w:tc>
          <w:tcPr>
            <w:tcW w:w="1983" w:type="dxa"/>
            <w:shd w:val="clear" w:color="auto" w:fill="E7E6E6" w:themeFill="background2"/>
            <w:vAlign w:val="center"/>
          </w:tcPr>
          <w:p w14:paraId="0793D85F" w14:textId="77777777" w:rsidR="00C422AE" w:rsidRDefault="00C422AE" w:rsidP="00745D4D">
            <w:pPr>
              <w:jc w:val="center"/>
              <w:rPr>
                <w:b/>
                <w:bCs/>
              </w:rPr>
            </w:pPr>
            <w:r>
              <w:rPr>
                <w:b/>
                <w:bCs/>
              </w:rPr>
              <w:t>Kaina Eur be PVM</w:t>
            </w:r>
          </w:p>
        </w:tc>
      </w:tr>
      <w:tr w:rsidR="00C422AE" w14:paraId="30D0C2AC" w14:textId="77777777" w:rsidTr="00745D4D">
        <w:tc>
          <w:tcPr>
            <w:tcW w:w="704" w:type="dxa"/>
          </w:tcPr>
          <w:p w14:paraId="36161A2B" w14:textId="77777777" w:rsidR="00C422AE" w:rsidRDefault="00C422AE" w:rsidP="00745D4D">
            <w:pPr>
              <w:jc w:val="center"/>
              <w:rPr>
                <w:lang w:val="en-US"/>
              </w:rPr>
            </w:pPr>
            <w:r>
              <w:rPr>
                <w:lang w:val="en-US"/>
              </w:rPr>
              <w:t>1.</w:t>
            </w:r>
          </w:p>
        </w:tc>
        <w:tc>
          <w:tcPr>
            <w:tcW w:w="6943" w:type="dxa"/>
          </w:tcPr>
          <w:p w14:paraId="08F6B107" w14:textId="77777777" w:rsidR="00C422AE" w:rsidRPr="00170854" w:rsidRDefault="00C422AE" w:rsidP="00745D4D">
            <w:pPr>
              <w:keepNext/>
              <w:keepLines/>
              <w:widowControl w:val="0"/>
              <w:spacing w:line="256" w:lineRule="auto"/>
              <w:jc w:val="both"/>
              <w:rPr>
                <w:rFonts w:eastAsia="Calibri"/>
                <w:bCs/>
              </w:rPr>
            </w:pPr>
            <w:r>
              <w:rPr>
                <w:rFonts w:eastAsia="Calibri"/>
                <w:bCs/>
              </w:rPr>
              <w:t>Statinio projektavimo užduotyje nurodytos geologijos ir kitų tyrinėjimų paslaugos</w:t>
            </w:r>
          </w:p>
        </w:tc>
        <w:tc>
          <w:tcPr>
            <w:tcW w:w="1983" w:type="dxa"/>
            <w:vAlign w:val="center"/>
          </w:tcPr>
          <w:p w14:paraId="7AF1FF01" w14:textId="77777777" w:rsidR="00C422AE" w:rsidRDefault="00C422AE" w:rsidP="00745D4D">
            <w:pPr>
              <w:jc w:val="center"/>
              <w:rPr>
                <w:i/>
                <w:iCs/>
                <w:highlight w:val="lightGray"/>
              </w:rPr>
            </w:pPr>
          </w:p>
        </w:tc>
      </w:tr>
      <w:tr w:rsidR="00C422AE" w14:paraId="30011F55" w14:textId="77777777" w:rsidTr="00745D4D">
        <w:tc>
          <w:tcPr>
            <w:tcW w:w="704" w:type="dxa"/>
            <w:hideMark/>
          </w:tcPr>
          <w:p w14:paraId="53C91D52" w14:textId="77777777" w:rsidR="00C422AE" w:rsidRDefault="00C422AE" w:rsidP="00745D4D">
            <w:pPr>
              <w:jc w:val="center"/>
              <w:rPr>
                <w:lang w:val="en-US"/>
              </w:rPr>
            </w:pPr>
            <w:r>
              <w:rPr>
                <w:lang w:val="en-US"/>
              </w:rPr>
              <w:t>2.</w:t>
            </w:r>
          </w:p>
        </w:tc>
        <w:tc>
          <w:tcPr>
            <w:tcW w:w="6943" w:type="dxa"/>
          </w:tcPr>
          <w:p w14:paraId="6576AEA6" w14:textId="77777777" w:rsidR="00C422AE" w:rsidRPr="00214885" w:rsidRDefault="00C422AE" w:rsidP="00745D4D">
            <w:pPr>
              <w:jc w:val="both"/>
            </w:pPr>
            <w:r w:rsidRPr="00F35B19">
              <w:rPr>
                <w:bCs/>
              </w:rPr>
              <w:t>Techninio darbo projekto parengimo paslaugos, įskaitant visas paslaugas,</w:t>
            </w:r>
            <w:r w:rsidRPr="00F35B19">
              <w:t xml:space="preserve"> </w:t>
            </w:r>
            <w:r w:rsidRPr="00F35B19">
              <w:rPr>
                <w:bCs/>
              </w:rPr>
              <w:t>nurodytas statinio projektavimo užduotyje</w:t>
            </w:r>
            <w:r>
              <w:rPr>
                <w:bCs/>
              </w:rPr>
              <w:t>, tačiau neįskaitant tyrinėjimų paslaugų</w:t>
            </w:r>
          </w:p>
        </w:tc>
        <w:tc>
          <w:tcPr>
            <w:tcW w:w="1983" w:type="dxa"/>
            <w:vAlign w:val="center"/>
          </w:tcPr>
          <w:p w14:paraId="15170AAC" w14:textId="77777777" w:rsidR="00C422AE" w:rsidRPr="008E7924" w:rsidRDefault="00C422AE" w:rsidP="00745D4D">
            <w:pPr>
              <w:jc w:val="center"/>
              <w:rPr>
                <w:bCs/>
              </w:rPr>
            </w:pPr>
          </w:p>
        </w:tc>
      </w:tr>
      <w:tr w:rsidR="00C422AE" w14:paraId="7781F823" w14:textId="77777777" w:rsidTr="00745D4D">
        <w:tc>
          <w:tcPr>
            <w:tcW w:w="704" w:type="dxa"/>
          </w:tcPr>
          <w:p w14:paraId="361BD838" w14:textId="77777777" w:rsidR="00C422AE" w:rsidRDefault="00C422AE" w:rsidP="00745D4D">
            <w:pPr>
              <w:jc w:val="center"/>
              <w:rPr>
                <w:lang w:val="en-US"/>
              </w:rPr>
            </w:pPr>
            <w:r>
              <w:rPr>
                <w:lang w:val="en-US"/>
              </w:rPr>
              <w:t>3.</w:t>
            </w:r>
          </w:p>
        </w:tc>
        <w:tc>
          <w:tcPr>
            <w:tcW w:w="6943" w:type="dxa"/>
          </w:tcPr>
          <w:p w14:paraId="6542BC1A" w14:textId="77777777" w:rsidR="00C422AE" w:rsidRPr="008E7924" w:rsidRDefault="00C422AE" w:rsidP="00745D4D">
            <w:pPr>
              <w:jc w:val="both"/>
              <w:rPr>
                <w:bCs/>
              </w:rPr>
            </w:pPr>
            <w:r w:rsidRPr="00316A25">
              <w:rPr>
                <w:bCs/>
              </w:rPr>
              <w:t>Projekto vykdymo priežiūros paslaugos</w:t>
            </w:r>
          </w:p>
        </w:tc>
        <w:tc>
          <w:tcPr>
            <w:tcW w:w="1983" w:type="dxa"/>
            <w:vAlign w:val="center"/>
          </w:tcPr>
          <w:p w14:paraId="4C371087" w14:textId="77777777" w:rsidR="00C422AE" w:rsidRPr="008E7924" w:rsidRDefault="00C422AE" w:rsidP="00745D4D">
            <w:pPr>
              <w:jc w:val="center"/>
              <w:rPr>
                <w:bCs/>
              </w:rPr>
            </w:pPr>
          </w:p>
        </w:tc>
      </w:tr>
      <w:tr w:rsidR="00C422AE" w14:paraId="346CA7FF" w14:textId="77777777" w:rsidTr="00745D4D">
        <w:tc>
          <w:tcPr>
            <w:tcW w:w="7647" w:type="dxa"/>
            <w:gridSpan w:val="2"/>
            <w:shd w:val="clear" w:color="auto" w:fill="E7E6E6" w:themeFill="background2"/>
          </w:tcPr>
          <w:p w14:paraId="50194289" w14:textId="77777777" w:rsidR="00C422AE" w:rsidRPr="0062511A" w:rsidRDefault="00C422AE" w:rsidP="00745D4D">
            <w:pPr>
              <w:jc w:val="right"/>
              <w:rPr>
                <w:b/>
              </w:rPr>
            </w:pPr>
            <w:r>
              <w:rPr>
                <w:b/>
              </w:rPr>
              <w:t>Fiksuota p</w:t>
            </w:r>
            <w:r w:rsidRPr="0062511A">
              <w:rPr>
                <w:b/>
              </w:rPr>
              <w:t xml:space="preserve">asiūlymo kaina </w:t>
            </w:r>
            <w:r>
              <w:rPr>
                <w:b/>
              </w:rPr>
              <w:t xml:space="preserve">(1-3 eil. suma) </w:t>
            </w:r>
            <w:r w:rsidRPr="0062511A">
              <w:rPr>
                <w:b/>
              </w:rPr>
              <w:t>Eur be PVM:</w:t>
            </w:r>
          </w:p>
        </w:tc>
        <w:tc>
          <w:tcPr>
            <w:tcW w:w="1983" w:type="dxa"/>
            <w:vAlign w:val="center"/>
          </w:tcPr>
          <w:p w14:paraId="741A6A4B" w14:textId="77777777" w:rsidR="00C422AE" w:rsidRDefault="00C422AE" w:rsidP="00745D4D">
            <w:pPr>
              <w:jc w:val="center"/>
              <w:rPr>
                <w:i/>
                <w:iCs/>
                <w:highlight w:val="lightGray"/>
              </w:rPr>
            </w:pPr>
          </w:p>
        </w:tc>
      </w:tr>
      <w:tr w:rsidR="00C422AE" w14:paraId="55E69529" w14:textId="77777777" w:rsidTr="00745D4D">
        <w:tc>
          <w:tcPr>
            <w:tcW w:w="7647" w:type="dxa"/>
            <w:gridSpan w:val="2"/>
            <w:shd w:val="clear" w:color="auto" w:fill="E7E6E6" w:themeFill="background2"/>
          </w:tcPr>
          <w:p w14:paraId="4775B914" w14:textId="77777777" w:rsidR="00C422AE" w:rsidRPr="0062511A" w:rsidRDefault="00C422AE" w:rsidP="00745D4D">
            <w:pPr>
              <w:jc w:val="right"/>
              <w:rPr>
                <w:b/>
              </w:rPr>
            </w:pPr>
            <w:r>
              <w:rPr>
                <w:b/>
              </w:rPr>
              <w:t>Fiksuota p</w:t>
            </w:r>
            <w:r w:rsidRPr="0062511A">
              <w:rPr>
                <w:b/>
              </w:rPr>
              <w:t>asiūlymo kaina Eur su PVM:</w:t>
            </w:r>
          </w:p>
        </w:tc>
        <w:tc>
          <w:tcPr>
            <w:tcW w:w="1983" w:type="dxa"/>
          </w:tcPr>
          <w:p w14:paraId="0A4A0D22" w14:textId="77777777" w:rsidR="00C422AE" w:rsidRDefault="00C422AE" w:rsidP="00745D4D">
            <w:pPr>
              <w:rPr>
                <w:i/>
                <w:iCs/>
                <w:highlight w:val="lightGray"/>
              </w:rPr>
            </w:pPr>
          </w:p>
        </w:tc>
      </w:tr>
    </w:tbl>
    <w:p w14:paraId="6DF8232E" w14:textId="17B3CC5C" w:rsidR="00C422AE" w:rsidRDefault="008D73B5" w:rsidP="004E6639">
      <w:pPr>
        <w:widowControl w:val="0"/>
        <w:rPr>
          <w:i/>
        </w:rPr>
      </w:pPr>
      <w:r>
        <w:rPr>
          <w:i/>
        </w:rPr>
        <w:t xml:space="preserve">Pastaba: </w:t>
      </w:r>
      <w:r w:rsidRPr="008D73B5">
        <w:rPr>
          <w:b/>
          <w:bCs/>
          <w:i/>
        </w:rPr>
        <w:t>Tiekėjo pasiūlymo kaina šiai pirkimo daliai negali viršyti 30 000,00 Eur su PVM</w:t>
      </w:r>
      <w:r w:rsidRPr="008D73B5">
        <w:rPr>
          <w:i/>
        </w:rPr>
        <w:t xml:space="preserve"> (arba 24 793,39 Eur be PVM, jei tiekėjas yra ne PVM mokėtojas ar paslaugos neapmokestinamos PVM, ar dėl kitų priežasčių Perkančiosios organizacijos galutinė tiekėjui mokėtina suma bus be PVM).</w:t>
      </w:r>
    </w:p>
    <w:p w14:paraId="6F4B493E" w14:textId="77777777" w:rsidR="008D73B5" w:rsidRDefault="008D73B5" w:rsidP="004E6639">
      <w:pPr>
        <w:widowControl w:val="0"/>
        <w:rPr>
          <w:i/>
        </w:rPr>
      </w:pPr>
    </w:p>
    <w:p w14:paraId="2BDA3050" w14:textId="67B39440" w:rsidR="00DC4984" w:rsidRPr="00C07237" w:rsidRDefault="00DC4984" w:rsidP="004E6639">
      <w:pPr>
        <w:widowControl w:val="0"/>
        <w:rPr>
          <w:i/>
        </w:rPr>
      </w:pPr>
      <w:r w:rsidRPr="00C07237">
        <w:rPr>
          <w:i/>
        </w:rPr>
        <w:t>Pastabos</w:t>
      </w:r>
      <w:r>
        <w:rPr>
          <w:i/>
        </w:rPr>
        <w:t xml:space="preserve"> (taikomos kiekvienai pirkimo daliai)</w:t>
      </w:r>
      <w:r w:rsidRPr="00C07237">
        <w:rPr>
          <w:i/>
        </w:rPr>
        <w:t>:</w:t>
      </w:r>
    </w:p>
    <w:p w14:paraId="58829B49" w14:textId="77777777" w:rsidR="002A06D4" w:rsidRDefault="00DC4984" w:rsidP="00C422AE">
      <w:pPr>
        <w:widowControl w:val="0"/>
        <w:ind w:firstLine="567"/>
        <w:jc w:val="both"/>
        <w:rPr>
          <w:b/>
          <w:bCs/>
          <w:i/>
        </w:rPr>
      </w:pPr>
      <w:r w:rsidRPr="00C07237">
        <w:rPr>
          <w:i/>
        </w:rPr>
        <w:t>-</w:t>
      </w:r>
      <w:bookmarkStart w:id="1" w:name="_Hlk127263941"/>
      <w:r w:rsidR="00C422AE" w:rsidRPr="00157813">
        <w:rPr>
          <w:i/>
        </w:rPr>
        <w:t xml:space="preserve"> </w:t>
      </w:r>
      <w:r w:rsidR="00C422AE" w:rsidRPr="00157813">
        <w:rPr>
          <w:b/>
          <w:bCs/>
          <w:i/>
        </w:rPr>
        <w:t>nesant skirto finansavimo, Perkančioji organizacija turi teisę nesudaryti sutarties su išrinktu laimėtoju, sudarius sutartį ją nutraukti, arba atsisakyti projekto įgyvendinimo;</w:t>
      </w:r>
      <w:bookmarkEnd w:id="1"/>
    </w:p>
    <w:p w14:paraId="73B88B73" w14:textId="09CAAEFF" w:rsidR="00373617" w:rsidRDefault="00EC6C23" w:rsidP="00EC6C23">
      <w:pPr>
        <w:ind w:firstLine="567"/>
        <w:jc w:val="both"/>
        <w:rPr>
          <w:i/>
        </w:rPr>
      </w:pPr>
      <w:r>
        <w:rPr>
          <w:i/>
        </w:rPr>
        <w:t xml:space="preserve">- </w:t>
      </w:r>
      <w:r w:rsidR="00373617">
        <w:rPr>
          <w:i/>
        </w:rPr>
        <w:t>kainos pasiūlyme nurodomos</w:t>
      </w:r>
      <w:r w:rsidR="00373617" w:rsidRPr="00C07237">
        <w:rPr>
          <w:i/>
        </w:rPr>
        <w:t xml:space="preserve"> paliekant du skaitmenis po kablelio</w:t>
      </w:r>
      <w:r w:rsidR="00373617">
        <w:rPr>
          <w:i/>
        </w:rPr>
        <w:t xml:space="preserve"> (</w:t>
      </w:r>
      <w:r w:rsidR="00373617">
        <w:rPr>
          <w:bCs/>
          <w:i/>
          <w:iCs/>
        </w:rPr>
        <w:t>v</w:t>
      </w:r>
      <w:r w:rsidR="00373617" w:rsidRPr="006E7C1D">
        <w:rPr>
          <w:bCs/>
          <w:i/>
          <w:iCs/>
        </w:rPr>
        <w:t xml:space="preserve">isuose atliekamuose skaičiavimuose bei apvalinimuose turi būti laikomasi bendrų skaičių apvalinimo taisyklių </w:t>
      </w:r>
      <w:r w:rsidR="00373617">
        <w:rPr>
          <w:bCs/>
          <w:i/>
          <w:iCs/>
        </w:rPr>
        <w:t>– t</w:t>
      </w:r>
      <w:r w:rsidR="00373617"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FE42172" w14:textId="73B7A7C7" w:rsidR="00EC6C23" w:rsidRDefault="00373617" w:rsidP="00EC6C23">
      <w:pPr>
        <w:ind w:firstLine="567"/>
        <w:jc w:val="both"/>
        <w:rPr>
          <w:i/>
        </w:rPr>
      </w:pPr>
      <w:r>
        <w:rPr>
          <w:i/>
        </w:rPr>
        <w:t xml:space="preserve">- </w:t>
      </w:r>
      <w:r w:rsidR="00EC6C23">
        <w:rPr>
          <w:i/>
        </w:rPr>
        <w:t>tais atvejais, kai pagal galiojančius teisės aktus tiekėjui nereikia mokėti PVM, jis kainas nurodo be PVM ir nurodo priežastis, dėl kurių PVM nemoka;</w:t>
      </w:r>
    </w:p>
    <w:p w14:paraId="0C09EF85" w14:textId="43A0A76E" w:rsidR="00DC4984" w:rsidRDefault="00EC6C23" w:rsidP="00EC6C23">
      <w:pPr>
        <w:widowControl w:val="0"/>
        <w:ind w:firstLine="567"/>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w:t>
      </w:r>
      <w:r w:rsidR="00726CB5">
        <w:rPr>
          <w:i/>
          <w:iCs/>
        </w:rPr>
        <w:t xml:space="preserve">Sutarties </w:t>
      </w:r>
      <w:r w:rsidRPr="003B6A7D">
        <w:rPr>
          <w:i/>
          <w:iCs/>
        </w:rPr>
        <w:t xml:space="preserve">kaina </w:t>
      </w:r>
      <w:r w:rsidRPr="003B6A7D">
        <w:rPr>
          <w:i/>
        </w:rPr>
        <w:t>nebus</w:t>
      </w:r>
      <w:r w:rsidRPr="00137E9C">
        <w:rPr>
          <w:i/>
        </w:rPr>
        <w:t xml:space="preserve"> keičiam</w:t>
      </w:r>
      <w:r>
        <w:rPr>
          <w:i/>
        </w:rPr>
        <w:t>a</w:t>
      </w:r>
      <w:r w:rsidR="00DC4984">
        <w:rPr>
          <w:i/>
        </w:rPr>
        <w:t>.</w:t>
      </w:r>
    </w:p>
    <w:p w14:paraId="7436892B" w14:textId="77777777" w:rsidR="00DC4984" w:rsidRDefault="00DC4984" w:rsidP="00DC4984">
      <w:pPr>
        <w:widowControl w:val="0"/>
        <w:tabs>
          <w:tab w:val="left" w:pos="851"/>
        </w:tabs>
        <w:jc w:val="both"/>
      </w:pPr>
      <w:r>
        <w:tab/>
      </w:r>
      <w:r>
        <w:tab/>
      </w:r>
      <w:r>
        <w:tab/>
      </w: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77777777" w:rsidR="00DC4984" w:rsidRDefault="00DC4984" w:rsidP="00DC4984">
      <w:pPr>
        <w:widowControl w:val="0"/>
        <w:ind w:firstLine="709"/>
        <w:jc w:val="both"/>
        <w:rPr>
          <w:b/>
        </w:rPr>
      </w:pPr>
      <w:r>
        <w:rPr>
          <w:b/>
        </w:rPr>
        <w:t>Kiekvienos pirkimo dalies s</w:t>
      </w:r>
      <w:r w:rsidRPr="00F934AF">
        <w:rPr>
          <w:b/>
        </w:rPr>
        <w:t xml:space="preserve">utartyje </w:t>
      </w:r>
      <w:r w:rsidRPr="007D030C">
        <w:rPr>
          <w:b/>
        </w:rPr>
        <w:t>nustatomas kainos apskaičiavimo būdas</w:t>
      </w:r>
      <w:r>
        <w:rPr>
          <w:b/>
        </w:rPr>
        <w:t xml:space="preserve"> – </w:t>
      </w:r>
      <w:r w:rsidRPr="007D030C">
        <w:rPr>
          <w:b/>
        </w:rPr>
        <w:t>fiksuot</w:t>
      </w:r>
      <w:r>
        <w:rPr>
          <w:b/>
        </w:rPr>
        <w:t>a kaina</w:t>
      </w:r>
      <w:r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270E1305" w:rsidR="00DC4984" w:rsidRPr="00D42DAE" w:rsidRDefault="00DC4984" w:rsidP="006519C4">
            <w:pPr>
              <w:widowControl w:val="0"/>
              <w:ind w:firstLine="605"/>
              <w:jc w:val="both"/>
            </w:pPr>
            <w:r>
              <w:t xml:space="preserve">Ši teikiamame pasiūlyme </w:t>
            </w:r>
            <w:r w:rsidRPr="00EA0C65">
              <w:t xml:space="preserve">nurodyta informacija yra konfidenciali </w:t>
            </w:r>
            <w:r w:rsidRPr="00EA0C65">
              <w:rPr>
                <w:i/>
                <w:iCs/>
              </w:rPr>
              <w:t xml:space="preserve">(detaliau apie konfidencialią informaciją žiūrėti sąlygų </w:t>
            </w:r>
            <w:r w:rsidR="00CB0A11">
              <w:rPr>
                <w:i/>
                <w:iCs/>
              </w:rPr>
              <w:t>35</w:t>
            </w:r>
            <w:r w:rsidRPr="00EA0C65">
              <w:rPr>
                <w:i/>
                <w:iCs/>
              </w:rPr>
              <w:t xml:space="preserve"> p.</w:t>
            </w:r>
            <w:r w:rsidRPr="00EA0C65">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lastRenderedPageBreak/>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9"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2EB79BF8" w:rsidR="00DC4984" w:rsidRPr="00BC7BE8" w:rsidRDefault="00DC4984" w:rsidP="00DC4984">
      <w:pPr>
        <w:widowControl w:val="0"/>
        <w:ind w:firstLine="709"/>
        <w:jc w:val="both"/>
        <w:rPr>
          <w:i/>
          <w:iCs/>
        </w:rPr>
      </w:pPr>
      <w:r>
        <w:t xml:space="preserve">Kartu su pasiūlymu </w:t>
      </w:r>
      <w:r w:rsidRPr="00D42D56">
        <w:t xml:space="preserve">pateikiami šie dokumentai </w:t>
      </w:r>
      <w:r w:rsidRPr="00BC7BE8">
        <w:rPr>
          <w:i/>
          <w:iCs/>
        </w:rPr>
        <w:t xml:space="preserve">(kartu su pasiūlymu pateikiami dokumentai nurodyti konkurso sąlygų aprašo </w:t>
      </w:r>
      <w:r w:rsidR="00CB0A11">
        <w:t>39</w:t>
      </w:r>
      <w:r w:rsidRPr="00BC7BE8">
        <w:rPr>
          <w:i/>
          <w:iCs/>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4AF82C8E" w14:textId="77777777" w:rsidR="00AB11C3" w:rsidRPr="00C07237" w:rsidRDefault="00AB11C3" w:rsidP="00DC4984">
      <w:pPr>
        <w:widowControl w:val="0"/>
      </w:pPr>
    </w:p>
    <w:p w14:paraId="2FD7A668" w14:textId="35A2CCB9" w:rsidR="00A63FFE" w:rsidRPr="00CB0A11" w:rsidRDefault="00CB0A11" w:rsidP="00A63FFE">
      <w:pPr>
        <w:widowControl w:val="0"/>
        <w:ind w:firstLine="709"/>
        <w:jc w:val="both"/>
        <w:rPr>
          <w:b/>
          <w:shd w:val="clear" w:color="auto" w:fill="FFFFFF"/>
        </w:rPr>
      </w:pPr>
      <w:r w:rsidRPr="00CB0A11">
        <w:rPr>
          <w:b/>
        </w:rPr>
        <w:t>Pasiūlymas galioja Perkančiosios organizacijos pirkimo dokumentuose nurodyt</w:t>
      </w:r>
      <w:r w:rsidR="00BB4688">
        <w:rPr>
          <w:b/>
        </w:rPr>
        <w:t>ą</w:t>
      </w:r>
      <w:r w:rsidRPr="00CB0A11">
        <w:rPr>
          <w:b/>
        </w:rPr>
        <w:t xml:space="preserve"> termin</w:t>
      </w:r>
      <w:r w:rsidR="00BB4688">
        <w:rPr>
          <w:b/>
        </w:rPr>
        <w:t>ą</w:t>
      </w:r>
      <w:r w:rsidRPr="00CB0A11">
        <w:rPr>
          <w:b/>
        </w:rPr>
        <w:t>.</w:t>
      </w:r>
    </w:p>
    <w:p w14:paraId="7F17A5CA" w14:textId="77777777" w:rsidR="00A63FFE" w:rsidRDefault="00A63FFE" w:rsidP="00A63FFE">
      <w:pPr>
        <w:widowControl w:val="0"/>
        <w:ind w:firstLine="709"/>
        <w:jc w:val="both"/>
      </w:pPr>
    </w:p>
    <w:p w14:paraId="56D0C291" w14:textId="4940378F" w:rsidR="00DC4984" w:rsidRPr="00FD3A9E" w:rsidRDefault="00A63FFE" w:rsidP="00A63FFE">
      <w:pPr>
        <w:widowControl w:val="0"/>
        <w:ind w:firstLine="709"/>
        <w:jc w:val="both"/>
        <w:rPr>
          <w:b/>
        </w:rPr>
      </w:pPr>
      <w:r w:rsidRPr="00C07237">
        <w:t>Pasirašydamas CVP IS priemonėmis pateiktą pasiūlymą, patvirtinu, kad dokumentų skaitmeninės kopijos ir elektroninėmis priemonėmis pateikti duomenys yra tikri</w:t>
      </w:r>
      <w:r w:rsidR="00DC4984" w:rsidRPr="00C07237">
        <w:t>.</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3160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BB4688">
        <w:pPr>
          <w:pStyle w:val="Antrats"/>
          <w:jc w:val="center"/>
        </w:pPr>
      </w:p>
    </w:sdtContent>
  </w:sdt>
  <w:p w14:paraId="75E5DA20" w14:textId="77777777" w:rsidR="00883C52" w:rsidRDefault="00BB46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75AF"/>
    <w:rsid w:val="000348E6"/>
    <w:rsid w:val="00061211"/>
    <w:rsid w:val="00067E89"/>
    <w:rsid w:val="000A4A5C"/>
    <w:rsid w:val="000B3325"/>
    <w:rsid w:val="000C3509"/>
    <w:rsid w:val="000D4ABB"/>
    <w:rsid w:val="000E316A"/>
    <w:rsid w:val="000E4288"/>
    <w:rsid w:val="00113ADC"/>
    <w:rsid w:val="00126807"/>
    <w:rsid w:val="00142243"/>
    <w:rsid w:val="00147F1C"/>
    <w:rsid w:val="0015570B"/>
    <w:rsid w:val="00173A69"/>
    <w:rsid w:val="00191D87"/>
    <w:rsid w:val="00192DA6"/>
    <w:rsid w:val="00194C17"/>
    <w:rsid w:val="001A1BF1"/>
    <w:rsid w:val="001B33DF"/>
    <w:rsid w:val="001B4F6A"/>
    <w:rsid w:val="001B526E"/>
    <w:rsid w:val="001C4956"/>
    <w:rsid w:val="0022391A"/>
    <w:rsid w:val="00247648"/>
    <w:rsid w:val="00252482"/>
    <w:rsid w:val="002727E0"/>
    <w:rsid w:val="00280C5A"/>
    <w:rsid w:val="002A06D4"/>
    <w:rsid w:val="002A07F4"/>
    <w:rsid w:val="002B071D"/>
    <w:rsid w:val="002C1A9A"/>
    <w:rsid w:val="002D6791"/>
    <w:rsid w:val="002F18A8"/>
    <w:rsid w:val="00300F39"/>
    <w:rsid w:val="003160D7"/>
    <w:rsid w:val="00373617"/>
    <w:rsid w:val="003778F2"/>
    <w:rsid w:val="00393B0D"/>
    <w:rsid w:val="00397CA1"/>
    <w:rsid w:val="003A4A87"/>
    <w:rsid w:val="003B4316"/>
    <w:rsid w:val="003C1402"/>
    <w:rsid w:val="003F51DA"/>
    <w:rsid w:val="003F6FBC"/>
    <w:rsid w:val="00405D4A"/>
    <w:rsid w:val="0041179D"/>
    <w:rsid w:val="0046263C"/>
    <w:rsid w:val="0047464D"/>
    <w:rsid w:val="004A2B55"/>
    <w:rsid w:val="004D3F46"/>
    <w:rsid w:val="004E6639"/>
    <w:rsid w:val="004F6E30"/>
    <w:rsid w:val="005226B0"/>
    <w:rsid w:val="00522DB5"/>
    <w:rsid w:val="00534B26"/>
    <w:rsid w:val="0058075E"/>
    <w:rsid w:val="0058117E"/>
    <w:rsid w:val="005B38FD"/>
    <w:rsid w:val="00607FA4"/>
    <w:rsid w:val="00634E7D"/>
    <w:rsid w:val="006402B6"/>
    <w:rsid w:val="00651436"/>
    <w:rsid w:val="00663F80"/>
    <w:rsid w:val="0068162F"/>
    <w:rsid w:val="00690F58"/>
    <w:rsid w:val="00697309"/>
    <w:rsid w:val="007018D8"/>
    <w:rsid w:val="0071206F"/>
    <w:rsid w:val="00726CB5"/>
    <w:rsid w:val="007710B8"/>
    <w:rsid w:val="007733A9"/>
    <w:rsid w:val="00814004"/>
    <w:rsid w:val="008455A6"/>
    <w:rsid w:val="00860DF1"/>
    <w:rsid w:val="00896C22"/>
    <w:rsid w:val="008B4B8B"/>
    <w:rsid w:val="008C13B3"/>
    <w:rsid w:val="008D73B5"/>
    <w:rsid w:val="008E7036"/>
    <w:rsid w:val="008F2437"/>
    <w:rsid w:val="00907DF2"/>
    <w:rsid w:val="009306CC"/>
    <w:rsid w:val="00933BF2"/>
    <w:rsid w:val="009435CA"/>
    <w:rsid w:val="00965089"/>
    <w:rsid w:val="00974706"/>
    <w:rsid w:val="00992517"/>
    <w:rsid w:val="009C2154"/>
    <w:rsid w:val="009E1D23"/>
    <w:rsid w:val="009E418F"/>
    <w:rsid w:val="009F7CA5"/>
    <w:rsid w:val="00A0006D"/>
    <w:rsid w:val="00A01C6E"/>
    <w:rsid w:val="00A036FB"/>
    <w:rsid w:val="00A2361F"/>
    <w:rsid w:val="00A52C22"/>
    <w:rsid w:val="00A63FFE"/>
    <w:rsid w:val="00A669C4"/>
    <w:rsid w:val="00A825A5"/>
    <w:rsid w:val="00AB11C3"/>
    <w:rsid w:val="00AB13A0"/>
    <w:rsid w:val="00AE2997"/>
    <w:rsid w:val="00AE4A3C"/>
    <w:rsid w:val="00B00BAF"/>
    <w:rsid w:val="00B35C33"/>
    <w:rsid w:val="00B47AF1"/>
    <w:rsid w:val="00B6343E"/>
    <w:rsid w:val="00B674CA"/>
    <w:rsid w:val="00B74FB1"/>
    <w:rsid w:val="00B8589A"/>
    <w:rsid w:val="00BB4688"/>
    <w:rsid w:val="00BC113F"/>
    <w:rsid w:val="00BC7BE8"/>
    <w:rsid w:val="00BE602F"/>
    <w:rsid w:val="00BF689A"/>
    <w:rsid w:val="00C31C35"/>
    <w:rsid w:val="00C37B25"/>
    <w:rsid w:val="00C422AE"/>
    <w:rsid w:val="00C855CD"/>
    <w:rsid w:val="00CA43BC"/>
    <w:rsid w:val="00CA6B73"/>
    <w:rsid w:val="00CB0A11"/>
    <w:rsid w:val="00D30C79"/>
    <w:rsid w:val="00D42D56"/>
    <w:rsid w:val="00D61B37"/>
    <w:rsid w:val="00DC4984"/>
    <w:rsid w:val="00DD7661"/>
    <w:rsid w:val="00DF0F73"/>
    <w:rsid w:val="00E01C29"/>
    <w:rsid w:val="00E11B68"/>
    <w:rsid w:val="00E1311E"/>
    <w:rsid w:val="00E30392"/>
    <w:rsid w:val="00E42245"/>
    <w:rsid w:val="00E72658"/>
    <w:rsid w:val="00E958BD"/>
    <w:rsid w:val="00EA0C65"/>
    <w:rsid w:val="00EC6C23"/>
    <w:rsid w:val="00EF6735"/>
    <w:rsid w:val="00F13350"/>
    <w:rsid w:val="00F35287"/>
    <w:rsid w:val="00F555AA"/>
    <w:rsid w:val="00F7770E"/>
    <w:rsid w:val="00FB3A5B"/>
    <w:rsid w:val="00FC7308"/>
    <w:rsid w:val="00FE7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C6C23"/>
    <w:rPr>
      <w:sz w:val="16"/>
      <w:szCs w:val="16"/>
    </w:rPr>
  </w:style>
  <w:style w:type="paragraph" w:styleId="Komentarotekstas">
    <w:name w:val="annotation text"/>
    <w:basedOn w:val="prastasis"/>
    <w:link w:val="KomentarotekstasDiagrama"/>
    <w:uiPriority w:val="99"/>
    <w:semiHidden/>
    <w:unhideWhenUsed/>
    <w:rsid w:val="00EC6C23"/>
    <w:rPr>
      <w:sz w:val="20"/>
      <w:szCs w:val="20"/>
    </w:rPr>
  </w:style>
  <w:style w:type="character" w:customStyle="1" w:styleId="KomentarotekstasDiagrama">
    <w:name w:val="Komentaro tekstas Diagrama"/>
    <w:basedOn w:val="Numatytasispastraiposriftas"/>
    <w:link w:val="Komentarotekstas"/>
    <w:uiPriority w:val="99"/>
    <w:semiHidden/>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 w:type="table" w:styleId="Lentelstinklelis">
    <w:name w:val="Table Grid"/>
    <w:basedOn w:val="prastojilentel"/>
    <w:uiPriority w:val="39"/>
    <w:rsid w:val="00C422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6647</Words>
  <Characters>3790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376</cp:revision>
  <dcterms:created xsi:type="dcterms:W3CDTF">2024-02-26T17:31:00Z</dcterms:created>
  <dcterms:modified xsi:type="dcterms:W3CDTF">2024-12-05T14:58:00Z</dcterms:modified>
</cp:coreProperties>
</file>