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F16E4" w14:textId="77777777" w:rsidR="00C412EF" w:rsidRPr="00287CD2" w:rsidRDefault="00C412EF" w:rsidP="00C412EF">
      <w:pPr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 xml:space="preserve">                                                                                                                   Rinkos konsultacijos </w:t>
      </w:r>
    </w:p>
    <w:p w14:paraId="371E1420" w14:textId="77777777" w:rsidR="00C412EF" w:rsidRDefault="00C412EF" w:rsidP="00C412EF">
      <w:pPr>
        <w:jc w:val="center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 xml:space="preserve">                                                                                   1 </w:t>
      </w:r>
      <w:r w:rsidRPr="00287CD2">
        <w:rPr>
          <w:rFonts w:ascii="Times New Roman" w:hAnsi="Times New Roman"/>
          <w:bCs/>
          <w:sz w:val="24"/>
          <w:szCs w:val="24"/>
          <w:lang w:val="lt-LT"/>
        </w:rPr>
        <w:t>priedas</w:t>
      </w:r>
    </w:p>
    <w:p w14:paraId="17F6EDAA" w14:textId="77777777" w:rsidR="00C412EF" w:rsidRPr="00287CD2" w:rsidRDefault="00C412EF" w:rsidP="00C412EF">
      <w:pPr>
        <w:jc w:val="center"/>
        <w:rPr>
          <w:rFonts w:ascii="Times New Roman" w:hAnsi="Times New Roman"/>
          <w:bCs/>
          <w:sz w:val="24"/>
          <w:szCs w:val="24"/>
          <w:lang w:val="lt-LT"/>
        </w:rPr>
      </w:pPr>
    </w:p>
    <w:p w14:paraId="770844A8" w14:textId="77777777" w:rsidR="00C412EF" w:rsidRPr="001F1A58" w:rsidRDefault="00C412EF" w:rsidP="00C412EF">
      <w:pPr>
        <w:jc w:val="center"/>
        <w:rPr>
          <w:rFonts w:ascii="Times New Roman" w:eastAsiaTheme="minorEastAsia" w:hAnsi="Times New Roman"/>
          <w:b/>
          <w:sz w:val="24"/>
          <w:szCs w:val="24"/>
          <w:lang w:val="lt-LT"/>
        </w:rPr>
      </w:pPr>
      <w:r w:rsidRPr="001F1A58">
        <w:rPr>
          <w:rFonts w:ascii="Times New Roman" w:eastAsiaTheme="minorEastAsia" w:hAnsi="Times New Roman"/>
          <w:b/>
          <w:sz w:val="24"/>
          <w:szCs w:val="24"/>
          <w:lang w:val="lt-LT"/>
        </w:rPr>
        <w:t xml:space="preserve">KONSULTAVIMO </w:t>
      </w:r>
      <w:r>
        <w:rPr>
          <w:rFonts w:ascii="Times New Roman" w:eastAsiaTheme="minorEastAsia" w:hAnsi="Times New Roman"/>
          <w:b/>
          <w:sz w:val="24"/>
          <w:szCs w:val="24"/>
          <w:lang w:val="lt-LT"/>
        </w:rPr>
        <w:t>PASLAUGŲ, SIEKIANT NUSTATYTI DARBO UŽMOKESČIO VALANDINIUS ATLYGIUS LMT KONKURSINIO FINANSAVIMO PRIEMONĖSE,</w:t>
      </w:r>
    </w:p>
    <w:p w14:paraId="133EE030" w14:textId="77777777" w:rsidR="00C412EF" w:rsidRPr="001F1A58" w:rsidRDefault="00C412EF" w:rsidP="00C412EF">
      <w:pPr>
        <w:jc w:val="center"/>
        <w:rPr>
          <w:rFonts w:ascii="Times New Roman" w:eastAsiaTheme="minorEastAsia" w:hAnsi="Times New Roman"/>
          <w:b/>
          <w:sz w:val="24"/>
          <w:szCs w:val="24"/>
          <w:lang w:val="lt-LT"/>
        </w:rPr>
      </w:pPr>
      <w:r w:rsidRPr="001F1A58">
        <w:rPr>
          <w:rFonts w:ascii="Times New Roman" w:eastAsiaTheme="minorEastAsia" w:hAnsi="Times New Roman"/>
          <w:b/>
          <w:sz w:val="24"/>
          <w:szCs w:val="24"/>
          <w:lang w:val="lt-LT"/>
        </w:rPr>
        <w:t>TECHNINĖ</w:t>
      </w:r>
      <w:r>
        <w:rPr>
          <w:rFonts w:ascii="Times New Roman" w:eastAsiaTheme="minorEastAsia" w:hAnsi="Times New Roman"/>
          <w:b/>
          <w:sz w:val="24"/>
          <w:szCs w:val="24"/>
          <w:lang w:val="lt-LT"/>
        </w:rPr>
        <w:t>S</w:t>
      </w:r>
      <w:r w:rsidRPr="001F1A58">
        <w:rPr>
          <w:rFonts w:ascii="Times New Roman" w:eastAsiaTheme="minorEastAsia" w:hAnsi="Times New Roman"/>
          <w:b/>
          <w:sz w:val="24"/>
          <w:szCs w:val="24"/>
          <w:lang w:val="lt-LT"/>
        </w:rPr>
        <w:t xml:space="preserve"> SPECIFIKACIJ</w:t>
      </w:r>
      <w:r>
        <w:rPr>
          <w:rFonts w:ascii="Times New Roman" w:eastAsiaTheme="minorEastAsia" w:hAnsi="Times New Roman"/>
          <w:b/>
          <w:sz w:val="24"/>
          <w:szCs w:val="24"/>
          <w:lang w:val="lt-LT"/>
        </w:rPr>
        <w:t>OS PROJEKTAS</w:t>
      </w:r>
    </w:p>
    <w:p w14:paraId="6E2B4E5A" w14:textId="77777777" w:rsidR="00C412EF" w:rsidRPr="001F1A58" w:rsidRDefault="00C412EF" w:rsidP="00C412EF">
      <w:pPr>
        <w:jc w:val="center"/>
        <w:rPr>
          <w:rFonts w:ascii="Times New Roman" w:eastAsiaTheme="minorEastAsia" w:hAnsi="Times New Roman"/>
          <w:b/>
          <w:sz w:val="24"/>
          <w:szCs w:val="24"/>
          <w:lang w:val="lt-LT"/>
        </w:rPr>
      </w:pPr>
    </w:p>
    <w:p w14:paraId="0E69C663" w14:textId="77777777" w:rsidR="00C412EF" w:rsidRDefault="00C412EF" w:rsidP="00C412EF">
      <w:pPr>
        <w:numPr>
          <w:ilvl w:val="0"/>
          <w:numId w:val="1"/>
        </w:numPr>
        <w:tabs>
          <w:tab w:val="left" w:pos="851"/>
        </w:tabs>
        <w:ind w:firstLine="0"/>
        <w:contextualSpacing/>
        <w:jc w:val="both"/>
        <w:rPr>
          <w:rFonts w:ascii="Times New Roman" w:eastAsiaTheme="minorEastAsia" w:hAnsi="Times New Roman"/>
          <w:b/>
          <w:sz w:val="24"/>
          <w:szCs w:val="24"/>
          <w:lang w:val="lt-LT"/>
        </w:rPr>
      </w:pPr>
      <w:r w:rsidRPr="001F1A58">
        <w:rPr>
          <w:rFonts w:ascii="Times New Roman" w:eastAsiaTheme="minorEastAsia" w:hAnsi="Times New Roman"/>
          <w:b/>
          <w:sz w:val="24"/>
          <w:szCs w:val="24"/>
          <w:lang w:val="lt-LT"/>
        </w:rPr>
        <w:t>ĮVADINĖ INFORMACIJA</w:t>
      </w:r>
    </w:p>
    <w:p w14:paraId="0AEC88D4" w14:textId="77777777" w:rsidR="00C412EF" w:rsidRPr="001F1A58" w:rsidRDefault="00C412EF" w:rsidP="00C412EF">
      <w:pPr>
        <w:tabs>
          <w:tab w:val="left" w:pos="851"/>
        </w:tabs>
        <w:ind w:left="360"/>
        <w:contextualSpacing/>
        <w:jc w:val="both"/>
        <w:rPr>
          <w:rFonts w:ascii="Times New Roman" w:eastAsiaTheme="minorEastAsia" w:hAnsi="Times New Roman"/>
          <w:b/>
          <w:sz w:val="24"/>
          <w:szCs w:val="24"/>
          <w:lang w:val="lt-LT"/>
        </w:rPr>
      </w:pPr>
    </w:p>
    <w:p w14:paraId="2F49DDB8" w14:textId="77777777" w:rsidR="00C412EF" w:rsidRPr="001F1A58" w:rsidRDefault="00C412EF" w:rsidP="00C412EF">
      <w:pPr>
        <w:numPr>
          <w:ilvl w:val="1"/>
          <w:numId w:val="1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val="lt-LT"/>
        </w:rPr>
      </w:pP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 xml:space="preserve"> Užsakovas: Lietuvos mokslo taryba</w:t>
      </w:r>
      <w:r>
        <w:rPr>
          <w:rFonts w:ascii="Times New Roman" w:eastAsiaTheme="minorEastAsia" w:hAnsi="Times New Roman"/>
          <w:sz w:val="24"/>
          <w:szCs w:val="24"/>
          <w:lang w:val="lt-LT"/>
        </w:rPr>
        <w:t xml:space="preserve"> (LMT)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>.</w:t>
      </w:r>
    </w:p>
    <w:p w14:paraId="3FCBB83B" w14:textId="77777777" w:rsidR="00C412EF" w:rsidRPr="001F1A58" w:rsidRDefault="00C412EF" w:rsidP="00C412EF">
      <w:pPr>
        <w:numPr>
          <w:ilvl w:val="1"/>
          <w:numId w:val="1"/>
        </w:numPr>
        <w:tabs>
          <w:tab w:val="left" w:pos="630"/>
          <w:tab w:val="left" w:pos="810"/>
        </w:tabs>
        <w:spacing w:after="200" w:line="276" w:lineRule="auto"/>
        <w:ind w:left="0" w:firstLine="360"/>
        <w:contextualSpacing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>Paslaugos teikiamos</w:t>
      </w:r>
      <w:r w:rsidRPr="001F1A58">
        <w:rPr>
          <w:rFonts w:ascii="Times New Roman" w:eastAsia="Calibri" w:hAnsi="Times New Roman"/>
          <w:sz w:val="24"/>
          <w:szCs w:val="24"/>
          <w:lang w:val="lt-LT"/>
        </w:rPr>
        <w:t xml:space="preserve"> siekiant </w:t>
      </w:r>
      <w:r>
        <w:rPr>
          <w:rFonts w:ascii="Times New Roman" w:eastAsia="Calibri" w:hAnsi="Times New Roman"/>
          <w:sz w:val="24"/>
          <w:szCs w:val="24"/>
          <w:lang w:val="lt-LT"/>
        </w:rPr>
        <w:t>užtikrinti vienodą, skaidrų, pagrįstą darbo užmokesčio skaičiavimą, taikant valandinius atlygius LMT konkursinio finansavimo priemonėse</w:t>
      </w:r>
      <w:r w:rsidRPr="001F1A58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14:paraId="056787DA" w14:textId="77777777" w:rsidR="00C412EF" w:rsidRPr="001F1A58" w:rsidRDefault="00C412EF" w:rsidP="00C412EF">
      <w:pPr>
        <w:tabs>
          <w:tab w:val="left" w:pos="1440"/>
          <w:tab w:val="left" w:pos="1710"/>
        </w:tabs>
        <w:jc w:val="both"/>
        <w:rPr>
          <w:rFonts w:ascii="Times New Roman" w:eastAsiaTheme="minorEastAsia" w:hAnsi="Times New Roman"/>
          <w:sz w:val="24"/>
          <w:szCs w:val="24"/>
          <w:lang w:val="lt-LT"/>
        </w:rPr>
      </w:pPr>
    </w:p>
    <w:p w14:paraId="6FD3768E" w14:textId="77777777" w:rsidR="00C412EF" w:rsidRPr="001F1A58" w:rsidRDefault="00C412EF" w:rsidP="00C412EF">
      <w:pPr>
        <w:numPr>
          <w:ilvl w:val="0"/>
          <w:numId w:val="2"/>
        </w:numPr>
        <w:tabs>
          <w:tab w:val="left" w:pos="720"/>
        </w:tabs>
        <w:ind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val="lt-LT"/>
        </w:rPr>
      </w:pPr>
      <w:r w:rsidRPr="001F1A58">
        <w:rPr>
          <w:rFonts w:ascii="Times New Roman" w:eastAsiaTheme="minorEastAsia" w:hAnsi="Times New Roman"/>
          <w:b/>
          <w:sz w:val="24"/>
          <w:szCs w:val="24"/>
          <w:lang w:val="lt-LT"/>
        </w:rPr>
        <w:t>PERKAMŲ PASLAUGŲ DETALIZACIJA IR APIMTYS</w:t>
      </w:r>
    </w:p>
    <w:p w14:paraId="1E7826EA" w14:textId="77777777" w:rsidR="00C412EF" w:rsidRPr="001F1A58" w:rsidRDefault="00C412EF" w:rsidP="00C412EF">
      <w:pPr>
        <w:tabs>
          <w:tab w:val="left" w:pos="1710"/>
        </w:tabs>
        <w:ind w:left="360"/>
        <w:contextualSpacing/>
        <w:jc w:val="both"/>
        <w:rPr>
          <w:rFonts w:ascii="Times New Roman" w:eastAsiaTheme="minorEastAsia" w:hAnsi="Times New Roman"/>
          <w:sz w:val="24"/>
          <w:szCs w:val="24"/>
          <w:lang w:val="lt-LT"/>
        </w:rPr>
      </w:pPr>
    </w:p>
    <w:p w14:paraId="0279A645" w14:textId="77777777" w:rsidR="00C412EF" w:rsidRPr="001F1A58" w:rsidRDefault="00C412EF" w:rsidP="00C412EF">
      <w:pPr>
        <w:numPr>
          <w:ilvl w:val="1"/>
          <w:numId w:val="2"/>
        </w:numPr>
        <w:tabs>
          <w:tab w:val="left" w:pos="810"/>
        </w:tabs>
        <w:ind w:left="0" w:firstLine="360"/>
        <w:contextualSpacing/>
        <w:jc w:val="both"/>
        <w:rPr>
          <w:rFonts w:ascii="Times New Roman" w:eastAsiaTheme="minorEastAsia" w:hAnsi="Times New Roman"/>
          <w:b/>
          <w:sz w:val="24"/>
          <w:szCs w:val="24"/>
          <w:lang w:val="lt-LT"/>
        </w:rPr>
      </w:pP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 xml:space="preserve"> Paslaugų teikėjas turi konsultuoti Lietuvos mokslo tarybą dėl </w:t>
      </w:r>
      <w:r>
        <w:rPr>
          <w:rFonts w:ascii="Times New Roman" w:eastAsiaTheme="minorEastAsia" w:hAnsi="Times New Roman"/>
          <w:sz w:val="24"/>
          <w:szCs w:val="24"/>
          <w:lang w:val="lt-LT"/>
        </w:rPr>
        <w:t>konkursinio finansavimo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 xml:space="preserve"> priemonių vykdymui bei administravimui reikiamų dokumentų</w:t>
      </w:r>
      <w:r>
        <w:rPr>
          <w:rFonts w:ascii="Times New Roman" w:eastAsiaTheme="minorEastAsia" w:hAnsi="Times New Roman"/>
          <w:sz w:val="24"/>
          <w:szCs w:val="24"/>
          <w:lang w:val="lt-LT"/>
        </w:rPr>
        <w:t>, susijusių su darbo užmokesčio skaičiavimu,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 xml:space="preserve"> parengimo. </w:t>
      </w:r>
    </w:p>
    <w:p w14:paraId="0FEC4E94" w14:textId="77777777" w:rsidR="00C412EF" w:rsidRPr="001F1A58" w:rsidRDefault="00C412EF" w:rsidP="00C412EF">
      <w:pPr>
        <w:numPr>
          <w:ilvl w:val="1"/>
          <w:numId w:val="2"/>
        </w:numPr>
        <w:tabs>
          <w:tab w:val="left" w:pos="810"/>
        </w:tabs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val="lt-LT"/>
        </w:rPr>
      </w:pP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 xml:space="preserve"> Konsultavimo paslaugų apimtys: </w:t>
      </w:r>
    </w:p>
    <w:p w14:paraId="778F4F5E" w14:textId="77777777" w:rsidR="00C412EF" w:rsidRPr="001F1A58" w:rsidRDefault="00C412EF" w:rsidP="00C412EF">
      <w:pPr>
        <w:numPr>
          <w:ilvl w:val="2"/>
          <w:numId w:val="2"/>
        </w:numPr>
        <w:tabs>
          <w:tab w:val="left" w:pos="810"/>
          <w:tab w:val="left" w:pos="990"/>
        </w:tabs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val="lt-LT"/>
        </w:rPr>
      </w:pP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 xml:space="preserve">ekspertas </w:t>
      </w:r>
      <w:r>
        <w:rPr>
          <w:rFonts w:ascii="Times New Roman" w:eastAsiaTheme="minorEastAsia" w:hAnsi="Times New Roman"/>
          <w:sz w:val="24"/>
          <w:szCs w:val="24"/>
          <w:lang w:val="lt-LT"/>
        </w:rPr>
        <w:t xml:space="preserve">turi 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>teik</w:t>
      </w:r>
      <w:r>
        <w:rPr>
          <w:rFonts w:ascii="Times New Roman" w:eastAsiaTheme="minorEastAsia" w:hAnsi="Times New Roman"/>
          <w:sz w:val="24"/>
          <w:szCs w:val="24"/>
          <w:lang w:val="lt-LT"/>
        </w:rPr>
        <w:t>ti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 xml:space="preserve"> konsultacijas ir metodinę pagalbą raštu ir žodžiu Lietuvos mokslo tarybos atsakingiems asmenims dėl </w:t>
      </w:r>
      <w:r>
        <w:rPr>
          <w:rFonts w:ascii="Times New Roman" w:eastAsiaTheme="minorEastAsia" w:hAnsi="Times New Roman"/>
          <w:sz w:val="24"/>
          <w:szCs w:val="24"/>
          <w:lang w:val="lt-LT"/>
        </w:rPr>
        <w:t>konkursinio finansavimo projektų vykdytojų darbo užmokesčio skaičiavimo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 xml:space="preserve"> būdų bei </w:t>
      </w:r>
      <w:r>
        <w:rPr>
          <w:rFonts w:ascii="Times New Roman" w:eastAsiaTheme="minorEastAsia" w:hAnsi="Times New Roman"/>
          <w:sz w:val="24"/>
          <w:szCs w:val="24"/>
          <w:lang w:val="lt-LT"/>
        </w:rPr>
        <w:t>projektų vykdytojų valandiniams atlygiams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 xml:space="preserve"> dydžiams nustatyti reikaling</w:t>
      </w:r>
      <w:r>
        <w:rPr>
          <w:rFonts w:ascii="Times New Roman" w:eastAsiaTheme="minorEastAsia" w:hAnsi="Times New Roman"/>
          <w:sz w:val="24"/>
          <w:szCs w:val="24"/>
          <w:lang w:val="lt-LT"/>
        </w:rPr>
        <w:t>o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 xml:space="preserve"> tyrim</w:t>
      </w:r>
      <w:r>
        <w:rPr>
          <w:rFonts w:ascii="Times New Roman" w:eastAsiaTheme="minorEastAsia" w:hAnsi="Times New Roman"/>
          <w:sz w:val="24"/>
          <w:szCs w:val="24"/>
          <w:lang w:val="lt-LT"/>
        </w:rPr>
        <w:t>o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 xml:space="preserve"> nustatym</w:t>
      </w:r>
      <w:r>
        <w:rPr>
          <w:rFonts w:ascii="Times New Roman" w:eastAsiaTheme="minorEastAsia" w:hAnsi="Times New Roman"/>
          <w:sz w:val="24"/>
          <w:szCs w:val="24"/>
          <w:lang w:val="lt-LT"/>
        </w:rPr>
        <w:t>o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>;</w:t>
      </w:r>
    </w:p>
    <w:p w14:paraId="4FE4C48E" w14:textId="77777777" w:rsidR="00C412EF" w:rsidRPr="001F1A58" w:rsidRDefault="00C412EF" w:rsidP="00C412EF">
      <w:pPr>
        <w:numPr>
          <w:ilvl w:val="2"/>
          <w:numId w:val="2"/>
        </w:numPr>
        <w:tabs>
          <w:tab w:val="left" w:pos="810"/>
          <w:tab w:val="left" w:pos="1080"/>
        </w:tabs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val="lt-LT"/>
        </w:rPr>
      </w:pPr>
      <w:r>
        <w:rPr>
          <w:rFonts w:ascii="Times New Roman" w:eastAsiaTheme="minorEastAsia" w:hAnsi="Times New Roman"/>
          <w:sz w:val="24"/>
          <w:szCs w:val="24"/>
          <w:lang w:val="lt-LT"/>
        </w:rPr>
        <w:t>ekspertas turi pateikti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 xml:space="preserve"> pasiūlym</w:t>
      </w:r>
      <w:r>
        <w:rPr>
          <w:rFonts w:ascii="Times New Roman" w:eastAsiaTheme="minorEastAsia" w:hAnsi="Times New Roman"/>
          <w:sz w:val="24"/>
          <w:szCs w:val="24"/>
          <w:lang w:val="lt-LT"/>
        </w:rPr>
        <w:t>us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 xml:space="preserve"> dėl optimalaus tyrimo būdo, tyrimo prielaidų, tyrimo duomenų šaltinių</w:t>
      </w:r>
      <w:r>
        <w:rPr>
          <w:rFonts w:ascii="Times New Roman" w:eastAsiaTheme="minorEastAsia" w:hAnsi="Times New Roman"/>
          <w:sz w:val="24"/>
          <w:szCs w:val="24"/>
          <w:lang w:val="lt-LT"/>
        </w:rPr>
        <w:t>,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 xml:space="preserve"> tyrimų metodikos</w:t>
      </w:r>
      <w:r w:rsidRPr="00BA6886">
        <w:rPr>
          <w:rFonts w:ascii="Times New Roman" w:eastAsiaTheme="minorEastAsia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lt-LT"/>
        </w:rPr>
        <w:t xml:space="preserve">ir 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>tyrimo plano sudarymo</w:t>
      </w:r>
      <w:r w:rsidRPr="00FA2701">
        <w:rPr>
          <w:rFonts w:ascii="Times New Roman" w:eastAsiaTheme="minorEastAsia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lt-LT"/>
        </w:rPr>
        <w:t>ir suderinti juos su LMT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>;</w:t>
      </w:r>
    </w:p>
    <w:p w14:paraId="16555BB9" w14:textId="77777777" w:rsidR="00C412EF" w:rsidRDefault="00C412EF" w:rsidP="00C412EF">
      <w:pPr>
        <w:numPr>
          <w:ilvl w:val="2"/>
          <w:numId w:val="2"/>
        </w:numPr>
        <w:tabs>
          <w:tab w:val="left" w:pos="810"/>
          <w:tab w:val="left" w:pos="1080"/>
        </w:tabs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val="lt-LT"/>
        </w:rPr>
      </w:pPr>
      <w:r>
        <w:rPr>
          <w:rFonts w:ascii="Times New Roman" w:eastAsiaTheme="minorEastAsia" w:hAnsi="Times New Roman"/>
          <w:sz w:val="24"/>
          <w:szCs w:val="24"/>
          <w:lang w:val="lt-LT"/>
        </w:rPr>
        <w:t xml:space="preserve">ekspertas turi atlikti projektų vykdytojų darbo užmokesčio skaičiavimo valandinių atlygių 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>nustatymo tyrim</w:t>
      </w:r>
      <w:r>
        <w:rPr>
          <w:rFonts w:ascii="Times New Roman" w:eastAsiaTheme="minorEastAsia" w:hAnsi="Times New Roman"/>
          <w:sz w:val="24"/>
          <w:szCs w:val="24"/>
          <w:lang w:val="lt-LT"/>
        </w:rPr>
        <w:t>ą (-</w:t>
      </w:r>
      <w:proofErr w:type="spellStart"/>
      <w:r>
        <w:rPr>
          <w:rFonts w:ascii="Times New Roman" w:eastAsiaTheme="minorEastAsia" w:hAnsi="Times New Roman"/>
          <w:sz w:val="24"/>
          <w:szCs w:val="24"/>
          <w:lang w:val="lt-LT"/>
        </w:rPr>
        <w:t>us</w:t>
      </w:r>
      <w:proofErr w:type="spellEnd"/>
      <w:r>
        <w:rPr>
          <w:rFonts w:ascii="Times New Roman" w:eastAsiaTheme="minorEastAsia" w:hAnsi="Times New Roman"/>
          <w:sz w:val="24"/>
          <w:szCs w:val="24"/>
          <w:lang w:val="lt-LT"/>
        </w:rPr>
        <w:t xml:space="preserve">) ir pateikti ataskaitą, kurioje būtų pateikti motyvuoti siūlymai </w:t>
      </w:r>
      <w:r w:rsidRPr="00D64428">
        <w:rPr>
          <w:rFonts w:ascii="Times New Roman" w:eastAsiaTheme="minorEastAsia" w:hAnsi="Times New Roman"/>
          <w:sz w:val="24"/>
          <w:szCs w:val="24"/>
          <w:lang w:val="lt-LT"/>
        </w:rPr>
        <w:t xml:space="preserve">dėl </w:t>
      </w:r>
      <w:r>
        <w:rPr>
          <w:rFonts w:ascii="Times New Roman" w:eastAsiaTheme="minorEastAsia" w:hAnsi="Times New Roman"/>
          <w:sz w:val="24"/>
          <w:szCs w:val="24"/>
          <w:lang w:val="lt-LT"/>
        </w:rPr>
        <w:t xml:space="preserve">LMT </w:t>
      </w:r>
      <w:r w:rsidRPr="00D64428">
        <w:rPr>
          <w:rFonts w:ascii="Times New Roman" w:eastAsiaTheme="minorEastAsia" w:hAnsi="Times New Roman"/>
          <w:sz w:val="24"/>
          <w:szCs w:val="24"/>
          <w:lang w:val="lt-LT"/>
        </w:rPr>
        <w:t>konkursinio finansavimo projektų vykdytojų darbo užmokesčio skaičiavimo</w:t>
      </w:r>
      <w:r>
        <w:rPr>
          <w:rFonts w:ascii="Times New Roman" w:eastAsiaTheme="minorEastAsia" w:hAnsi="Times New Roman"/>
          <w:sz w:val="24"/>
          <w:szCs w:val="24"/>
          <w:lang w:val="lt-LT"/>
        </w:rPr>
        <w:t xml:space="preserve"> ir galimų taikyti valandinių atlygių, atsižvelgiant į visus LMT taikomus projekto vadovo ir projekto vykdytojo statusus, pagrindžiant santykį tarp atskirų mokslo ir ne mokslo darbuotojų pareigybių;</w:t>
      </w:r>
    </w:p>
    <w:p w14:paraId="63AC7D67" w14:textId="77777777" w:rsidR="00C412EF" w:rsidRDefault="00C412EF" w:rsidP="00C412EF">
      <w:pPr>
        <w:numPr>
          <w:ilvl w:val="2"/>
          <w:numId w:val="2"/>
        </w:numPr>
        <w:tabs>
          <w:tab w:val="left" w:pos="810"/>
          <w:tab w:val="left" w:pos="1080"/>
        </w:tabs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val="lt-LT"/>
        </w:rPr>
      </w:pPr>
      <w:r>
        <w:rPr>
          <w:rFonts w:ascii="Times New Roman" w:eastAsiaTheme="minorEastAsia" w:hAnsi="Times New Roman"/>
          <w:sz w:val="24"/>
          <w:szCs w:val="24"/>
          <w:lang w:val="lt-LT"/>
        </w:rPr>
        <w:t>ekspertas turi pateikti siūlymus dėl nustatytų valandinių atlygių indeksavimo ar keitimo tvarkos;</w:t>
      </w:r>
    </w:p>
    <w:p w14:paraId="6B53D745" w14:textId="77777777" w:rsidR="00C412EF" w:rsidRPr="00970CC9" w:rsidRDefault="00C412EF" w:rsidP="00C412EF">
      <w:pPr>
        <w:numPr>
          <w:ilvl w:val="2"/>
          <w:numId w:val="2"/>
        </w:numPr>
        <w:tabs>
          <w:tab w:val="left" w:pos="810"/>
          <w:tab w:val="left" w:pos="1080"/>
        </w:tabs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val="lt-LT"/>
        </w:rPr>
      </w:pPr>
      <w:r>
        <w:rPr>
          <w:rFonts w:ascii="Times New Roman" w:eastAsiaTheme="minorEastAsia" w:hAnsi="Times New Roman"/>
          <w:sz w:val="24"/>
          <w:szCs w:val="24"/>
          <w:lang w:val="lt-LT"/>
        </w:rPr>
        <w:t>ekspertas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lt-LT"/>
        </w:rPr>
        <w:t xml:space="preserve">turi pateikti pasiūlymus 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>dėl</w:t>
      </w:r>
      <w:r>
        <w:rPr>
          <w:rFonts w:ascii="Times New Roman" w:eastAsiaTheme="minorEastAsia" w:hAnsi="Times New Roman"/>
          <w:sz w:val="24"/>
          <w:szCs w:val="24"/>
          <w:lang w:val="lt-LT"/>
        </w:rPr>
        <w:t xml:space="preserve"> paraiškose taikomų darbo užmokesčio skaičiavimo formų, suteikti pagalbą raštu ir žodžiu 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 xml:space="preserve">dėl </w:t>
      </w:r>
      <w:r>
        <w:rPr>
          <w:rFonts w:ascii="Times New Roman" w:eastAsiaTheme="minorEastAsia" w:hAnsi="Times New Roman"/>
          <w:sz w:val="24"/>
          <w:szCs w:val="24"/>
          <w:lang w:val="lt-LT"/>
        </w:rPr>
        <w:t>jų pritaikymo konkrečiose LMT konkursinio finansavimo priemonėse, pagal projektų finansavimo sutartis jau vykdomuose projektuose ir rengiantis priemonių kvietimams.</w:t>
      </w:r>
    </w:p>
    <w:p w14:paraId="0A765FC4" w14:textId="77777777" w:rsidR="00C412EF" w:rsidRDefault="00C412EF" w:rsidP="00C412EF">
      <w:pPr>
        <w:numPr>
          <w:ilvl w:val="1"/>
          <w:numId w:val="2"/>
        </w:numPr>
        <w:tabs>
          <w:tab w:val="left" w:pos="810"/>
        </w:tabs>
        <w:spacing w:after="200" w:line="276" w:lineRule="auto"/>
        <w:ind w:firstLine="0"/>
        <w:contextualSpacing/>
        <w:rPr>
          <w:rFonts w:ascii="Times New Roman" w:eastAsiaTheme="minorEastAsia" w:hAnsi="Times New Roman"/>
          <w:sz w:val="24"/>
          <w:szCs w:val="24"/>
          <w:lang w:val="lt-LT"/>
        </w:rPr>
      </w:pP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>Paslaugos</w:t>
      </w:r>
      <w:r>
        <w:rPr>
          <w:rFonts w:ascii="Times New Roman" w:eastAsiaTheme="minorEastAsia" w:hAnsi="Times New Roman"/>
          <w:sz w:val="24"/>
          <w:szCs w:val="24"/>
          <w:lang w:val="lt-LT"/>
        </w:rPr>
        <w:t>, nurodytos 2.2.1–2.2.4 papunkčiuose,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 xml:space="preserve"> turi būti suteiktos iki 20</w:t>
      </w:r>
      <w:r>
        <w:rPr>
          <w:rFonts w:ascii="Times New Roman" w:eastAsiaTheme="minorEastAsia" w:hAnsi="Times New Roman"/>
          <w:sz w:val="24"/>
          <w:szCs w:val="24"/>
          <w:lang w:val="lt-LT"/>
        </w:rPr>
        <w:t>25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 xml:space="preserve"> m. gruodžio 20 d.</w:t>
      </w:r>
    </w:p>
    <w:p w14:paraId="7A4492AE" w14:textId="77777777" w:rsidR="00C412EF" w:rsidRPr="001F1A58" w:rsidRDefault="00C412EF" w:rsidP="00C412EF">
      <w:pPr>
        <w:numPr>
          <w:ilvl w:val="1"/>
          <w:numId w:val="2"/>
        </w:numPr>
        <w:tabs>
          <w:tab w:val="left" w:pos="810"/>
        </w:tabs>
        <w:ind w:left="0" w:firstLine="360"/>
        <w:contextualSpacing/>
        <w:rPr>
          <w:rFonts w:ascii="Times New Roman" w:eastAsiaTheme="minorEastAsia" w:hAnsi="Times New Roman"/>
          <w:sz w:val="24"/>
          <w:szCs w:val="24"/>
          <w:lang w:val="lt-LT"/>
        </w:rPr>
      </w:pPr>
      <w:r w:rsidRPr="00062B83">
        <w:rPr>
          <w:rFonts w:ascii="Times New Roman" w:eastAsiaTheme="minorEastAsia" w:hAnsi="Times New Roman"/>
          <w:sz w:val="24"/>
          <w:szCs w:val="24"/>
          <w:lang w:val="lt-LT"/>
        </w:rPr>
        <w:t>Paslaugos, nurodytos 2.2.</w:t>
      </w:r>
      <w:r>
        <w:rPr>
          <w:rFonts w:ascii="Times New Roman" w:eastAsiaTheme="minorEastAsia" w:hAnsi="Times New Roman"/>
          <w:sz w:val="24"/>
          <w:szCs w:val="24"/>
          <w:lang w:val="lt-LT"/>
        </w:rPr>
        <w:t>5</w:t>
      </w:r>
      <w:r w:rsidRPr="00062B83">
        <w:rPr>
          <w:rFonts w:ascii="Times New Roman" w:eastAsiaTheme="minorEastAsia" w:hAnsi="Times New Roman"/>
          <w:sz w:val="24"/>
          <w:szCs w:val="24"/>
          <w:lang w:val="lt-LT"/>
        </w:rPr>
        <w:t xml:space="preserve"> papunk</w:t>
      </w:r>
      <w:r>
        <w:rPr>
          <w:rFonts w:ascii="Times New Roman" w:eastAsiaTheme="minorEastAsia" w:hAnsi="Times New Roman"/>
          <w:sz w:val="24"/>
          <w:szCs w:val="24"/>
          <w:lang w:val="lt-LT"/>
        </w:rPr>
        <w:t>tyje</w:t>
      </w:r>
      <w:r w:rsidRPr="00062B83">
        <w:rPr>
          <w:rFonts w:ascii="Times New Roman" w:eastAsiaTheme="minorEastAsia" w:hAnsi="Times New Roman"/>
          <w:sz w:val="24"/>
          <w:szCs w:val="24"/>
          <w:lang w:val="lt-LT"/>
        </w:rPr>
        <w:t>, turi būti suteiktos iki 202</w:t>
      </w:r>
      <w:r>
        <w:rPr>
          <w:rFonts w:ascii="Times New Roman" w:eastAsiaTheme="minorEastAsia" w:hAnsi="Times New Roman"/>
          <w:sz w:val="24"/>
          <w:szCs w:val="24"/>
          <w:lang w:val="lt-LT"/>
        </w:rPr>
        <w:t>6</w:t>
      </w:r>
      <w:r w:rsidRPr="00062B83">
        <w:rPr>
          <w:rFonts w:ascii="Times New Roman" w:eastAsiaTheme="minorEastAsia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Theme="minorEastAsia" w:hAnsi="Times New Roman"/>
          <w:sz w:val="24"/>
          <w:szCs w:val="24"/>
          <w:lang w:val="lt-LT"/>
        </w:rPr>
        <w:t>kovo 31</w:t>
      </w:r>
      <w:r w:rsidRPr="00062B83">
        <w:rPr>
          <w:rFonts w:ascii="Times New Roman" w:eastAsiaTheme="minorEastAsia" w:hAnsi="Times New Roman"/>
          <w:sz w:val="24"/>
          <w:szCs w:val="24"/>
          <w:lang w:val="lt-LT"/>
        </w:rPr>
        <w:t xml:space="preserve"> d.</w:t>
      </w:r>
    </w:p>
    <w:p w14:paraId="33BC0B0F" w14:textId="77777777" w:rsidR="00C412EF" w:rsidRDefault="00C412EF" w:rsidP="00C412EF">
      <w:pPr>
        <w:numPr>
          <w:ilvl w:val="1"/>
          <w:numId w:val="2"/>
        </w:numPr>
        <w:tabs>
          <w:tab w:val="left" w:pos="810"/>
        </w:tabs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val="lt-LT"/>
        </w:rPr>
      </w:pP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>Paslaugų suteikimo apimtys, nurodytos 2.2 punkte ir jų atlikimo terminai, nurodyti 2.3</w:t>
      </w:r>
      <w:r>
        <w:rPr>
          <w:rFonts w:ascii="Times New Roman" w:eastAsiaTheme="minorEastAsia" w:hAnsi="Times New Roman"/>
          <w:sz w:val="24"/>
          <w:szCs w:val="24"/>
          <w:lang w:val="lt-LT"/>
        </w:rPr>
        <w:t>–2.4 pa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>punk</w:t>
      </w:r>
      <w:r>
        <w:rPr>
          <w:rFonts w:ascii="Times New Roman" w:eastAsiaTheme="minorEastAsia" w:hAnsi="Times New Roman"/>
          <w:sz w:val="24"/>
          <w:szCs w:val="24"/>
          <w:lang w:val="lt-LT"/>
        </w:rPr>
        <w:t>čiuo</w:t>
      </w:r>
      <w:r w:rsidRPr="001F1A58">
        <w:rPr>
          <w:rFonts w:ascii="Times New Roman" w:eastAsiaTheme="minorEastAsia" w:hAnsi="Times New Roman"/>
          <w:sz w:val="24"/>
          <w:szCs w:val="24"/>
          <w:lang w:val="lt-LT"/>
        </w:rPr>
        <w:t>se gali keistis, šalims juos suderinus raštu (el. paštu), nepasirašant papildomų dokumentų.</w:t>
      </w:r>
    </w:p>
    <w:p w14:paraId="5000FD04" w14:textId="77777777" w:rsidR="00C412EF" w:rsidRDefault="00C412EF" w:rsidP="00C412EF">
      <w:pPr>
        <w:tabs>
          <w:tab w:val="left" w:pos="810"/>
        </w:tabs>
        <w:ind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val="lt-LT"/>
        </w:rPr>
      </w:pPr>
    </w:p>
    <w:p w14:paraId="50F74FA1" w14:textId="77777777" w:rsidR="00C412EF" w:rsidRPr="00564045" w:rsidRDefault="00C412EF" w:rsidP="00C412EF">
      <w:pPr>
        <w:numPr>
          <w:ilvl w:val="0"/>
          <w:numId w:val="2"/>
        </w:numPr>
        <w:tabs>
          <w:tab w:val="left" w:pos="810"/>
        </w:tabs>
        <w:ind w:left="0" w:firstLine="360"/>
        <w:contextualSpacing/>
        <w:jc w:val="both"/>
        <w:rPr>
          <w:rFonts w:ascii="Times New Roman" w:eastAsiaTheme="minorEastAsia" w:hAnsi="Times New Roman"/>
          <w:b/>
          <w:bCs/>
          <w:sz w:val="24"/>
          <w:szCs w:val="24"/>
          <w:lang w:val="lt-LT"/>
        </w:rPr>
      </w:pPr>
      <w:r w:rsidRPr="00564045">
        <w:rPr>
          <w:rFonts w:ascii="Times New Roman" w:eastAsiaTheme="minorEastAsia" w:hAnsi="Times New Roman"/>
          <w:b/>
          <w:bCs/>
          <w:sz w:val="24"/>
          <w:szCs w:val="24"/>
          <w:lang w:val="lt-LT"/>
        </w:rPr>
        <w:t>REIKALAVIMAI PASLAUG</w:t>
      </w:r>
      <w:r>
        <w:rPr>
          <w:rFonts w:ascii="Times New Roman" w:eastAsiaTheme="minorEastAsia" w:hAnsi="Times New Roman"/>
          <w:b/>
          <w:bCs/>
          <w:sz w:val="24"/>
          <w:szCs w:val="24"/>
          <w:lang w:val="lt-LT"/>
        </w:rPr>
        <w:t>Ų</w:t>
      </w:r>
      <w:r w:rsidRPr="00564045">
        <w:rPr>
          <w:rFonts w:ascii="Times New Roman" w:eastAsiaTheme="minorEastAsia" w:hAnsi="Times New Roman"/>
          <w:b/>
          <w:bCs/>
          <w:sz w:val="24"/>
          <w:szCs w:val="24"/>
          <w:lang w:val="lt-LT"/>
        </w:rPr>
        <w:t xml:space="preserve"> TEIKĖJUI</w:t>
      </w:r>
    </w:p>
    <w:p w14:paraId="3AB6B0C6" w14:textId="77777777" w:rsidR="00C412EF" w:rsidRDefault="00C412EF" w:rsidP="00C412EF">
      <w:pPr>
        <w:ind w:firstLine="360"/>
        <w:jc w:val="both"/>
        <w:rPr>
          <w:lang w:val="lt-LT"/>
        </w:rPr>
      </w:pPr>
    </w:p>
    <w:p w14:paraId="0DA87B3E" w14:textId="77777777" w:rsidR="00C412EF" w:rsidRPr="00123EFD" w:rsidRDefault="00C412EF" w:rsidP="00C412EF">
      <w:pPr>
        <w:pStyle w:val="ListParagraph"/>
        <w:numPr>
          <w:ilvl w:val="1"/>
          <w:numId w:val="2"/>
        </w:numPr>
        <w:tabs>
          <w:tab w:val="left" w:pos="900"/>
        </w:tabs>
        <w:ind w:left="0" w:firstLine="36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Paslaugų teikėjas turi išmanyti</w:t>
      </w:r>
      <w:r>
        <w:t>:</w:t>
      </w:r>
    </w:p>
    <w:p w14:paraId="138CAECD" w14:textId="77777777" w:rsidR="00C412EF" w:rsidRDefault="00C412EF" w:rsidP="00C412EF">
      <w:pPr>
        <w:pStyle w:val="ListParagraph"/>
        <w:numPr>
          <w:ilvl w:val="2"/>
          <w:numId w:val="2"/>
        </w:numPr>
        <w:tabs>
          <w:tab w:val="left" w:pos="990"/>
        </w:tabs>
        <w:ind w:left="0" w:firstLine="360"/>
        <w:jc w:val="both"/>
        <w:rPr>
          <w:rFonts w:ascii="Times New Roman" w:hAnsi="Times New Roman"/>
          <w:sz w:val="24"/>
          <w:szCs w:val="24"/>
          <w:lang w:val="lt-LT"/>
        </w:rPr>
      </w:pPr>
      <w:r w:rsidRPr="00F25967">
        <w:rPr>
          <w:rFonts w:ascii="Times New Roman" w:hAnsi="Times New Roman"/>
          <w:sz w:val="24"/>
          <w:szCs w:val="24"/>
          <w:lang w:val="lt-LT"/>
        </w:rPr>
        <w:t>Lietuvos Respublikos mokslo ir studijų įstatymą,</w:t>
      </w:r>
    </w:p>
    <w:p w14:paraId="171AA792" w14:textId="77777777" w:rsidR="00C412EF" w:rsidRDefault="00C412EF" w:rsidP="00C412EF">
      <w:pPr>
        <w:pStyle w:val="ListParagraph"/>
        <w:numPr>
          <w:ilvl w:val="2"/>
          <w:numId w:val="2"/>
        </w:numPr>
        <w:tabs>
          <w:tab w:val="left" w:pos="990"/>
        </w:tabs>
        <w:ind w:left="0" w:firstLine="360"/>
        <w:jc w:val="both"/>
        <w:rPr>
          <w:rFonts w:ascii="Times New Roman" w:hAnsi="Times New Roman"/>
          <w:sz w:val="24"/>
          <w:szCs w:val="24"/>
          <w:lang w:val="lt-LT"/>
        </w:rPr>
      </w:pPr>
      <w:r w:rsidRPr="002003F6">
        <w:rPr>
          <w:rFonts w:ascii="Times New Roman" w:hAnsi="Times New Roman"/>
          <w:sz w:val="24"/>
          <w:szCs w:val="24"/>
          <w:lang w:val="lt-LT"/>
        </w:rPr>
        <w:t>Lietuvos Respublikos strateginio valdymo įstatym</w:t>
      </w:r>
      <w:r>
        <w:rPr>
          <w:rFonts w:ascii="Times New Roman" w:hAnsi="Times New Roman"/>
          <w:sz w:val="24"/>
          <w:szCs w:val="24"/>
          <w:lang w:val="lt-LT"/>
        </w:rPr>
        <w:t>ą,</w:t>
      </w:r>
    </w:p>
    <w:p w14:paraId="749B4F3F" w14:textId="77777777" w:rsidR="00C412EF" w:rsidRDefault="00C412EF" w:rsidP="00C412EF">
      <w:pPr>
        <w:pStyle w:val="ListParagraph"/>
        <w:numPr>
          <w:ilvl w:val="2"/>
          <w:numId w:val="2"/>
        </w:numPr>
        <w:tabs>
          <w:tab w:val="left" w:pos="990"/>
        </w:tabs>
        <w:ind w:left="0" w:firstLine="360"/>
        <w:jc w:val="both"/>
        <w:rPr>
          <w:rFonts w:ascii="Times New Roman" w:hAnsi="Times New Roman"/>
          <w:sz w:val="24"/>
          <w:szCs w:val="24"/>
          <w:lang w:val="lt-LT"/>
        </w:rPr>
      </w:pPr>
      <w:r w:rsidRPr="002003F6">
        <w:rPr>
          <w:rFonts w:ascii="Times New Roman" w:hAnsi="Times New Roman"/>
          <w:sz w:val="24"/>
          <w:szCs w:val="24"/>
          <w:lang w:val="lt-LT"/>
        </w:rPr>
        <w:t>Strateginio valdymo metodik</w:t>
      </w:r>
      <w:r>
        <w:rPr>
          <w:rFonts w:ascii="Times New Roman" w:hAnsi="Times New Roman"/>
          <w:sz w:val="24"/>
          <w:szCs w:val="24"/>
          <w:lang w:val="lt-LT"/>
        </w:rPr>
        <w:t>ą</w:t>
      </w:r>
      <w:r w:rsidRPr="002003F6">
        <w:rPr>
          <w:rFonts w:ascii="Times New Roman" w:hAnsi="Times New Roman"/>
          <w:sz w:val="24"/>
          <w:szCs w:val="24"/>
          <w:lang w:val="lt-LT"/>
        </w:rPr>
        <w:t>,</w:t>
      </w:r>
    </w:p>
    <w:p w14:paraId="053C2178" w14:textId="77777777" w:rsidR="00C412EF" w:rsidRDefault="00C412EF" w:rsidP="00C412EF">
      <w:pPr>
        <w:pStyle w:val="ListParagraph"/>
        <w:numPr>
          <w:ilvl w:val="2"/>
          <w:numId w:val="2"/>
        </w:numPr>
        <w:tabs>
          <w:tab w:val="left" w:pos="990"/>
        </w:tabs>
        <w:ind w:left="0" w:firstLine="36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Lietuvos mokslo tarybos mokslo ir sklaidos projektų konkursinio finansavimo bendrąsias taisykles,</w:t>
      </w:r>
    </w:p>
    <w:p w14:paraId="6EDCBC8D" w14:textId="77777777" w:rsidR="00C412EF" w:rsidRDefault="00C412EF" w:rsidP="00C412EF">
      <w:pPr>
        <w:pStyle w:val="ListParagraph"/>
        <w:numPr>
          <w:ilvl w:val="2"/>
          <w:numId w:val="2"/>
        </w:numPr>
        <w:tabs>
          <w:tab w:val="left" w:pos="990"/>
        </w:tabs>
        <w:ind w:left="0" w:firstLine="36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d</w:t>
      </w:r>
      <w:r w:rsidRPr="00734A91">
        <w:rPr>
          <w:rFonts w:ascii="Times New Roman" w:hAnsi="Times New Roman"/>
          <w:sz w:val="24"/>
          <w:szCs w:val="24"/>
          <w:lang w:val="lt-LT"/>
        </w:rPr>
        <w:t>arbo užmokesčio skaičiavim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Pr="00734A91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mokslo ir ne mokslo darbuotojams, dirbantiems Lietuvos mokslo ir studijų institucijose, principus nustatančius Lietuvos Respublikos teisės aktus.</w:t>
      </w:r>
    </w:p>
    <w:p w14:paraId="253A63C3" w14:textId="77777777" w:rsidR="00C412EF" w:rsidRPr="003E7956" w:rsidRDefault="00C412EF" w:rsidP="00C412EF">
      <w:pPr>
        <w:pStyle w:val="ListParagraph"/>
        <w:numPr>
          <w:ilvl w:val="1"/>
          <w:numId w:val="2"/>
        </w:numPr>
        <w:tabs>
          <w:tab w:val="left" w:pos="1080"/>
        </w:tabs>
        <w:ind w:left="0" w:firstLine="36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Paslaugų teikėjas turi turėti patirties atliekant panašaus pobūdžio paslaugas, susijusias su supaprastinto išlaidų apmokėjimo įkainių dydžio nustatymu valstybės biudžeto, </w:t>
      </w:r>
      <w:r w:rsidRPr="00742D9D">
        <w:rPr>
          <w:rFonts w:ascii="Times New Roman" w:hAnsi="Times New Roman"/>
          <w:sz w:val="24"/>
          <w:szCs w:val="24"/>
          <w:lang w:val="lt-LT"/>
        </w:rPr>
        <w:t>bendro</w:t>
      </w:r>
      <w:r>
        <w:rPr>
          <w:rFonts w:ascii="Times New Roman" w:hAnsi="Times New Roman"/>
          <w:sz w:val="24"/>
          <w:szCs w:val="24"/>
          <w:lang w:val="lt-LT"/>
        </w:rPr>
        <w:t>sios</w:t>
      </w:r>
      <w:r w:rsidRPr="00742D9D">
        <w:rPr>
          <w:rFonts w:ascii="Times New Roman" w:hAnsi="Times New Roman"/>
          <w:sz w:val="24"/>
          <w:szCs w:val="24"/>
          <w:lang w:val="lt-LT"/>
        </w:rPr>
        <w:t xml:space="preserve"> mokslinių tyrimų ir inovacijų program</w:t>
      </w:r>
      <w:r>
        <w:rPr>
          <w:rFonts w:ascii="Times New Roman" w:hAnsi="Times New Roman"/>
          <w:sz w:val="24"/>
          <w:szCs w:val="24"/>
          <w:lang w:val="lt-LT"/>
        </w:rPr>
        <w:t>os</w:t>
      </w:r>
      <w:r w:rsidRPr="00742D9D">
        <w:rPr>
          <w:rFonts w:ascii="Times New Roman" w:hAnsi="Times New Roman"/>
          <w:sz w:val="24"/>
          <w:szCs w:val="24"/>
          <w:lang w:val="lt-LT"/>
        </w:rPr>
        <w:t xml:space="preserve"> „Europos horizontas</w:t>
      </w:r>
      <w:r>
        <w:rPr>
          <w:rFonts w:ascii="Times New Roman" w:hAnsi="Times New Roman"/>
          <w:sz w:val="24"/>
          <w:szCs w:val="24"/>
          <w:lang w:val="lt-LT"/>
        </w:rPr>
        <w:t>“ ar ES investicijų fondų lėšomis finansuojamuose projektuose.</w:t>
      </w:r>
    </w:p>
    <w:p w14:paraId="4C11F11A" w14:textId="77777777" w:rsidR="00C412EF" w:rsidRDefault="00C412EF" w:rsidP="00C412EF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675B544D" w14:textId="77777777" w:rsidR="00C412EF" w:rsidRDefault="00C412EF" w:rsidP="00C412EF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35BDF05B" w14:textId="77777777" w:rsidR="00C412EF" w:rsidRDefault="00C412EF" w:rsidP="00C412EF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4C26EF7F" w14:textId="77777777" w:rsidR="00C412EF" w:rsidRDefault="00C412EF"/>
    <w:sectPr w:rsidR="00C412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61E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5339D0"/>
    <w:multiLevelType w:val="multilevel"/>
    <w:tmpl w:val="83363D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12817157">
    <w:abstractNumId w:val="0"/>
  </w:num>
  <w:num w:numId="2" w16cid:durableId="2129154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EF"/>
    <w:rsid w:val="00C412EF"/>
    <w:rsid w:val="00E4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9072"/>
  <w15:chartTrackingRefBased/>
  <w15:docId w15:val="{3545144D-35FD-4720-818B-F5296819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2EF"/>
    <w:pPr>
      <w:spacing w:after="0" w:line="240" w:lineRule="auto"/>
    </w:pPr>
    <w:rPr>
      <w:rFonts w:ascii="TimesLT" w:eastAsia="Times New Roman" w:hAnsi="TimesLT" w:cs="Times New Roman"/>
      <w:kern w:val="0"/>
      <w:sz w:val="28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2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2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2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2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2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2EF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C41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2E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41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851FF97F1B6734D885BE597EC979093" ma:contentTypeVersion="16" ma:contentTypeDescription="Kurkite naują dokumentą." ma:contentTypeScope="" ma:versionID="69a34bf944350e323f04451b521bca8a">
  <xsd:schema xmlns:xsd="http://www.w3.org/2001/XMLSchema" xmlns:xs="http://www.w3.org/2001/XMLSchema" xmlns:p="http://schemas.microsoft.com/office/2006/metadata/properties" xmlns:ns2="9b63c764-1e24-44c5-808b-8f76e8dd55d8" xmlns:ns3="c44f37ef-355d-4d30-b745-6898624ea974" targetNamespace="http://schemas.microsoft.com/office/2006/metadata/properties" ma:root="true" ma:fieldsID="1556c7ae1ae5ecadcc719b99deab395c" ns2:_="" ns3:_="">
    <xsd:import namespace="9b63c764-1e24-44c5-808b-8f76e8dd55d8"/>
    <xsd:import namespace="c44f37ef-355d-4d30-b745-6898624ea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3c764-1e24-44c5-808b-8f76e8dd5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37ef-355d-4d30-b745-6898624ea9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aa88c1-b6d7-4530-ac05-cf7f70b6560e}" ma:internalName="TaxCatchAll" ma:showField="CatchAllData" ma:web="c44f37ef-355d-4d30-b745-6898624ea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63c764-1e24-44c5-808b-8f76e8dd55d8">
      <Terms xmlns="http://schemas.microsoft.com/office/infopath/2007/PartnerControls"/>
    </lcf76f155ced4ddcb4097134ff3c332f>
    <TaxCatchAll xmlns="c44f37ef-355d-4d30-b745-6898624ea974" xsi:nil="true"/>
  </documentManagement>
</p:properties>
</file>

<file path=customXml/itemProps1.xml><?xml version="1.0" encoding="utf-8"?>
<ds:datastoreItem xmlns:ds="http://schemas.openxmlformats.org/officeDocument/2006/customXml" ds:itemID="{C89AA721-D4B0-450A-AF44-3E00201A48DD}"/>
</file>

<file path=customXml/itemProps2.xml><?xml version="1.0" encoding="utf-8"?>
<ds:datastoreItem xmlns:ds="http://schemas.openxmlformats.org/officeDocument/2006/customXml" ds:itemID="{80EF22FB-7737-4BAB-9741-77053D8E5702}"/>
</file>

<file path=customXml/itemProps3.xml><?xml version="1.0" encoding="utf-8"?>
<ds:datastoreItem xmlns:ds="http://schemas.openxmlformats.org/officeDocument/2006/customXml" ds:itemID="{B0CD2E88-EAD9-4EEE-B04E-C3FD040DF1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2137</Words>
  <Characters>1219</Characters>
  <Application>Microsoft Office Word</Application>
  <DocSecurity>0</DocSecurity>
  <Lines>10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Marcinkevičiūtė | Lietuvos mokslo taryba</dc:creator>
  <cp:keywords/>
  <dc:description/>
  <cp:lastModifiedBy>Karolina Marcinkevičiūtė | Lietuvos mokslo taryba</cp:lastModifiedBy>
  <cp:revision>1</cp:revision>
  <dcterms:created xsi:type="dcterms:W3CDTF">2025-08-25T05:47:00Z</dcterms:created>
  <dcterms:modified xsi:type="dcterms:W3CDTF">2025-08-25T05:48:00Z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0x0101001851FF97F1B6734D885BE597EC979093</vt:lpwstr>
  </property>
</Properties>
</file>