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D48B667" w:rsidR="79A52F8C" w:rsidRPr="0005582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0975B37" w14:textId="71C21603" w:rsidR="00EC0D51" w:rsidRPr="0005582A" w:rsidRDefault="00EC0D51" w:rsidP="00ED62CE">
          <w:pPr>
            <w:tabs>
              <w:tab w:val="center" w:pos="4513"/>
              <w:tab w:val="right" w:pos="9026"/>
            </w:tabs>
            <w:rPr>
              <w:rFonts w:ascii="Times New Roman" w:hAnsi="Times New Roman" w:cs="Times New Roman"/>
              <w:sz w:val="32"/>
              <w:szCs w:val="32"/>
            </w:rPr>
          </w:pPr>
        </w:p>
        <w:p w14:paraId="59932FA9" w14:textId="77777777"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656AF06F"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 xml:space="preserve"> </w:t>
          </w:r>
          <w:r w:rsidR="00ED62CE" w:rsidRPr="0005582A">
            <w:rPr>
              <w:rFonts w:ascii="Times New Roman" w:eastAsia="Times New Roman" w:hAnsi="Times New Roman" w:cs="Times New Roman"/>
              <w:color w:val="000000"/>
              <w:sz w:val="24"/>
              <w:szCs w:val="24"/>
            </w:rPr>
            <w:t xml:space="preserve">         </w:t>
          </w:r>
        </w:p>
        <w:p w14:paraId="799FE620" w14:textId="77777777" w:rsidR="00210867" w:rsidRPr="0005582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05582A" w:rsidRDefault="00046949" w:rsidP="00EC0D51">
          <w:pPr>
            <w:spacing w:after="120" w:line="20" w:lineRule="atLeast"/>
            <w:contextualSpacing/>
            <w:jc w:val="center"/>
            <w:rPr>
              <w:rFonts w:ascii="Times New Roman" w:hAnsi="Times New Roman" w:cs="Times New Roman"/>
              <w:b/>
              <w:bCs/>
              <w:sz w:val="24"/>
              <w:szCs w:val="24"/>
            </w:rPr>
          </w:pPr>
        </w:p>
        <w:p w14:paraId="58150F9D" w14:textId="3B04F166" w:rsidR="009E4E96" w:rsidRPr="0005582A" w:rsidRDefault="009E4E96" w:rsidP="000F4745">
          <w:pPr>
            <w:spacing w:after="120" w:line="20" w:lineRule="atLeast"/>
            <w:contextualSpacing/>
            <w:rPr>
              <w:rFonts w:ascii="Times New Roman" w:hAnsi="Times New Roman" w:cs="Times New Roman"/>
              <w:sz w:val="24"/>
              <w:szCs w:val="24"/>
            </w:rPr>
          </w:pPr>
        </w:p>
        <w:p w14:paraId="4C018091" w14:textId="761CC116" w:rsidR="009C0591" w:rsidRPr="009C0591" w:rsidRDefault="00CD4BE9"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9C0591" w:rsidRPr="009C0591">
            <w:rPr>
              <w:rFonts w:ascii="Times New Roman" w:hAnsi="Times New Roman" w:cs="Times New Roman"/>
              <w:sz w:val="24"/>
              <w:szCs w:val="24"/>
            </w:rPr>
            <w:t>PATVIRTINTA</w:t>
          </w:r>
        </w:p>
        <w:p w14:paraId="70AE2A17" w14:textId="503E4343" w:rsidR="009C0591" w:rsidRPr="009C0591" w:rsidRDefault="009C0591"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9C0591">
            <w:rPr>
              <w:rFonts w:ascii="Times New Roman" w:hAnsi="Times New Roman" w:cs="Times New Roman"/>
              <w:sz w:val="24"/>
              <w:szCs w:val="24"/>
            </w:rPr>
            <w:t>UAB Telšių autobusų parko</w:t>
          </w:r>
        </w:p>
        <w:p w14:paraId="6491B861" w14:textId="2A9F9A94" w:rsidR="009C0591" w:rsidRPr="009C0591" w:rsidRDefault="009C0591"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9C0591">
            <w:rPr>
              <w:rFonts w:ascii="Times New Roman" w:hAnsi="Times New Roman" w:cs="Times New Roman"/>
              <w:sz w:val="24"/>
              <w:szCs w:val="24"/>
            </w:rPr>
            <w:t>direktoriaus 202</w:t>
          </w:r>
          <w:r>
            <w:rPr>
              <w:rFonts w:ascii="Times New Roman" w:hAnsi="Times New Roman" w:cs="Times New Roman"/>
              <w:sz w:val="24"/>
              <w:szCs w:val="24"/>
            </w:rPr>
            <w:t>5</w:t>
          </w:r>
          <w:r w:rsidRPr="009C0591">
            <w:rPr>
              <w:rFonts w:ascii="Times New Roman" w:hAnsi="Times New Roman" w:cs="Times New Roman"/>
              <w:sz w:val="24"/>
              <w:szCs w:val="24"/>
            </w:rPr>
            <w:t xml:space="preserve"> m. </w:t>
          </w:r>
          <w:r>
            <w:rPr>
              <w:rFonts w:ascii="Times New Roman" w:hAnsi="Times New Roman" w:cs="Times New Roman"/>
              <w:sz w:val="24"/>
              <w:szCs w:val="24"/>
            </w:rPr>
            <w:t>rugpjūčio 25</w:t>
          </w:r>
          <w:r w:rsidRPr="009C0591">
            <w:rPr>
              <w:rFonts w:ascii="Times New Roman" w:hAnsi="Times New Roman" w:cs="Times New Roman"/>
              <w:sz w:val="24"/>
              <w:szCs w:val="24"/>
            </w:rPr>
            <w:t xml:space="preserve"> d.</w:t>
          </w:r>
        </w:p>
        <w:p w14:paraId="455B3D2D" w14:textId="16817A97" w:rsidR="009C0591" w:rsidRPr="009C0591" w:rsidRDefault="009C0591"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9C0591">
            <w:rPr>
              <w:rFonts w:ascii="Times New Roman" w:hAnsi="Times New Roman" w:cs="Times New Roman"/>
              <w:sz w:val="24"/>
              <w:szCs w:val="24"/>
            </w:rPr>
            <w:t>įsakymu Nr. V-</w:t>
          </w:r>
          <w:r>
            <w:rPr>
              <w:rFonts w:ascii="Times New Roman" w:hAnsi="Times New Roman" w:cs="Times New Roman"/>
              <w:sz w:val="24"/>
              <w:szCs w:val="24"/>
            </w:rPr>
            <w:t>34</w:t>
          </w:r>
        </w:p>
        <w:p w14:paraId="47AD9718" w14:textId="5846BC51" w:rsidR="009E4E96" w:rsidRPr="0005582A" w:rsidRDefault="009E4E96" w:rsidP="009C0591">
          <w:pPr>
            <w:spacing w:after="120" w:line="20" w:lineRule="atLeast"/>
            <w:contextualSpacing/>
            <w:jc w:val="center"/>
            <w:rPr>
              <w:rFonts w:ascii="Times New Roman" w:hAnsi="Times New Roman" w:cs="Times New Roman"/>
              <w:sz w:val="24"/>
              <w:szCs w:val="24"/>
            </w:rPr>
          </w:pPr>
        </w:p>
        <w:p w14:paraId="2DDB5B0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E978E77" w14:textId="77777777" w:rsidR="000F4745" w:rsidRPr="0005582A" w:rsidRDefault="000F4745" w:rsidP="00CD4BE9">
          <w:pPr>
            <w:spacing w:after="120" w:line="20" w:lineRule="atLeast"/>
            <w:contextualSpacing/>
            <w:rPr>
              <w:rFonts w:ascii="Times New Roman" w:hAnsi="Times New Roman" w:cs="Times New Roman"/>
              <w:sz w:val="24"/>
              <w:szCs w:val="24"/>
            </w:rPr>
          </w:pPr>
        </w:p>
        <w:p w14:paraId="7AF8984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76BE27"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0A1ECE"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947E65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21CD2A0" w14:textId="77777777" w:rsidR="00EC2930" w:rsidRPr="0005582A" w:rsidRDefault="00EC2930" w:rsidP="00EC2930">
          <w:pPr>
            <w:spacing w:after="0" w:line="240" w:lineRule="auto"/>
            <w:jc w:val="center"/>
            <w:rPr>
              <w:rFonts w:ascii="Times New Roman" w:hAnsi="Times New Roman" w:cs="Times New Roman"/>
              <w:b/>
              <w:bCs/>
              <w:sz w:val="28"/>
              <w:szCs w:val="28"/>
            </w:rPr>
          </w:pPr>
          <w:r w:rsidRPr="0005582A">
            <w:rPr>
              <w:rFonts w:ascii="Times New Roman" w:hAnsi="Times New Roman" w:cs="Times New Roman"/>
              <w:b/>
              <w:bCs/>
              <w:sz w:val="28"/>
              <w:szCs w:val="28"/>
            </w:rPr>
            <w:t xml:space="preserve">SUPAPRASTINTO VIEŠOJO PIRKIMO </w:t>
          </w:r>
        </w:p>
        <w:p w14:paraId="46C9089C" w14:textId="77777777" w:rsidR="00EC2930" w:rsidRPr="0005582A" w:rsidRDefault="00EC2930" w:rsidP="00EC2930">
          <w:pPr>
            <w:spacing w:after="0" w:line="240" w:lineRule="auto"/>
            <w:jc w:val="center"/>
            <w:rPr>
              <w:rFonts w:ascii="Times New Roman" w:hAnsi="Times New Roman" w:cs="Times New Roman"/>
              <w:b/>
              <w:bCs/>
              <w:sz w:val="28"/>
              <w:szCs w:val="28"/>
            </w:rPr>
          </w:pPr>
          <w:r w:rsidRPr="0005582A">
            <w:rPr>
              <w:rFonts w:ascii="Times New Roman" w:hAnsi="Times New Roman" w:cs="Times New Roman"/>
              <w:b/>
              <w:bCs/>
              <w:sz w:val="28"/>
              <w:szCs w:val="28"/>
            </w:rPr>
            <w:t xml:space="preserve">„NAUJŲ BIOMETANU VAROMŲ M3 KLASĖS AUTOBUSŲ PIRKIMAS“ </w:t>
          </w:r>
        </w:p>
        <w:p w14:paraId="295C2343" w14:textId="77777777" w:rsidR="00EC2930" w:rsidRPr="0005582A" w:rsidRDefault="00EC2930" w:rsidP="00EC2930">
          <w:pPr>
            <w:spacing w:after="0" w:line="240" w:lineRule="auto"/>
            <w:jc w:val="center"/>
            <w:rPr>
              <w:rFonts w:ascii="Times New Roman" w:hAnsi="Times New Roman" w:cs="Times New Roman"/>
              <w:b/>
              <w:bCs/>
              <w:sz w:val="28"/>
              <w:szCs w:val="28"/>
            </w:rPr>
          </w:pPr>
          <w:r w:rsidRPr="0005582A">
            <w:rPr>
              <w:rFonts w:ascii="Times New Roman" w:hAnsi="Times New Roman" w:cs="Times New Roman"/>
              <w:b/>
              <w:bCs/>
              <w:sz w:val="28"/>
              <w:szCs w:val="28"/>
            </w:rPr>
            <w:t>ATVIRO KONKURSO SPECIALIOSIOS SĄLYGOS</w:t>
          </w:r>
        </w:p>
        <w:p w14:paraId="550E1A2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CD03E7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D51FA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6E8587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6995D6E9"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A87399D"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263D05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9C3FA1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FBB3FF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E724A0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16078138"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894ABA3"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EADB75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BD987B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2237FA2"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12979A7D"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6FAF393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916AF9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C37EDB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FCB5D00"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622B37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0967353" w14:textId="38BA3993" w:rsidR="009E4E96" w:rsidRPr="0005582A" w:rsidRDefault="009E4E96" w:rsidP="00EC0D51">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b w:val="0"/>
              <w:bCs w:val="0"/>
              <w:smallCaps w:val="0"/>
            </w:rPr>
          </w:sdtEndPr>
          <w:sdtContent>
            <w:p w14:paraId="3C63870F" w14:textId="018BA6F1" w:rsidR="009E4E96" w:rsidRPr="0005582A" w:rsidRDefault="009E4E96" w:rsidP="00FF41EE">
              <w:pPr>
                <w:pStyle w:val="Turinioantrat"/>
                <w:tabs>
                  <w:tab w:val="left" w:pos="2500"/>
                </w:tabs>
                <w:spacing w:before="0" w:line="20" w:lineRule="atLeast"/>
                <w:ind w:left="432" w:hanging="432"/>
                <w:contextualSpacing/>
                <w:rPr>
                  <w:rFonts w:ascii="Times New Roman" w:hAnsi="Times New Roman" w:cs="Times New Roman"/>
                </w:rPr>
              </w:pPr>
              <w:r w:rsidRPr="0005582A">
                <w:rPr>
                  <w:rFonts w:ascii="Times New Roman" w:hAnsi="Times New Roman" w:cs="Times New Roman"/>
                </w:rPr>
                <w:t>TURINYS</w:t>
              </w:r>
              <w:r w:rsidR="00FF41EE" w:rsidRPr="0005582A">
                <w:rPr>
                  <w:rFonts w:ascii="Times New Roman" w:hAnsi="Times New Roman" w:cs="Times New Roman"/>
                </w:rPr>
                <w:tab/>
              </w:r>
            </w:p>
            <w:p w14:paraId="3F48AA91" w14:textId="37F3E17D" w:rsidR="00E70396" w:rsidRPr="0005582A" w:rsidRDefault="009E4E96">
              <w:pPr>
                <w:pStyle w:val="Turinys1"/>
                <w:rPr>
                  <w:noProof/>
                  <w:kern w:val="2"/>
                  <w:sz w:val="24"/>
                  <w:szCs w:val="24"/>
                  <w:lang w:eastAsia="en-US"/>
                  <w14:ligatures w14:val="standardContextual"/>
                </w:rPr>
              </w:pPr>
              <w:r w:rsidRPr="0005582A">
                <w:rPr>
                  <w:rFonts w:ascii="Times New Roman" w:hAnsi="Times New Roman" w:cs="Times New Roman"/>
                  <w:color w:val="2B579A"/>
                  <w:sz w:val="24"/>
                  <w:szCs w:val="24"/>
                  <w:shd w:val="clear" w:color="auto" w:fill="E6E6E6"/>
                </w:rPr>
                <w:fldChar w:fldCharType="begin"/>
              </w:r>
              <w:r w:rsidRPr="0005582A">
                <w:rPr>
                  <w:rFonts w:ascii="Times New Roman" w:hAnsi="Times New Roman" w:cs="Times New Roman"/>
                  <w:sz w:val="24"/>
                  <w:szCs w:val="24"/>
                </w:rPr>
                <w:instrText xml:space="preserve"> TOC \o "1-3" \h \z \u </w:instrText>
              </w:r>
              <w:r w:rsidRPr="0005582A">
                <w:rPr>
                  <w:rFonts w:ascii="Times New Roman" w:hAnsi="Times New Roman" w:cs="Times New Roman"/>
                  <w:color w:val="2B579A"/>
                  <w:sz w:val="24"/>
                  <w:szCs w:val="24"/>
                  <w:shd w:val="clear" w:color="auto" w:fill="E6E6E6"/>
                </w:rPr>
                <w:fldChar w:fldCharType="separate"/>
              </w:r>
              <w:hyperlink w:anchor="_Toc202420871" w:history="1">
                <w:r w:rsidR="00E70396" w:rsidRPr="0005582A">
                  <w:rPr>
                    <w:rStyle w:val="Hipersaitas"/>
                    <w:rFonts w:ascii="Times New Roman" w:hAnsi="Times New Roman" w:cs="Times New Roman"/>
                    <w:noProof/>
                  </w:rPr>
                  <w:t>1.</w:t>
                </w:r>
                <w:r w:rsidR="00E70396" w:rsidRPr="0005582A">
                  <w:rPr>
                    <w:noProof/>
                    <w:kern w:val="2"/>
                    <w:sz w:val="24"/>
                    <w:szCs w:val="24"/>
                    <w:lang w:eastAsia="en-US"/>
                    <w14:ligatures w14:val="standardContextual"/>
                  </w:rPr>
                  <w:tab/>
                </w:r>
                <w:r w:rsidR="00E70396" w:rsidRPr="0005582A">
                  <w:rPr>
                    <w:rStyle w:val="Hipersaitas"/>
                    <w:rFonts w:ascii="Times New Roman" w:hAnsi="Times New Roman" w:cs="Times New Roman"/>
                    <w:noProof/>
                  </w:rPr>
                  <w:t>Bendra informacija</w:t>
                </w:r>
                <w:r w:rsidR="00E70396" w:rsidRPr="0005582A">
                  <w:rPr>
                    <w:noProof/>
                    <w:webHidden/>
                  </w:rPr>
                  <w:tab/>
                </w:r>
                <w:r w:rsidR="00E70396" w:rsidRPr="0005582A">
                  <w:rPr>
                    <w:noProof/>
                    <w:webHidden/>
                  </w:rPr>
                  <w:fldChar w:fldCharType="begin"/>
                </w:r>
                <w:r w:rsidR="00E70396" w:rsidRPr="0005582A">
                  <w:rPr>
                    <w:noProof/>
                    <w:webHidden/>
                  </w:rPr>
                  <w:instrText xml:space="preserve"> PAGEREF _Toc202420871 \h </w:instrText>
                </w:r>
                <w:r w:rsidR="00E70396" w:rsidRPr="0005582A">
                  <w:rPr>
                    <w:noProof/>
                    <w:webHidden/>
                  </w:rPr>
                </w:r>
                <w:r w:rsidR="00E70396" w:rsidRPr="0005582A">
                  <w:rPr>
                    <w:noProof/>
                    <w:webHidden/>
                  </w:rPr>
                  <w:fldChar w:fldCharType="separate"/>
                </w:r>
                <w:r w:rsidR="009C0591">
                  <w:rPr>
                    <w:noProof/>
                    <w:webHidden/>
                  </w:rPr>
                  <w:t>2</w:t>
                </w:r>
                <w:r w:rsidR="00E70396" w:rsidRPr="0005582A">
                  <w:rPr>
                    <w:noProof/>
                    <w:webHidden/>
                  </w:rPr>
                  <w:fldChar w:fldCharType="end"/>
                </w:r>
              </w:hyperlink>
            </w:p>
            <w:p w14:paraId="455FEA4E" w14:textId="7E9E27E1" w:rsidR="00E70396" w:rsidRPr="0005582A" w:rsidRDefault="00E70396">
              <w:pPr>
                <w:pStyle w:val="Turinys1"/>
                <w:rPr>
                  <w:noProof/>
                  <w:kern w:val="2"/>
                  <w:sz w:val="24"/>
                  <w:szCs w:val="24"/>
                  <w:lang w:eastAsia="en-US"/>
                  <w14:ligatures w14:val="standardContextual"/>
                </w:rPr>
              </w:pPr>
              <w:hyperlink w:anchor="_Toc202420873" w:history="1">
                <w:r w:rsidRPr="0005582A">
                  <w:rPr>
                    <w:rStyle w:val="Hipersaitas"/>
                    <w:rFonts w:ascii="Times New Roman" w:hAnsi="Times New Roman" w:cs="Times New Roman"/>
                    <w:noProof/>
                  </w:rPr>
                  <w:t>2. Pirkimo objektas</w:t>
                </w:r>
                <w:r w:rsidRPr="0005582A">
                  <w:rPr>
                    <w:noProof/>
                    <w:webHidden/>
                  </w:rPr>
                  <w:tab/>
                </w:r>
                <w:r w:rsidRPr="0005582A">
                  <w:rPr>
                    <w:noProof/>
                    <w:webHidden/>
                  </w:rPr>
                  <w:fldChar w:fldCharType="begin"/>
                </w:r>
                <w:r w:rsidRPr="0005582A">
                  <w:rPr>
                    <w:noProof/>
                    <w:webHidden/>
                  </w:rPr>
                  <w:instrText xml:space="preserve"> PAGEREF _Toc202420873 \h </w:instrText>
                </w:r>
                <w:r w:rsidRPr="0005582A">
                  <w:rPr>
                    <w:noProof/>
                    <w:webHidden/>
                  </w:rPr>
                </w:r>
                <w:r w:rsidRPr="0005582A">
                  <w:rPr>
                    <w:noProof/>
                    <w:webHidden/>
                  </w:rPr>
                  <w:fldChar w:fldCharType="separate"/>
                </w:r>
                <w:r w:rsidR="009C0591">
                  <w:rPr>
                    <w:noProof/>
                    <w:webHidden/>
                  </w:rPr>
                  <w:t>2</w:t>
                </w:r>
                <w:r w:rsidRPr="0005582A">
                  <w:rPr>
                    <w:noProof/>
                    <w:webHidden/>
                  </w:rPr>
                  <w:fldChar w:fldCharType="end"/>
                </w:r>
              </w:hyperlink>
            </w:p>
            <w:p w14:paraId="0BAC8942" w14:textId="623ACDDD" w:rsidR="00E70396" w:rsidRPr="0005582A" w:rsidRDefault="00E70396">
              <w:pPr>
                <w:pStyle w:val="Turinys1"/>
                <w:rPr>
                  <w:noProof/>
                  <w:kern w:val="2"/>
                  <w:sz w:val="24"/>
                  <w:szCs w:val="24"/>
                  <w:lang w:eastAsia="en-US"/>
                  <w14:ligatures w14:val="standardContextual"/>
                </w:rPr>
              </w:pPr>
              <w:hyperlink w:anchor="_Toc202420874" w:history="1">
                <w:r w:rsidRPr="0005582A">
                  <w:rPr>
                    <w:rStyle w:val="Hipersaitas"/>
                    <w:rFonts w:ascii="Times New Roman" w:hAnsi="Times New Roman" w:cs="Times New Roman"/>
                    <w:noProof/>
                  </w:rPr>
                  <w:t>3. Susitikimai su tiekėjais ir objekto apžiūra</w:t>
                </w:r>
                <w:r w:rsidRPr="0005582A">
                  <w:rPr>
                    <w:noProof/>
                    <w:webHidden/>
                  </w:rPr>
                  <w:tab/>
                </w:r>
                <w:r w:rsidRPr="0005582A">
                  <w:rPr>
                    <w:noProof/>
                    <w:webHidden/>
                  </w:rPr>
                  <w:fldChar w:fldCharType="begin"/>
                </w:r>
                <w:r w:rsidRPr="0005582A">
                  <w:rPr>
                    <w:noProof/>
                    <w:webHidden/>
                  </w:rPr>
                  <w:instrText xml:space="preserve"> PAGEREF _Toc202420874 \h </w:instrText>
                </w:r>
                <w:r w:rsidRPr="0005582A">
                  <w:rPr>
                    <w:noProof/>
                    <w:webHidden/>
                  </w:rPr>
                </w:r>
                <w:r w:rsidRPr="0005582A">
                  <w:rPr>
                    <w:noProof/>
                    <w:webHidden/>
                  </w:rPr>
                  <w:fldChar w:fldCharType="separate"/>
                </w:r>
                <w:r w:rsidR="009C0591">
                  <w:rPr>
                    <w:noProof/>
                    <w:webHidden/>
                  </w:rPr>
                  <w:t>3</w:t>
                </w:r>
                <w:r w:rsidRPr="0005582A">
                  <w:rPr>
                    <w:noProof/>
                    <w:webHidden/>
                  </w:rPr>
                  <w:fldChar w:fldCharType="end"/>
                </w:r>
              </w:hyperlink>
            </w:p>
            <w:p w14:paraId="751A510F" w14:textId="68E4AACA" w:rsidR="00E70396" w:rsidRPr="0005582A" w:rsidRDefault="00E70396">
              <w:pPr>
                <w:pStyle w:val="Turinys1"/>
                <w:rPr>
                  <w:noProof/>
                  <w:kern w:val="2"/>
                  <w:sz w:val="24"/>
                  <w:szCs w:val="24"/>
                  <w:lang w:eastAsia="en-US"/>
                  <w14:ligatures w14:val="standardContextual"/>
                </w:rPr>
              </w:pPr>
              <w:hyperlink w:anchor="_Toc202420875" w:history="1">
                <w:r w:rsidRPr="0005582A">
                  <w:rPr>
                    <w:rStyle w:val="Hipersaitas"/>
                    <w:rFonts w:ascii="Times New Roman" w:hAnsi="Times New Roman" w:cs="Times New Roman"/>
                    <w:noProof/>
                  </w:rPr>
                  <w:t>4. Tiekėjų pašalinimo pagrindai ir kvalifikacijos reikalavimai</w:t>
                </w:r>
                <w:r w:rsidRPr="0005582A">
                  <w:rPr>
                    <w:noProof/>
                    <w:webHidden/>
                  </w:rPr>
                  <w:tab/>
                </w:r>
                <w:r w:rsidRPr="0005582A">
                  <w:rPr>
                    <w:noProof/>
                    <w:webHidden/>
                  </w:rPr>
                  <w:fldChar w:fldCharType="begin"/>
                </w:r>
                <w:r w:rsidRPr="0005582A">
                  <w:rPr>
                    <w:noProof/>
                    <w:webHidden/>
                  </w:rPr>
                  <w:instrText xml:space="preserve"> PAGEREF _Toc202420875 \h </w:instrText>
                </w:r>
                <w:r w:rsidRPr="0005582A">
                  <w:rPr>
                    <w:noProof/>
                    <w:webHidden/>
                  </w:rPr>
                </w:r>
                <w:r w:rsidRPr="0005582A">
                  <w:rPr>
                    <w:noProof/>
                    <w:webHidden/>
                  </w:rPr>
                  <w:fldChar w:fldCharType="separate"/>
                </w:r>
                <w:r w:rsidR="009C0591">
                  <w:rPr>
                    <w:noProof/>
                    <w:webHidden/>
                  </w:rPr>
                  <w:t>3</w:t>
                </w:r>
                <w:r w:rsidRPr="0005582A">
                  <w:rPr>
                    <w:noProof/>
                    <w:webHidden/>
                  </w:rPr>
                  <w:fldChar w:fldCharType="end"/>
                </w:r>
              </w:hyperlink>
            </w:p>
            <w:p w14:paraId="0DA4B379" w14:textId="3C141E78" w:rsidR="00E70396" w:rsidRPr="0005582A" w:rsidRDefault="00E70396">
              <w:pPr>
                <w:pStyle w:val="Turinys1"/>
                <w:rPr>
                  <w:noProof/>
                  <w:kern w:val="2"/>
                  <w:sz w:val="24"/>
                  <w:szCs w:val="24"/>
                  <w:lang w:eastAsia="en-US"/>
                  <w14:ligatures w14:val="standardContextual"/>
                </w:rPr>
              </w:pPr>
              <w:hyperlink w:anchor="_Toc202420876" w:history="1">
                <w:r w:rsidRPr="0005582A">
                  <w:rPr>
                    <w:rStyle w:val="Hipersaitas"/>
                    <w:rFonts w:ascii="Times New Roman" w:hAnsi="Times New Roman" w:cs="Times New Roman"/>
                    <w:noProof/>
                  </w:rPr>
                  <w:t>5. Reikalavimai, susiję su nacionaliniu saugumu</w:t>
                </w:r>
                <w:r w:rsidRPr="0005582A">
                  <w:rPr>
                    <w:noProof/>
                    <w:webHidden/>
                  </w:rPr>
                  <w:tab/>
                </w:r>
                <w:r w:rsidRPr="0005582A">
                  <w:rPr>
                    <w:noProof/>
                    <w:webHidden/>
                  </w:rPr>
                  <w:fldChar w:fldCharType="begin"/>
                </w:r>
                <w:r w:rsidRPr="0005582A">
                  <w:rPr>
                    <w:noProof/>
                    <w:webHidden/>
                  </w:rPr>
                  <w:instrText xml:space="preserve"> PAGEREF _Toc202420876 \h </w:instrText>
                </w:r>
                <w:r w:rsidRPr="0005582A">
                  <w:rPr>
                    <w:noProof/>
                    <w:webHidden/>
                  </w:rPr>
                </w:r>
                <w:r w:rsidRPr="0005582A">
                  <w:rPr>
                    <w:noProof/>
                    <w:webHidden/>
                  </w:rPr>
                  <w:fldChar w:fldCharType="separate"/>
                </w:r>
                <w:r w:rsidR="009C0591">
                  <w:rPr>
                    <w:noProof/>
                    <w:webHidden/>
                  </w:rPr>
                  <w:t>3</w:t>
                </w:r>
                <w:r w:rsidRPr="0005582A">
                  <w:rPr>
                    <w:noProof/>
                    <w:webHidden/>
                  </w:rPr>
                  <w:fldChar w:fldCharType="end"/>
                </w:r>
              </w:hyperlink>
            </w:p>
            <w:p w14:paraId="0285E8BA" w14:textId="31739804" w:rsidR="00E70396" w:rsidRPr="0005582A" w:rsidRDefault="00E70396">
              <w:pPr>
                <w:pStyle w:val="Turinys1"/>
                <w:rPr>
                  <w:noProof/>
                  <w:kern w:val="2"/>
                  <w:sz w:val="24"/>
                  <w:szCs w:val="24"/>
                  <w:lang w:eastAsia="en-US"/>
                  <w14:ligatures w14:val="standardContextual"/>
                </w:rPr>
              </w:pPr>
              <w:hyperlink w:anchor="_Toc202420877" w:history="1">
                <w:r w:rsidRPr="0005582A">
                  <w:rPr>
                    <w:rStyle w:val="Hipersaitas"/>
                    <w:rFonts w:ascii="Times New Roman" w:hAnsi="Times New Roman" w:cs="Times New Roman"/>
                    <w:noProof/>
                  </w:rPr>
                  <w:t>6. Specialieji reikalavimai pasiūlymų rengimui ir pateikimui</w:t>
                </w:r>
                <w:r w:rsidRPr="0005582A">
                  <w:rPr>
                    <w:noProof/>
                    <w:webHidden/>
                  </w:rPr>
                  <w:tab/>
                </w:r>
                <w:r w:rsidRPr="0005582A">
                  <w:rPr>
                    <w:noProof/>
                    <w:webHidden/>
                  </w:rPr>
                  <w:fldChar w:fldCharType="begin"/>
                </w:r>
                <w:r w:rsidRPr="0005582A">
                  <w:rPr>
                    <w:noProof/>
                    <w:webHidden/>
                  </w:rPr>
                  <w:instrText xml:space="preserve"> PAGEREF _Toc202420877 \h </w:instrText>
                </w:r>
                <w:r w:rsidRPr="0005582A">
                  <w:rPr>
                    <w:noProof/>
                    <w:webHidden/>
                  </w:rPr>
                </w:r>
                <w:r w:rsidRPr="0005582A">
                  <w:rPr>
                    <w:noProof/>
                    <w:webHidden/>
                  </w:rPr>
                  <w:fldChar w:fldCharType="separate"/>
                </w:r>
                <w:r w:rsidR="009C0591">
                  <w:rPr>
                    <w:noProof/>
                    <w:webHidden/>
                  </w:rPr>
                  <w:t>3</w:t>
                </w:r>
                <w:r w:rsidRPr="0005582A">
                  <w:rPr>
                    <w:noProof/>
                    <w:webHidden/>
                  </w:rPr>
                  <w:fldChar w:fldCharType="end"/>
                </w:r>
              </w:hyperlink>
            </w:p>
            <w:p w14:paraId="663DCAC9" w14:textId="16A12994" w:rsidR="00E70396" w:rsidRPr="0005582A" w:rsidRDefault="00E70396">
              <w:pPr>
                <w:pStyle w:val="Turinys1"/>
                <w:rPr>
                  <w:noProof/>
                  <w:kern w:val="2"/>
                  <w:sz w:val="24"/>
                  <w:szCs w:val="24"/>
                  <w:lang w:eastAsia="en-US"/>
                  <w14:ligatures w14:val="standardContextual"/>
                </w:rPr>
              </w:pPr>
              <w:hyperlink w:anchor="_Toc202420878" w:history="1">
                <w:r w:rsidRPr="0005582A">
                  <w:rPr>
                    <w:rStyle w:val="Hipersaitas"/>
                    <w:rFonts w:ascii="Times New Roman" w:eastAsia="Calibri" w:hAnsi="Times New Roman" w:cs="Times New Roman"/>
                    <w:noProof/>
                  </w:rPr>
                  <w:t>7.</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Pasiūlymo galiojimo užtikrinimas</w:t>
                </w:r>
                <w:r w:rsidRPr="0005582A">
                  <w:rPr>
                    <w:noProof/>
                    <w:webHidden/>
                  </w:rPr>
                  <w:tab/>
                </w:r>
                <w:r w:rsidRPr="0005582A">
                  <w:rPr>
                    <w:noProof/>
                    <w:webHidden/>
                  </w:rPr>
                  <w:fldChar w:fldCharType="begin"/>
                </w:r>
                <w:r w:rsidRPr="0005582A">
                  <w:rPr>
                    <w:noProof/>
                    <w:webHidden/>
                  </w:rPr>
                  <w:instrText xml:space="preserve"> PAGEREF _Toc202420878 \h </w:instrText>
                </w:r>
                <w:r w:rsidRPr="0005582A">
                  <w:rPr>
                    <w:noProof/>
                    <w:webHidden/>
                  </w:rPr>
                </w:r>
                <w:r w:rsidRPr="0005582A">
                  <w:rPr>
                    <w:noProof/>
                    <w:webHidden/>
                  </w:rPr>
                  <w:fldChar w:fldCharType="separate"/>
                </w:r>
                <w:r w:rsidR="009C0591">
                  <w:rPr>
                    <w:noProof/>
                    <w:webHidden/>
                  </w:rPr>
                  <w:t>4</w:t>
                </w:r>
                <w:r w:rsidRPr="0005582A">
                  <w:rPr>
                    <w:noProof/>
                    <w:webHidden/>
                  </w:rPr>
                  <w:fldChar w:fldCharType="end"/>
                </w:r>
              </w:hyperlink>
            </w:p>
            <w:p w14:paraId="6B996918" w14:textId="58D22DB4" w:rsidR="00E70396" w:rsidRPr="0005582A" w:rsidRDefault="00E70396">
              <w:pPr>
                <w:pStyle w:val="Turinys1"/>
                <w:rPr>
                  <w:noProof/>
                  <w:kern w:val="2"/>
                  <w:sz w:val="24"/>
                  <w:szCs w:val="24"/>
                  <w:lang w:eastAsia="en-US"/>
                  <w14:ligatures w14:val="standardContextual"/>
                </w:rPr>
              </w:pPr>
              <w:hyperlink w:anchor="_Toc202420879" w:history="1">
                <w:r w:rsidRPr="0005582A">
                  <w:rPr>
                    <w:rStyle w:val="Hipersaitas"/>
                    <w:rFonts w:ascii="Times New Roman" w:eastAsia="Calibri" w:hAnsi="Times New Roman" w:cs="Times New Roman"/>
                    <w:noProof/>
                  </w:rPr>
                  <w:t>8.</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Elektroninis aukcionas</w:t>
                </w:r>
                <w:r w:rsidRPr="0005582A">
                  <w:rPr>
                    <w:noProof/>
                    <w:webHidden/>
                  </w:rPr>
                  <w:tab/>
                </w:r>
                <w:r w:rsidRPr="0005582A">
                  <w:rPr>
                    <w:noProof/>
                    <w:webHidden/>
                  </w:rPr>
                  <w:fldChar w:fldCharType="begin"/>
                </w:r>
                <w:r w:rsidRPr="0005582A">
                  <w:rPr>
                    <w:noProof/>
                    <w:webHidden/>
                  </w:rPr>
                  <w:instrText xml:space="preserve"> PAGEREF _Toc202420879 \h </w:instrText>
                </w:r>
                <w:r w:rsidRPr="0005582A">
                  <w:rPr>
                    <w:noProof/>
                    <w:webHidden/>
                  </w:rPr>
                </w:r>
                <w:r w:rsidRPr="0005582A">
                  <w:rPr>
                    <w:noProof/>
                    <w:webHidden/>
                  </w:rPr>
                  <w:fldChar w:fldCharType="separate"/>
                </w:r>
                <w:r w:rsidR="009C0591">
                  <w:rPr>
                    <w:noProof/>
                    <w:webHidden/>
                  </w:rPr>
                  <w:t>4</w:t>
                </w:r>
                <w:r w:rsidRPr="0005582A">
                  <w:rPr>
                    <w:noProof/>
                    <w:webHidden/>
                  </w:rPr>
                  <w:fldChar w:fldCharType="end"/>
                </w:r>
              </w:hyperlink>
            </w:p>
            <w:p w14:paraId="7761BA06" w14:textId="76EC6E64" w:rsidR="00E70396" w:rsidRPr="0005582A" w:rsidRDefault="00E70396">
              <w:pPr>
                <w:pStyle w:val="Turinys1"/>
                <w:rPr>
                  <w:noProof/>
                  <w:kern w:val="2"/>
                  <w:sz w:val="24"/>
                  <w:szCs w:val="24"/>
                  <w:lang w:eastAsia="en-US"/>
                  <w14:ligatures w14:val="standardContextual"/>
                </w:rPr>
              </w:pPr>
              <w:hyperlink w:anchor="_Toc202420880" w:history="1">
                <w:r w:rsidRPr="0005582A">
                  <w:rPr>
                    <w:rStyle w:val="Hipersaitas"/>
                    <w:rFonts w:ascii="Times New Roman" w:eastAsia="Calibri" w:hAnsi="Times New Roman" w:cs="Times New Roman"/>
                    <w:noProof/>
                  </w:rPr>
                  <w:t>9.</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Pasiūlymų vertinimas</w:t>
                </w:r>
                <w:r w:rsidRPr="0005582A">
                  <w:rPr>
                    <w:noProof/>
                    <w:webHidden/>
                  </w:rPr>
                  <w:tab/>
                </w:r>
                <w:r w:rsidRPr="0005582A">
                  <w:rPr>
                    <w:noProof/>
                    <w:webHidden/>
                  </w:rPr>
                  <w:fldChar w:fldCharType="begin"/>
                </w:r>
                <w:r w:rsidRPr="0005582A">
                  <w:rPr>
                    <w:noProof/>
                    <w:webHidden/>
                  </w:rPr>
                  <w:instrText xml:space="preserve"> PAGEREF _Toc202420880 \h </w:instrText>
                </w:r>
                <w:r w:rsidRPr="0005582A">
                  <w:rPr>
                    <w:noProof/>
                    <w:webHidden/>
                  </w:rPr>
                </w:r>
                <w:r w:rsidRPr="0005582A">
                  <w:rPr>
                    <w:noProof/>
                    <w:webHidden/>
                  </w:rPr>
                  <w:fldChar w:fldCharType="separate"/>
                </w:r>
                <w:r w:rsidR="009C0591">
                  <w:rPr>
                    <w:noProof/>
                    <w:webHidden/>
                  </w:rPr>
                  <w:t>4</w:t>
                </w:r>
                <w:r w:rsidRPr="0005582A">
                  <w:rPr>
                    <w:noProof/>
                    <w:webHidden/>
                  </w:rPr>
                  <w:fldChar w:fldCharType="end"/>
                </w:r>
              </w:hyperlink>
            </w:p>
            <w:p w14:paraId="7B2A5F34" w14:textId="56EDC5C2" w:rsidR="00E70396" w:rsidRPr="0005582A" w:rsidRDefault="00E70396">
              <w:pPr>
                <w:pStyle w:val="Turinys1"/>
                <w:rPr>
                  <w:noProof/>
                  <w:kern w:val="2"/>
                  <w:sz w:val="24"/>
                  <w:szCs w:val="24"/>
                  <w:lang w:eastAsia="en-US"/>
                  <w14:ligatures w14:val="standardContextual"/>
                </w:rPr>
              </w:pPr>
              <w:hyperlink w:anchor="_Toc202420881" w:history="1">
                <w:r w:rsidRPr="0005582A">
                  <w:rPr>
                    <w:rStyle w:val="Hipersaitas"/>
                    <w:rFonts w:ascii="Times New Roman" w:eastAsia="Calibri" w:hAnsi="Times New Roman" w:cs="Times New Roman"/>
                    <w:noProof/>
                  </w:rPr>
                  <w:t>10.</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Sutarties sudarymas</w:t>
                </w:r>
                <w:r w:rsidRPr="0005582A">
                  <w:rPr>
                    <w:noProof/>
                    <w:webHidden/>
                  </w:rPr>
                  <w:tab/>
                </w:r>
                <w:r w:rsidRPr="0005582A">
                  <w:rPr>
                    <w:noProof/>
                    <w:webHidden/>
                  </w:rPr>
                  <w:fldChar w:fldCharType="begin"/>
                </w:r>
                <w:r w:rsidRPr="0005582A">
                  <w:rPr>
                    <w:noProof/>
                    <w:webHidden/>
                  </w:rPr>
                  <w:instrText xml:space="preserve"> PAGEREF _Toc202420881 \h </w:instrText>
                </w:r>
                <w:r w:rsidRPr="0005582A">
                  <w:rPr>
                    <w:noProof/>
                    <w:webHidden/>
                  </w:rPr>
                </w:r>
                <w:r w:rsidRPr="0005582A">
                  <w:rPr>
                    <w:noProof/>
                    <w:webHidden/>
                  </w:rPr>
                  <w:fldChar w:fldCharType="separate"/>
                </w:r>
                <w:r w:rsidR="009C0591">
                  <w:rPr>
                    <w:noProof/>
                    <w:webHidden/>
                  </w:rPr>
                  <w:t>4</w:t>
                </w:r>
                <w:r w:rsidRPr="0005582A">
                  <w:rPr>
                    <w:noProof/>
                    <w:webHidden/>
                  </w:rPr>
                  <w:fldChar w:fldCharType="end"/>
                </w:r>
              </w:hyperlink>
            </w:p>
            <w:p w14:paraId="239344CE" w14:textId="3630196E" w:rsidR="00E70396" w:rsidRPr="0005582A" w:rsidRDefault="00E70396">
              <w:pPr>
                <w:pStyle w:val="Turinys1"/>
                <w:rPr>
                  <w:noProof/>
                  <w:kern w:val="2"/>
                  <w:sz w:val="24"/>
                  <w:szCs w:val="24"/>
                  <w:lang w:eastAsia="en-US"/>
                  <w14:ligatures w14:val="standardContextual"/>
                </w:rPr>
              </w:pPr>
              <w:hyperlink w:anchor="_Toc202420882" w:history="1">
                <w:r w:rsidRPr="0005582A">
                  <w:rPr>
                    <w:rStyle w:val="Hipersaitas"/>
                    <w:rFonts w:ascii="Times New Roman" w:hAnsi="Times New Roman" w:cs="Times New Roman"/>
                    <w:noProof/>
                  </w:rPr>
                  <w:t>Pirkimo sąlygų 1 priedas „Terminai“</w:t>
                </w:r>
                <w:r w:rsidRPr="0005582A">
                  <w:rPr>
                    <w:noProof/>
                    <w:webHidden/>
                  </w:rPr>
                  <w:tab/>
                </w:r>
                <w:r w:rsidRPr="0005582A">
                  <w:rPr>
                    <w:noProof/>
                    <w:webHidden/>
                  </w:rPr>
                  <w:fldChar w:fldCharType="begin"/>
                </w:r>
                <w:r w:rsidRPr="0005582A">
                  <w:rPr>
                    <w:noProof/>
                    <w:webHidden/>
                  </w:rPr>
                  <w:instrText xml:space="preserve"> PAGEREF _Toc202420882 \h </w:instrText>
                </w:r>
                <w:r w:rsidRPr="0005582A">
                  <w:rPr>
                    <w:noProof/>
                    <w:webHidden/>
                  </w:rPr>
                </w:r>
                <w:r w:rsidRPr="0005582A">
                  <w:rPr>
                    <w:noProof/>
                    <w:webHidden/>
                  </w:rPr>
                  <w:fldChar w:fldCharType="separate"/>
                </w:r>
                <w:r w:rsidR="009C0591">
                  <w:rPr>
                    <w:noProof/>
                    <w:webHidden/>
                  </w:rPr>
                  <w:t>6</w:t>
                </w:r>
                <w:r w:rsidRPr="0005582A">
                  <w:rPr>
                    <w:noProof/>
                    <w:webHidden/>
                  </w:rPr>
                  <w:fldChar w:fldCharType="end"/>
                </w:r>
              </w:hyperlink>
            </w:p>
            <w:p w14:paraId="63C35080" w14:textId="6A1653BE" w:rsidR="00E70396" w:rsidRPr="0005582A" w:rsidRDefault="00E70396">
              <w:pPr>
                <w:pStyle w:val="Turinys1"/>
                <w:rPr>
                  <w:noProof/>
                  <w:kern w:val="2"/>
                  <w:sz w:val="24"/>
                  <w:szCs w:val="24"/>
                  <w:lang w:eastAsia="en-US"/>
                  <w14:ligatures w14:val="standardContextual"/>
                </w:rPr>
              </w:pPr>
              <w:hyperlink w:anchor="_Toc202420883" w:history="1">
                <w:r w:rsidRPr="0005582A">
                  <w:rPr>
                    <w:rStyle w:val="Hipersaitas"/>
                    <w:rFonts w:ascii="Times New Roman" w:hAnsi="Times New Roman" w:cs="Times New Roman"/>
                    <w:noProof/>
                  </w:rPr>
                  <w:t>Pirkimo sąlygų 2 priedas „Techninė specifikacija“</w:t>
                </w:r>
                <w:r w:rsidRPr="0005582A">
                  <w:rPr>
                    <w:noProof/>
                    <w:webHidden/>
                  </w:rPr>
                  <w:tab/>
                </w:r>
                <w:r w:rsidRPr="0005582A">
                  <w:rPr>
                    <w:noProof/>
                    <w:webHidden/>
                  </w:rPr>
                  <w:fldChar w:fldCharType="begin"/>
                </w:r>
                <w:r w:rsidRPr="0005582A">
                  <w:rPr>
                    <w:noProof/>
                    <w:webHidden/>
                  </w:rPr>
                  <w:instrText xml:space="preserve"> PAGEREF _Toc202420883 \h </w:instrText>
                </w:r>
                <w:r w:rsidRPr="0005582A">
                  <w:rPr>
                    <w:noProof/>
                    <w:webHidden/>
                  </w:rPr>
                </w:r>
                <w:r w:rsidRPr="0005582A">
                  <w:rPr>
                    <w:noProof/>
                    <w:webHidden/>
                  </w:rPr>
                  <w:fldChar w:fldCharType="separate"/>
                </w:r>
                <w:r w:rsidR="009C0591">
                  <w:rPr>
                    <w:noProof/>
                    <w:webHidden/>
                  </w:rPr>
                  <w:t>8</w:t>
                </w:r>
                <w:r w:rsidRPr="0005582A">
                  <w:rPr>
                    <w:noProof/>
                    <w:webHidden/>
                  </w:rPr>
                  <w:fldChar w:fldCharType="end"/>
                </w:r>
              </w:hyperlink>
            </w:p>
            <w:p w14:paraId="702812D0" w14:textId="405D83A0" w:rsidR="00E70396" w:rsidRPr="0005582A" w:rsidRDefault="00E70396" w:rsidP="003A4C93">
              <w:pPr>
                <w:pStyle w:val="Turinys1"/>
                <w:rPr>
                  <w:noProof/>
                  <w:kern w:val="2"/>
                  <w:sz w:val="24"/>
                  <w:szCs w:val="24"/>
                  <w:lang w:eastAsia="en-US"/>
                  <w14:ligatures w14:val="standardContextual"/>
                </w:rPr>
              </w:pPr>
              <w:hyperlink w:anchor="_Toc202420884" w:history="1">
                <w:r w:rsidRPr="0005582A">
                  <w:rPr>
                    <w:rStyle w:val="Hipersaitas"/>
                    <w:rFonts w:ascii="Times New Roman" w:hAnsi="Times New Roman" w:cs="Times New Roman"/>
                    <w:noProof/>
                  </w:rPr>
                  <w:t>Pirkimo sąlygų 3 priedas „Tiekėjų pašalinimo pagrindai“</w:t>
                </w:r>
                <w:r w:rsidRPr="0005582A">
                  <w:rPr>
                    <w:noProof/>
                    <w:webHidden/>
                  </w:rPr>
                  <w:tab/>
                </w:r>
                <w:r w:rsidRPr="0005582A">
                  <w:rPr>
                    <w:noProof/>
                    <w:webHidden/>
                  </w:rPr>
                  <w:fldChar w:fldCharType="begin"/>
                </w:r>
                <w:r w:rsidRPr="0005582A">
                  <w:rPr>
                    <w:noProof/>
                    <w:webHidden/>
                  </w:rPr>
                  <w:instrText xml:space="preserve"> PAGEREF _Toc202420884 \h </w:instrText>
                </w:r>
                <w:r w:rsidRPr="0005582A">
                  <w:rPr>
                    <w:noProof/>
                    <w:webHidden/>
                  </w:rPr>
                </w:r>
                <w:r w:rsidRPr="0005582A">
                  <w:rPr>
                    <w:noProof/>
                    <w:webHidden/>
                  </w:rPr>
                  <w:fldChar w:fldCharType="separate"/>
                </w:r>
                <w:r w:rsidR="009C0591">
                  <w:rPr>
                    <w:noProof/>
                    <w:webHidden/>
                  </w:rPr>
                  <w:t>15</w:t>
                </w:r>
                <w:r w:rsidRPr="0005582A">
                  <w:rPr>
                    <w:noProof/>
                    <w:webHidden/>
                  </w:rPr>
                  <w:fldChar w:fldCharType="end"/>
                </w:r>
              </w:hyperlink>
            </w:p>
            <w:p w14:paraId="4C66B6BD" w14:textId="1503ABAE" w:rsidR="00E70396" w:rsidRPr="0005582A" w:rsidRDefault="00E70396">
              <w:pPr>
                <w:pStyle w:val="Turinys1"/>
                <w:rPr>
                  <w:noProof/>
                  <w:kern w:val="2"/>
                  <w:sz w:val="24"/>
                  <w:szCs w:val="24"/>
                  <w:lang w:eastAsia="en-US"/>
                  <w14:ligatures w14:val="standardContextual"/>
                </w:rPr>
              </w:pPr>
              <w:hyperlink w:anchor="_Toc202420886" w:history="1">
                <w:r w:rsidRPr="0005582A">
                  <w:rPr>
                    <w:rStyle w:val="Hipersaitas"/>
                    <w:rFonts w:ascii="Times New Roman" w:hAnsi="Times New Roman" w:cs="Times New Roman"/>
                    <w:noProof/>
                  </w:rPr>
                  <w:t xml:space="preserve">Pirkimo sąlygų </w:t>
                </w:r>
                <w:r w:rsidR="003A4C93" w:rsidRPr="0005582A">
                  <w:rPr>
                    <w:rStyle w:val="Hipersaitas"/>
                    <w:rFonts w:ascii="Times New Roman" w:hAnsi="Times New Roman" w:cs="Times New Roman"/>
                    <w:noProof/>
                  </w:rPr>
                  <w:t>4</w:t>
                </w:r>
                <w:r w:rsidRPr="0005582A">
                  <w:rPr>
                    <w:rStyle w:val="Hipersaitas"/>
                    <w:rFonts w:ascii="Times New Roman" w:hAnsi="Times New Roman" w:cs="Times New Roman"/>
                    <w:noProof/>
                  </w:rPr>
                  <w:t xml:space="preserve"> priedas „EBVPD forma“</w:t>
                </w:r>
                <w:r w:rsidRPr="0005582A">
                  <w:rPr>
                    <w:noProof/>
                    <w:webHidden/>
                  </w:rPr>
                  <w:tab/>
                </w:r>
                <w:r w:rsidRPr="0005582A">
                  <w:rPr>
                    <w:noProof/>
                    <w:webHidden/>
                  </w:rPr>
                  <w:fldChar w:fldCharType="begin"/>
                </w:r>
                <w:r w:rsidRPr="0005582A">
                  <w:rPr>
                    <w:noProof/>
                    <w:webHidden/>
                  </w:rPr>
                  <w:instrText xml:space="preserve"> PAGEREF _Toc202420886 \h </w:instrText>
                </w:r>
                <w:r w:rsidRPr="0005582A">
                  <w:rPr>
                    <w:noProof/>
                    <w:webHidden/>
                  </w:rPr>
                </w:r>
                <w:r w:rsidRPr="0005582A">
                  <w:rPr>
                    <w:noProof/>
                    <w:webHidden/>
                  </w:rPr>
                  <w:fldChar w:fldCharType="separate"/>
                </w:r>
                <w:r w:rsidR="009C0591">
                  <w:rPr>
                    <w:noProof/>
                    <w:webHidden/>
                  </w:rPr>
                  <w:t>26</w:t>
                </w:r>
                <w:r w:rsidRPr="0005582A">
                  <w:rPr>
                    <w:noProof/>
                    <w:webHidden/>
                  </w:rPr>
                  <w:fldChar w:fldCharType="end"/>
                </w:r>
              </w:hyperlink>
            </w:p>
            <w:p w14:paraId="1B7D5032" w14:textId="7E40F40E" w:rsidR="00E70396" w:rsidRPr="0005582A" w:rsidRDefault="00E70396">
              <w:pPr>
                <w:pStyle w:val="Turinys1"/>
                <w:rPr>
                  <w:noProof/>
                  <w:kern w:val="2"/>
                  <w:sz w:val="24"/>
                  <w:szCs w:val="24"/>
                  <w:lang w:eastAsia="en-US"/>
                  <w14:ligatures w14:val="standardContextual"/>
                </w:rPr>
              </w:pPr>
              <w:hyperlink w:anchor="_Toc202420887" w:history="1">
                <w:r w:rsidRPr="0005582A">
                  <w:rPr>
                    <w:rStyle w:val="Hipersaitas"/>
                    <w:rFonts w:ascii="Times New Roman" w:hAnsi="Times New Roman" w:cs="Times New Roman"/>
                    <w:noProof/>
                  </w:rPr>
                  <w:t xml:space="preserve">Pirkimo sąlygų </w:t>
                </w:r>
                <w:r w:rsidR="003A4C93" w:rsidRPr="0005582A">
                  <w:rPr>
                    <w:rStyle w:val="Hipersaitas"/>
                    <w:rFonts w:ascii="Times New Roman" w:hAnsi="Times New Roman" w:cs="Times New Roman"/>
                    <w:noProof/>
                  </w:rPr>
                  <w:t>5</w:t>
                </w:r>
                <w:r w:rsidRPr="0005582A">
                  <w:rPr>
                    <w:rStyle w:val="Hipersaitas"/>
                    <w:rFonts w:ascii="Times New Roman" w:hAnsi="Times New Roman" w:cs="Times New Roman"/>
                    <w:noProof/>
                  </w:rPr>
                  <w:t xml:space="preserve"> priedas „Subtiekėjo sutikimo forma“</w:t>
                </w:r>
                <w:r w:rsidRPr="0005582A">
                  <w:rPr>
                    <w:noProof/>
                    <w:webHidden/>
                  </w:rPr>
                  <w:tab/>
                </w:r>
                <w:r w:rsidRPr="0005582A">
                  <w:rPr>
                    <w:noProof/>
                    <w:webHidden/>
                  </w:rPr>
                  <w:fldChar w:fldCharType="begin"/>
                </w:r>
                <w:r w:rsidRPr="0005582A">
                  <w:rPr>
                    <w:noProof/>
                    <w:webHidden/>
                  </w:rPr>
                  <w:instrText xml:space="preserve"> PAGEREF _Toc202420887 \h </w:instrText>
                </w:r>
                <w:r w:rsidRPr="0005582A">
                  <w:rPr>
                    <w:noProof/>
                    <w:webHidden/>
                  </w:rPr>
                </w:r>
                <w:r w:rsidRPr="0005582A">
                  <w:rPr>
                    <w:noProof/>
                    <w:webHidden/>
                  </w:rPr>
                  <w:fldChar w:fldCharType="separate"/>
                </w:r>
                <w:r w:rsidR="009C0591">
                  <w:rPr>
                    <w:noProof/>
                    <w:webHidden/>
                  </w:rPr>
                  <w:t>27</w:t>
                </w:r>
                <w:r w:rsidRPr="0005582A">
                  <w:rPr>
                    <w:noProof/>
                    <w:webHidden/>
                  </w:rPr>
                  <w:fldChar w:fldCharType="end"/>
                </w:r>
              </w:hyperlink>
            </w:p>
            <w:p w14:paraId="317A5858" w14:textId="0E6BAFFA" w:rsidR="00E70396" w:rsidRPr="0005582A" w:rsidRDefault="00E70396">
              <w:pPr>
                <w:pStyle w:val="Turinys1"/>
                <w:rPr>
                  <w:noProof/>
                  <w:kern w:val="2"/>
                  <w:sz w:val="24"/>
                  <w:szCs w:val="24"/>
                  <w:lang w:eastAsia="en-US"/>
                  <w14:ligatures w14:val="standardContextual"/>
                </w:rPr>
              </w:pPr>
              <w:hyperlink w:anchor="_Toc202420888" w:history="1">
                <w:r w:rsidRPr="0005582A">
                  <w:rPr>
                    <w:rStyle w:val="Hipersaitas"/>
                    <w:rFonts w:ascii="Times New Roman" w:hAnsi="Times New Roman" w:cs="Times New Roman"/>
                    <w:noProof/>
                  </w:rPr>
                  <w:t xml:space="preserve">Pirkimo sąlygų </w:t>
                </w:r>
                <w:r w:rsidR="003A4C93" w:rsidRPr="0005582A">
                  <w:rPr>
                    <w:rStyle w:val="Hipersaitas"/>
                    <w:rFonts w:ascii="Times New Roman" w:hAnsi="Times New Roman" w:cs="Times New Roman"/>
                    <w:noProof/>
                  </w:rPr>
                  <w:t>6</w:t>
                </w:r>
                <w:r w:rsidRPr="0005582A">
                  <w:rPr>
                    <w:rStyle w:val="Hipersaitas"/>
                    <w:rFonts w:ascii="Times New Roman" w:hAnsi="Times New Roman" w:cs="Times New Roman"/>
                    <w:noProof/>
                  </w:rPr>
                  <w:t xml:space="preserve"> priedas „Pasiūlymo forma“</w:t>
                </w:r>
                <w:r w:rsidRPr="0005582A">
                  <w:rPr>
                    <w:noProof/>
                    <w:webHidden/>
                  </w:rPr>
                  <w:tab/>
                </w:r>
                <w:r w:rsidRPr="0005582A">
                  <w:rPr>
                    <w:noProof/>
                    <w:webHidden/>
                  </w:rPr>
                  <w:fldChar w:fldCharType="begin"/>
                </w:r>
                <w:r w:rsidRPr="0005582A">
                  <w:rPr>
                    <w:noProof/>
                    <w:webHidden/>
                  </w:rPr>
                  <w:instrText xml:space="preserve"> PAGEREF _Toc202420888 \h </w:instrText>
                </w:r>
                <w:r w:rsidRPr="0005582A">
                  <w:rPr>
                    <w:noProof/>
                    <w:webHidden/>
                  </w:rPr>
                </w:r>
                <w:r w:rsidRPr="0005582A">
                  <w:rPr>
                    <w:noProof/>
                    <w:webHidden/>
                  </w:rPr>
                  <w:fldChar w:fldCharType="separate"/>
                </w:r>
                <w:r w:rsidR="009C0591">
                  <w:rPr>
                    <w:noProof/>
                    <w:webHidden/>
                  </w:rPr>
                  <w:t>28</w:t>
                </w:r>
                <w:r w:rsidRPr="0005582A">
                  <w:rPr>
                    <w:noProof/>
                    <w:webHidden/>
                  </w:rPr>
                  <w:fldChar w:fldCharType="end"/>
                </w:r>
              </w:hyperlink>
            </w:p>
            <w:p w14:paraId="3D9BFB11" w14:textId="542F2C0E" w:rsidR="00E70396" w:rsidRPr="0005582A" w:rsidRDefault="00E70396">
              <w:pPr>
                <w:pStyle w:val="Turinys1"/>
                <w:rPr>
                  <w:noProof/>
                  <w:kern w:val="2"/>
                  <w:sz w:val="24"/>
                  <w:szCs w:val="24"/>
                  <w:lang w:eastAsia="en-US"/>
                  <w14:ligatures w14:val="standardContextual"/>
                </w:rPr>
              </w:pPr>
              <w:hyperlink w:anchor="_Toc202420889" w:history="1">
                <w:r w:rsidRPr="0005582A">
                  <w:rPr>
                    <w:rStyle w:val="Hipersaitas"/>
                    <w:rFonts w:ascii="Times New Roman" w:hAnsi="Times New Roman" w:cs="Times New Roman"/>
                    <w:noProof/>
                  </w:rPr>
                  <w:t xml:space="preserve">Pirkimo sąlygų </w:t>
                </w:r>
                <w:r w:rsidR="003A4C93" w:rsidRPr="0005582A">
                  <w:rPr>
                    <w:rStyle w:val="Hipersaitas"/>
                    <w:rFonts w:ascii="Times New Roman" w:hAnsi="Times New Roman" w:cs="Times New Roman"/>
                    <w:noProof/>
                  </w:rPr>
                  <w:t>7</w:t>
                </w:r>
                <w:r w:rsidRPr="0005582A">
                  <w:rPr>
                    <w:rStyle w:val="Hipersaitas"/>
                    <w:rFonts w:ascii="Times New Roman" w:hAnsi="Times New Roman" w:cs="Times New Roman"/>
                    <w:noProof/>
                  </w:rPr>
                  <w:t xml:space="preserve"> priedas „Sutarties projektas“</w:t>
                </w:r>
                <w:r w:rsidRPr="0005582A">
                  <w:rPr>
                    <w:noProof/>
                    <w:webHidden/>
                  </w:rPr>
                  <w:tab/>
                </w:r>
                <w:r w:rsidRPr="0005582A">
                  <w:rPr>
                    <w:noProof/>
                    <w:webHidden/>
                  </w:rPr>
                  <w:fldChar w:fldCharType="begin"/>
                </w:r>
                <w:r w:rsidRPr="0005582A">
                  <w:rPr>
                    <w:noProof/>
                    <w:webHidden/>
                  </w:rPr>
                  <w:instrText xml:space="preserve"> PAGEREF _Toc202420889 \h </w:instrText>
                </w:r>
                <w:r w:rsidRPr="0005582A">
                  <w:rPr>
                    <w:noProof/>
                    <w:webHidden/>
                  </w:rPr>
                </w:r>
                <w:r w:rsidRPr="0005582A">
                  <w:rPr>
                    <w:noProof/>
                    <w:webHidden/>
                  </w:rPr>
                  <w:fldChar w:fldCharType="separate"/>
                </w:r>
                <w:r w:rsidR="009C0591">
                  <w:rPr>
                    <w:noProof/>
                    <w:webHidden/>
                  </w:rPr>
                  <w:t>29</w:t>
                </w:r>
                <w:r w:rsidRPr="0005582A">
                  <w:rPr>
                    <w:noProof/>
                    <w:webHidden/>
                  </w:rPr>
                  <w:fldChar w:fldCharType="end"/>
                </w:r>
              </w:hyperlink>
            </w:p>
            <w:p w14:paraId="35F6AC1D" w14:textId="23FB7F83" w:rsidR="009E4E96" w:rsidRPr="0005582A" w:rsidRDefault="009E4E96" w:rsidP="009E4E96">
              <w:pPr>
                <w:spacing w:after="120" w:line="20" w:lineRule="atLeast"/>
                <w:contextualSpacing/>
                <w:rPr>
                  <w:rFonts w:ascii="Times New Roman" w:hAnsi="Times New Roman" w:cs="Times New Roman"/>
                  <w:sz w:val="24"/>
                  <w:szCs w:val="24"/>
                  <w:shd w:val="clear" w:color="auto" w:fill="E6E6E6"/>
                </w:rPr>
              </w:pPr>
              <w:r w:rsidRPr="0005582A">
                <w:rPr>
                  <w:rFonts w:ascii="Times New Roman" w:hAnsi="Times New Roman" w:cs="Times New Roman"/>
                  <w:b/>
                  <w:bCs/>
                  <w:color w:val="2B579A"/>
                  <w:sz w:val="24"/>
                  <w:szCs w:val="24"/>
                  <w:shd w:val="clear" w:color="auto" w:fill="E6E6E6"/>
                </w:rPr>
                <w:fldChar w:fldCharType="end"/>
              </w:r>
            </w:p>
          </w:sdtContent>
        </w:sdt>
        <w:p w14:paraId="2447605B" w14:textId="77777777" w:rsidR="009E4E96" w:rsidRPr="0005582A" w:rsidRDefault="009E4E96" w:rsidP="004E4612">
          <w:pPr>
            <w:spacing w:after="120" w:line="20" w:lineRule="atLeast"/>
            <w:contextualSpacing/>
            <w:rPr>
              <w:rFonts w:ascii="Times New Roman" w:hAnsi="Times New Roman" w:cs="Times New Roman"/>
            </w:rPr>
          </w:pPr>
        </w:p>
        <w:p w14:paraId="26A477CF" w14:textId="77777777" w:rsidR="009E4E96" w:rsidRPr="0005582A" w:rsidRDefault="009E4E96" w:rsidP="004E4612">
          <w:pPr>
            <w:spacing w:after="120" w:line="20" w:lineRule="atLeast"/>
            <w:contextualSpacing/>
            <w:rPr>
              <w:rFonts w:ascii="Times New Roman" w:hAnsi="Times New Roman" w:cs="Times New Roman"/>
            </w:rPr>
          </w:pPr>
        </w:p>
        <w:p w14:paraId="163B63F1" w14:textId="77777777" w:rsidR="009E4E96" w:rsidRPr="0005582A" w:rsidRDefault="009E4E96" w:rsidP="004E4612">
          <w:pPr>
            <w:spacing w:after="120" w:line="20" w:lineRule="atLeast"/>
            <w:contextualSpacing/>
            <w:rPr>
              <w:rFonts w:ascii="Times New Roman" w:hAnsi="Times New Roman" w:cs="Times New Roman"/>
            </w:rPr>
          </w:pPr>
        </w:p>
        <w:p w14:paraId="7EE40810" w14:textId="77777777" w:rsidR="009E4E96" w:rsidRPr="0005582A" w:rsidRDefault="009E4E96" w:rsidP="004E4612">
          <w:pPr>
            <w:spacing w:after="120" w:line="20" w:lineRule="atLeast"/>
            <w:contextualSpacing/>
            <w:rPr>
              <w:rFonts w:ascii="Times New Roman" w:hAnsi="Times New Roman" w:cs="Times New Roman"/>
            </w:rPr>
          </w:pPr>
        </w:p>
        <w:p w14:paraId="1781AA96" w14:textId="77777777" w:rsidR="009E4E96" w:rsidRPr="0005582A" w:rsidRDefault="009E4E96" w:rsidP="004E4612">
          <w:pPr>
            <w:spacing w:after="120" w:line="20" w:lineRule="atLeast"/>
            <w:contextualSpacing/>
            <w:rPr>
              <w:rFonts w:ascii="Times New Roman" w:hAnsi="Times New Roman" w:cs="Times New Roman"/>
            </w:rPr>
          </w:pPr>
        </w:p>
        <w:p w14:paraId="3B0D93E9" w14:textId="77777777" w:rsidR="009E4E96" w:rsidRPr="0005582A" w:rsidRDefault="009E4E96" w:rsidP="004E4612">
          <w:pPr>
            <w:spacing w:after="120" w:line="20" w:lineRule="atLeast"/>
            <w:contextualSpacing/>
            <w:rPr>
              <w:rFonts w:ascii="Times New Roman" w:hAnsi="Times New Roman" w:cs="Times New Roman"/>
            </w:rPr>
          </w:pPr>
        </w:p>
        <w:p w14:paraId="58AC4420" w14:textId="77777777" w:rsidR="009E4E96" w:rsidRPr="0005582A" w:rsidRDefault="009E4E96" w:rsidP="004E4612">
          <w:pPr>
            <w:spacing w:after="120" w:line="20" w:lineRule="atLeast"/>
            <w:contextualSpacing/>
            <w:rPr>
              <w:rFonts w:ascii="Times New Roman" w:hAnsi="Times New Roman" w:cs="Times New Roman"/>
            </w:rPr>
          </w:pPr>
        </w:p>
        <w:p w14:paraId="68B7BCE1" w14:textId="77777777" w:rsidR="009E4E96" w:rsidRPr="0005582A" w:rsidRDefault="009E4E96" w:rsidP="004E4612">
          <w:pPr>
            <w:spacing w:after="120" w:line="20" w:lineRule="atLeast"/>
            <w:contextualSpacing/>
            <w:rPr>
              <w:rFonts w:ascii="Times New Roman" w:hAnsi="Times New Roman" w:cs="Times New Roman"/>
            </w:rPr>
          </w:pPr>
        </w:p>
        <w:p w14:paraId="77A3F30E" w14:textId="77777777" w:rsidR="009E4E96" w:rsidRPr="0005582A" w:rsidRDefault="009E4E96" w:rsidP="004E4612">
          <w:pPr>
            <w:spacing w:after="120" w:line="20" w:lineRule="atLeast"/>
            <w:contextualSpacing/>
            <w:rPr>
              <w:rFonts w:ascii="Times New Roman" w:hAnsi="Times New Roman" w:cs="Times New Roman"/>
            </w:rPr>
          </w:pPr>
        </w:p>
        <w:p w14:paraId="2F817E2C" w14:textId="77777777" w:rsidR="009E4E96" w:rsidRPr="0005582A" w:rsidRDefault="009E4E96" w:rsidP="004E4612">
          <w:pPr>
            <w:spacing w:after="120" w:line="20" w:lineRule="atLeast"/>
            <w:contextualSpacing/>
            <w:rPr>
              <w:rFonts w:ascii="Times New Roman" w:hAnsi="Times New Roman" w:cs="Times New Roman"/>
            </w:rPr>
          </w:pPr>
        </w:p>
        <w:p w14:paraId="419723FB" w14:textId="77777777" w:rsidR="000F4745" w:rsidRPr="0005582A" w:rsidRDefault="000F4745" w:rsidP="004E4612">
          <w:pPr>
            <w:spacing w:after="120" w:line="20" w:lineRule="atLeast"/>
            <w:contextualSpacing/>
            <w:rPr>
              <w:rFonts w:ascii="Times New Roman" w:hAnsi="Times New Roman" w:cs="Times New Roman"/>
            </w:rPr>
          </w:pPr>
        </w:p>
        <w:p w14:paraId="2A0A5F50" w14:textId="77777777" w:rsidR="000F4745" w:rsidRPr="0005582A" w:rsidRDefault="000F4745" w:rsidP="004E4612">
          <w:pPr>
            <w:spacing w:after="120" w:line="20" w:lineRule="atLeast"/>
            <w:contextualSpacing/>
            <w:rPr>
              <w:rFonts w:ascii="Times New Roman" w:hAnsi="Times New Roman" w:cs="Times New Roman"/>
            </w:rPr>
          </w:pPr>
        </w:p>
        <w:p w14:paraId="2B528658" w14:textId="77777777" w:rsidR="000F4745" w:rsidRPr="0005582A" w:rsidRDefault="000F4745" w:rsidP="004E4612">
          <w:pPr>
            <w:spacing w:after="120" w:line="20" w:lineRule="atLeast"/>
            <w:contextualSpacing/>
            <w:rPr>
              <w:rFonts w:ascii="Times New Roman" w:hAnsi="Times New Roman" w:cs="Times New Roman"/>
            </w:rPr>
          </w:pPr>
        </w:p>
        <w:p w14:paraId="3BD89010" w14:textId="77777777" w:rsidR="000F4745" w:rsidRPr="0005582A" w:rsidRDefault="000F4745" w:rsidP="004E4612">
          <w:pPr>
            <w:spacing w:after="120" w:line="20" w:lineRule="atLeast"/>
            <w:contextualSpacing/>
            <w:rPr>
              <w:rFonts w:ascii="Times New Roman" w:hAnsi="Times New Roman" w:cs="Times New Roman"/>
            </w:rPr>
          </w:pPr>
        </w:p>
        <w:p w14:paraId="7F6BED7A" w14:textId="77777777" w:rsidR="000F4745" w:rsidRPr="0005582A" w:rsidRDefault="000F4745" w:rsidP="004E4612">
          <w:pPr>
            <w:spacing w:after="120" w:line="20" w:lineRule="atLeast"/>
            <w:contextualSpacing/>
            <w:rPr>
              <w:rFonts w:ascii="Times New Roman" w:hAnsi="Times New Roman" w:cs="Times New Roman"/>
            </w:rPr>
          </w:pPr>
        </w:p>
        <w:p w14:paraId="28E98C26" w14:textId="77777777" w:rsidR="000F4745" w:rsidRDefault="000F4745" w:rsidP="004E4612">
          <w:pPr>
            <w:spacing w:after="120" w:line="20" w:lineRule="atLeast"/>
            <w:contextualSpacing/>
            <w:rPr>
              <w:rFonts w:ascii="Times New Roman" w:hAnsi="Times New Roman" w:cs="Times New Roman"/>
            </w:rPr>
          </w:pPr>
        </w:p>
        <w:p w14:paraId="05463A2F" w14:textId="77777777" w:rsidR="00CD4BE9" w:rsidRDefault="00CD4BE9" w:rsidP="004E4612">
          <w:pPr>
            <w:spacing w:after="120" w:line="20" w:lineRule="atLeast"/>
            <w:contextualSpacing/>
            <w:rPr>
              <w:rFonts w:ascii="Times New Roman" w:hAnsi="Times New Roman" w:cs="Times New Roman"/>
            </w:rPr>
          </w:pPr>
        </w:p>
        <w:p w14:paraId="24492DF2" w14:textId="77777777" w:rsidR="00CD4BE9" w:rsidRDefault="00CD4BE9" w:rsidP="004E4612">
          <w:pPr>
            <w:spacing w:after="120" w:line="20" w:lineRule="atLeast"/>
            <w:contextualSpacing/>
            <w:rPr>
              <w:rFonts w:ascii="Times New Roman" w:hAnsi="Times New Roman" w:cs="Times New Roman"/>
            </w:rPr>
          </w:pPr>
        </w:p>
        <w:p w14:paraId="5A9B3733" w14:textId="77777777" w:rsidR="00CD4BE9" w:rsidRPr="0005582A" w:rsidRDefault="00CD4BE9" w:rsidP="004E4612">
          <w:pPr>
            <w:spacing w:after="120" w:line="20" w:lineRule="atLeast"/>
            <w:contextualSpacing/>
            <w:rPr>
              <w:rFonts w:ascii="Times New Roman" w:hAnsi="Times New Roman" w:cs="Times New Roman"/>
            </w:rPr>
          </w:pPr>
        </w:p>
        <w:p w14:paraId="304AA19B" w14:textId="77777777" w:rsidR="000F4745" w:rsidRPr="0005582A" w:rsidRDefault="000F4745" w:rsidP="004E4612">
          <w:pPr>
            <w:spacing w:after="120" w:line="20" w:lineRule="atLeast"/>
            <w:contextualSpacing/>
            <w:rPr>
              <w:rFonts w:ascii="Times New Roman" w:hAnsi="Times New Roman" w:cs="Times New Roman"/>
            </w:rPr>
          </w:pPr>
        </w:p>
        <w:p w14:paraId="754A8896" w14:textId="77777777" w:rsidR="000F4745" w:rsidRPr="0005582A" w:rsidRDefault="000F4745" w:rsidP="004E4612">
          <w:pPr>
            <w:spacing w:after="120" w:line="20" w:lineRule="atLeast"/>
            <w:contextualSpacing/>
            <w:rPr>
              <w:rFonts w:ascii="Times New Roman" w:hAnsi="Times New Roman" w:cs="Times New Roman"/>
            </w:rPr>
          </w:pPr>
        </w:p>
        <w:p w14:paraId="4DD4DDDC" w14:textId="77777777" w:rsidR="000F4745" w:rsidRPr="0005582A" w:rsidRDefault="000F4745" w:rsidP="004E4612">
          <w:pPr>
            <w:spacing w:after="120" w:line="20" w:lineRule="atLeast"/>
            <w:contextualSpacing/>
            <w:rPr>
              <w:rFonts w:ascii="Times New Roman" w:hAnsi="Times New Roman" w:cs="Times New Roman"/>
            </w:rPr>
          </w:pPr>
        </w:p>
        <w:p w14:paraId="70670242" w14:textId="77777777" w:rsidR="000F4745" w:rsidRPr="0005582A" w:rsidRDefault="000F4745" w:rsidP="004E4612">
          <w:pPr>
            <w:spacing w:after="120" w:line="20" w:lineRule="atLeast"/>
            <w:contextualSpacing/>
            <w:rPr>
              <w:rFonts w:ascii="Times New Roman" w:hAnsi="Times New Roman" w:cs="Times New Roman"/>
            </w:rPr>
          </w:pPr>
        </w:p>
        <w:p w14:paraId="1EE59285" w14:textId="77777777" w:rsidR="000F4745" w:rsidRPr="0005582A" w:rsidRDefault="000F4745" w:rsidP="004E4612">
          <w:pPr>
            <w:spacing w:after="120" w:line="20" w:lineRule="atLeast"/>
            <w:contextualSpacing/>
            <w:rPr>
              <w:rFonts w:ascii="Times New Roman" w:hAnsi="Times New Roman" w:cs="Times New Roman"/>
            </w:rPr>
          </w:pPr>
        </w:p>
        <w:p w14:paraId="18C21A00" w14:textId="77777777" w:rsidR="009E4E96" w:rsidRPr="0005582A" w:rsidRDefault="009E4E96" w:rsidP="004E4612">
          <w:pPr>
            <w:spacing w:after="120" w:line="20" w:lineRule="atLeast"/>
            <w:contextualSpacing/>
            <w:rPr>
              <w:rFonts w:ascii="Times New Roman" w:hAnsi="Times New Roman" w:cs="Times New Roman"/>
            </w:rPr>
          </w:pPr>
        </w:p>
        <w:p w14:paraId="31062E05" w14:textId="77777777" w:rsidR="009E4E96" w:rsidRPr="0005582A" w:rsidRDefault="009E4E96" w:rsidP="004E4612">
          <w:pPr>
            <w:spacing w:after="120" w:line="20" w:lineRule="atLeast"/>
            <w:contextualSpacing/>
            <w:rPr>
              <w:rFonts w:ascii="Times New Roman" w:hAnsi="Times New Roman" w:cs="Times New Roman"/>
            </w:rPr>
          </w:pPr>
        </w:p>
        <w:p w14:paraId="73CCB438" w14:textId="2EB35665" w:rsidR="005F13F0" w:rsidRPr="0005582A" w:rsidRDefault="00000000" w:rsidP="004E4612">
          <w:pPr>
            <w:spacing w:after="120" w:line="20" w:lineRule="atLeast"/>
            <w:contextualSpacing/>
            <w:rPr>
              <w:rFonts w:ascii="Times New Roman" w:hAnsi="Times New Roman" w:cs="Times New Roman"/>
            </w:rPr>
          </w:pPr>
        </w:p>
      </w:sdtContent>
    </w:sdt>
    <w:p w14:paraId="7DBFF88B" w14:textId="0FE73970" w:rsidR="002415C7" w:rsidRPr="0005582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420871"/>
      <w:bookmarkStart w:id="1" w:name="_Toc335201954"/>
      <w:bookmarkStart w:id="2" w:name="_Toc147739116"/>
      <w:r w:rsidRPr="0005582A">
        <w:rPr>
          <w:rFonts w:ascii="Times New Roman" w:hAnsi="Times New Roman" w:cs="Times New Roman"/>
        </w:rPr>
        <w:lastRenderedPageBreak/>
        <w:t>Bendra informacija</w:t>
      </w:r>
      <w:bookmarkEnd w:id="0"/>
    </w:p>
    <w:p w14:paraId="16FA1890" w14:textId="77777777" w:rsidR="00AE7C90" w:rsidRPr="0005582A" w:rsidRDefault="00ED62CE" w:rsidP="00E357E4">
      <w:pPr>
        <w:pStyle w:val="Sraopastraipa"/>
        <w:numPr>
          <w:ilvl w:val="1"/>
          <w:numId w:val="1"/>
        </w:numPr>
        <w:spacing w:after="0" w:line="240" w:lineRule="auto"/>
        <w:ind w:hanging="361"/>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 Perkantysis subjektas – UAB Telšių autobusų parkas,</w:t>
      </w:r>
      <w:r w:rsidRPr="0005582A">
        <w:rPr>
          <w:rFonts w:ascii="Times New Roman" w:eastAsia="Calibri" w:hAnsi="Times New Roman" w:cs="Times New Roman"/>
          <w:color w:val="00B050"/>
          <w:sz w:val="24"/>
          <w:szCs w:val="24"/>
        </w:rPr>
        <w:t xml:space="preserve"> </w:t>
      </w:r>
      <w:r w:rsidRPr="0005582A">
        <w:rPr>
          <w:rFonts w:ascii="Times New Roman" w:eastAsia="Calibri" w:hAnsi="Times New Roman" w:cs="Times New Roman"/>
          <w:sz w:val="24"/>
          <w:szCs w:val="24"/>
        </w:rPr>
        <w:t>juridinio asmens kodas 180193231</w:t>
      </w:r>
      <w:r w:rsidRPr="0005582A">
        <w:rPr>
          <w:rFonts w:ascii="Times New Roman" w:hAnsi="Times New Roman" w:cs="Times New Roman"/>
          <w:sz w:val="24"/>
          <w:szCs w:val="24"/>
        </w:rPr>
        <w:t xml:space="preserve">, </w:t>
      </w:r>
    </w:p>
    <w:p w14:paraId="1C557CF7" w14:textId="3A959175" w:rsidR="00ED62CE" w:rsidRPr="0005582A" w:rsidRDefault="00ED62CE" w:rsidP="00E357E4">
      <w:pPr>
        <w:spacing w:after="0" w:line="240" w:lineRule="auto"/>
        <w:jc w:val="both"/>
        <w:rPr>
          <w:rFonts w:ascii="Times New Roman" w:eastAsia="Calibri" w:hAnsi="Times New Roman" w:cs="Times New Roman"/>
          <w:sz w:val="24"/>
          <w:szCs w:val="24"/>
        </w:rPr>
      </w:pPr>
      <w:r w:rsidRPr="0005582A">
        <w:rPr>
          <w:rFonts w:ascii="Times New Roman" w:hAnsi="Times New Roman" w:cs="Times New Roman"/>
          <w:sz w:val="24"/>
          <w:szCs w:val="24"/>
        </w:rPr>
        <w:t>PVM mokėtojo kodas LT801932314</w:t>
      </w:r>
      <w:r w:rsidRPr="0005582A">
        <w:rPr>
          <w:rFonts w:ascii="Times New Roman" w:eastAsia="Calibri" w:hAnsi="Times New Roman" w:cs="Times New Roman"/>
          <w:sz w:val="24"/>
          <w:szCs w:val="24"/>
        </w:rPr>
        <w:t>, adresas</w:t>
      </w:r>
      <w:r w:rsidRPr="0005582A">
        <w:rPr>
          <w:rFonts w:ascii="Times New Roman" w:hAnsi="Times New Roman" w:cs="Times New Roman"/>
          <w:sz w:val="24"/>
          <w:szCs w:val="24"/>
        </w:rPr>
        <w:t xml:space="preserve"> Gedimino g. 1, LT-87134 Telšiai</w:t>
      </w:r>
      <w:r w:rsidRPr="0005582A">
        <w:rPr>
          <w:rFonts w:ascii="Times New Roman" w:eastAsia="Calibri" w:hAnsi="Times New Roman" w:cs="Times New Roman"/>
          <w:sz w:val="24"/>
          <w:szCs w:val="24"/>
        </w:rPr>
        <w:t>, Perkantysis subjektas yra PVM mokėtojas.</w:t>
      </w:r>
    </w:p>
    <w:p w14:paraId="309E8D00" w14:textId="77777777" w:rsidR="00AE7C90" w:rsidRPr="0005582A" w:rsidRDefault="00ED62CE" w:rsidP="00DE1ACD">
      <w:pPr>
        <w:pStyle w:val="Sraopastraipa"/>
        <w:numPr>
          <w:ilvl w:val="1"/>
          <w:numId w:val="1"/>
        </w:numPr>
        <w:spacing w:after="0" w:line="240" w:lineRule="auto"/>
        <w:jc w:val="both"/>
        <w:rPr>
          <w:rFonts w:ascii="Times New Roman" w:eastAsia="Calibri" w:hAnsi="Times New Roman" w:cs="Times New Roman"/>
          <w:color w:val="000000" w:themeColor="text1"/>
          <w:sz w:val="24"/>
          <w:szCs w:val="24"/>
        </w:rPr>
      </w:pPr>
      <w:r w:rsidRPr="0005582A">
        <w:rPr>
          <w:rFonts w:ascii="Times New Roman" w:eastAsia="Calibri" w:hAnsi="Times New Roman" w:cs="Times New Roman"/>
          <w:color w:val="000000" w:themeColor="text1"/>
          <w:sz w:val="24"/>
          <w:szCs w:val="24"/>
        </w:rPr>
        <w:t xml:space="preserve"> Pirkimas neatliekamas naudojantis centralizuotų pirkimų katalogu (toliau – CPO), nes</w:t>
      </w:r>
    </w:p>
    <w:p w14:paraId="16A7D664" w14:textId="519C3D72" w:rsidR="00ED62CE" w:rsidRPr="0005582A" w:rsidRDefault="00ED62CE" w:rsidP="00DE1ACD">
      <w:pPr>
        <w:spacing w:after="0" w:line="240" w:lineRule="auto"/>
        <w:jc w:val="both"/>
        <w:rPr>
          <w:rFonts w:ascii="Times New Roman" w:eastAsia="Calibri" w:hAnsi="Times New Roman" w:cs="Times New Roman"/>
          <w:color w:val="000000" w:themeColor="text1"/>
          <w:sz w:val="24"/>
          <w:szCs w:val="24"/>
        </w:rPr>
      </w:pPr>
      <w:r w:rsidRPr="0005582A">
        <w:rPr>
          <w:rFonts w:ascii="Times New Roman" w:eastAsia="Calibri" w:hAnsi="Times New Roman" w:cs="Times New Roman"/>
          <w:color w:val="000000" w:themeColor="text1"/>
          <w:sz w:val="24"/>
          <w:szCs w:val="24"/>
        </w:rPr>
        <w:t xml:space="preserve">planuojamų </w:t>
      </w:r>
      <w:r w:rsidRPr="0005582A">
        <w:rPr>
          <w:rFonts w:ascii="Times New Roman" w:eastAsia="Calibri" w:hAnsi="Times New Roman" w:cs="Times New Roman"/>
          <w:sz w:val="24"/>
          <w:szCs w:val="24"/>
        </w:rPr>
        <w:t>įsigyti</w:t>
      </w:r>
      <w:r w:rsidRPr="0005582A">
        <w:rPr>
          <w:rFonts w:ascii="Times New Roman" w:eastAsia="Calibri" w:hAnsi="Times New Roman" w:cs="Times New Roman"/>
          <w:color w:val="000000" w:themeColor="text1"/>
          <w:sz w:val="24"/>
          <w:szCs w:val="24"/>
        </w:rPr>
        <w:t xml:space="preserve"> prekių CPO kataloge pilna apimtimi nėra (CPO kataloge nurodyti autobusai neatitinka </w:t>
      </w:r>
      <w:r w:rsidR="004B192B" w:rsidRPr="0005582A">
        <w:rPr>
          <w:rFonts w:ascii="Times New Roman" w:eastAsia="Calibri" w:hAnsi="Times New Roman" w:cs="Times New Roman"/>
          <w:color w:val="000000" w:themeColor="text1"/>
          <w:sz w:val="24"/>
          <w:szCs w:val="24"/>
        </w:rPr>
        <w:t>p</w:t>
      </w:r>
      <w:r w:rsidRPr="0005582A">
        <w:rPr>
          <w:rFonts w:ascii="Times New Roman" w:eastAsia="Calibri" w:hAnsi="Times New Roman" w:cs="Times New Roman"/>
          <w:color w:val="000000" w:themeColor="text1"/>
          <w:sz w:val="24"/>
          <w:szCs w:val="24"/>
        </w:rPr>
        <w:t>erkančiojo subjekto poreikių dėl</w:t>
      </w:r>
      <w:r w:rsidR="004B192B" w:rsidRPr="0005582A">
        <w:rPr>
          <w:rFonts w:ascii="Times New Roman" w:eastAsia="Calibri" w:hAnsi="Times New Roman" w:cs="Times New Roman"/>
          <w:color w:val="000000" w:themeColor="text1"/>
          <w:sz w:val="24"/>
          <w:szCs w:val="24"/>
        </w:rPr>
        <w:t xml:space="preserve"> degalų,</w:t>
      </w:r>
      <w:r w:rsidRPr="0005582A">
        <w:rPr>
          <w:rFonts w:ascii="Times New Roman" w:eastAsia="Calibri" w:hAnsi="Times New Roman" w:cs="Times New Roman"/>
          <w:color w:val="000000" w:themeColor="text1"/>
          <w:sz w:val="24"/>
          <w:szCs w:val="24"/>
        </w:rPr>
        <w:t xml:space="preserve"> jų vietų skaičiaus, prekių pristatymo laikotarpio ir kt.).  </w:t>
      </w:r>
    </w:p>
    <w:p w14:paraId="3FD878D2" w14:textId="77777777" w:rsidR="00ED62CE" w:rsidRPr="0005582A" w:rsidRDefault="00ED62CE" w:rsidP="00DE1ACD">
      <w:pPr>
        <w:pStyle w:val="Sraopastraipa"/>
        <w:numPr>
          <w:ilvl w:val="1"/>
          <w:numId w:val="1"/>
        </w:numPr>
        <w:spacing w:after="0" w:line="240" w:lineRule="auto"/>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 Perkantysis subjektas nerezervuoja teisės dalyvauti pirkime.</w:t>
      </w:r>
    </w:p>
    <w:p w14:paraId="35C61121" w14:textId="65A91A0B" w:rsidR="001805B9" w:rsidRPr="0005582A" w:rsidRDefault="00ED62CE" w:rsidP="00DE1ACD">
      <w:pPr>
        <w:spacing w:line="240" w:lineRule="auto"/>
        <w:ind w:firstLine="567"/>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1.4. Stebėtojai dalyvauti Komisijos posėdžiuose nėra kviečiami.      </w:t>
      </w:r>
    </w:p>
    <w:p w14:paraId="38CC5E6E" w14:textId="6A9D15B1" w:rsidR="00ED62CE" w:rsidRPr="0005582A" w:rsidRDefault="00ED62CE" w:rsidP="00DE1ACD">
      <w:pPr>
        <w:spacing w:line="240" w:lineRule="auto"/>
        <w:ind w:firstLine="567"/>
        <w:jc w:val="both"/>
        <w:rPr>
          <w:rFonts w:ascii="Times New Roman" w:hAnsi="Times New Roman" w:cs="Times New Roman"/>
          <w:color w:val="000000" w:themeColor="text1"/>
          <w:sz w:val="24"/>
          <w:szCs w:val="24"/>
        </w:rPr>
      </w:pPr>
      <w:r w:rsidRPr="0005582A">
        <w:rPr>
          <w:rFonts w:ascii="Times New Roman" w:eastAsia="Calibri" w:hAnsi="Times New Roman" w:cs="Times New Roman"/>
          <w:sz w:val="24"/>
          <w:szCs w:val="24"/>
        </w:rPr>
        <w:t>1.</w:t>
      </w:r>
      <w:r w:rsidR="00D875F7" w:rsidRPr="0005582A">
        <w:rPr>
          <w:rFonts w:ascii="Times New Roman" w:eastAsia="Calibri" w:hAnsi="Times New Roman" w:cs="Times New Roman"/>
          <w:sz w:val="24"/>
          <w:szCs w:val="24"/>
        </w:rPr>
        <w:t>5</w:t>
      </w:r>
      <w:r w:rsidRPr="0005582A">
        <w:rPr>
          <w:rFonts w:ascii="Times New Roman" w:eastAsia="Calibri" w:hAnsi="Times New Roman" w:cs="Times New Roman"/>
          <w:sz w:val="24"/>
          <w:szCs w:val="24"/>
        </w:rPr>
        <w:t xml:space="preserve">. </w:t>
      </w:r>
      <w:r w:rsidRPr="0005582A">
        <w:rPr>
          <w:rFonts w:ascii="Times New Roman" w:hAnsi="Times New Roman" w:cs="Times New Roman"/>
          <w:sz w:val="24"/>
          <w:szCs w:val="24"/>
        </w:rPr>
        <w:t xml:space="preserve">Pirkimo tikslas – atviro konkurso būdu, vykdant supaprastintą pirkimą, parinkti tiekėją (toliau – tiekėjas, dalyvis), kuris pagal sudarytą sutartį (toliau – sutartis) Perkančiajam subjektui parduotų 2 (du) </w:t>
      </w:r>
      <w:r w:rsidRPr="0005582A">
        <w:rPr>
          <w:rFonts w:ascii="Times New Roman" w:hAnsi="Times New Roman" w:cs="Times New Roman"/>
          <w:color w:val="000000"/>
          <w:sz w:val="24"/>
          <w:szCs w:val="24"/>
        </w:rPr>
        <w:t>M3 klasės autobusus, varomus biometanu</w:t>
      </w:r>
      <w:r w:rsidRPr="0005582A">
        <w:rPr>
          <w:rFonts w:ascii="Times New Roman" w:hAnsi="Times New Roman" w:cs="Times New Roman"/>
          <w:sz w:val="24"/>
          <w:szCs w:val="24"/>
        </w:rPr>
        <w:t xml:space="preserve"> (BVPŽ kodas: 34121100-2 „Viešojo transporto paslaugų autobusai</w:t>
      </w:r>
      <w:r w:rsidRPr="0005582A">
        <w:rPr>
          <w:rFonts w:ascii="Times New Roman" w:hAnsi="Times New Roman" w:cs="Times New Roman"/>
          <w:color w:val="000000" w:themeColor="text1"/>
          <w:sz w:val="24"/>
          <w:szCs w:val="24"/>
        </w:rPr>
        <w:t>“).</w:t>
      </w:r>
    </w:p>
    <w:p w14:paraId="134F811F" w14:textId="2A1A6C61" w:rsidR="00ED62CE" w:rsidRPr="0005582A" w:rsidRDefault="00ED62CE" w:rsidP="00DE1ACD">
      <w:pPr>
        <w:pStyle w:val="TEXTAS1"/>
        <w:ind w:left="0"/>
        <w:rPr>
          <w:color w:val="000000" w:themeColor="text1"/>
          <w:sz w:val="24"/>
          <w:szCs w:val="24"/>
          <w:lang w:val="lt-LT"/>
        </w:rPr>
      </w:pPr>
      <w:r w:rsidRPr="0005582A">
        <w:rPr>
          <w:color w:val="000000" w:themeColor="text1"/>
          <w:sz w:val="24"/>
          <w:szCs w:val="24"/>
          <w:lang w:val="lt-LT"/>
        </w:rPr>
        <w:t xml:space="preserve">         </w:t>
      </w:r>
      <w:bookmarkStart w:id="3" w:name="_Toc202420872"/>
      <w:r w:rsidRPr="0005582A">
        <w:rPr>
          <w:color w:val="000000" w:themeColor="text1"/>
          <w:sz w:val="24"/>
          <w:szCs w:val="24"/>
          <w:lang w:val="lt-LT"/>
        </w:rPr>
        <w:t>1.</w:t>
      </w:r>
      <w:r w:rsidR="00D875F7" w:rsidRPr="0005582A">
        <w:rPr>
          <w:color w:val="000000" w:themeColor="text1"/>
          <w:sz w:val="24"/>
          <w:szCs w:val="24"/>
          <w:lang w:val="lt-LT"/>
        </w:rPr>
        <w:t>6</w:t>
      </w:r>
      <w:r w:rsidRPr="0005582A">
        <w:rPr>
          <w:color w:val="000000" w:themeColor="text1"/>
          <w:sz w:val="24"/>
          <w:szCs w:val="24"/>
          <w:lang w:val="lt-LT"/>
        </w:rPr>
        <w:t xml:space="preserve">. </w:t>
      </w:r>
      <w:r w:rsidRPr="0005582A">
        <w:rPr>
          <w:color w:val="000000" w:themeColor="text1"/>
          <w:sz w:val="24"/>
          <w:szCs w:val="24"/>
          <w:lang w:val="lt-LT" w:eastAsia="en-US"/>
        </w:rPr>
        <w:t xml:space="preserve">Šis pirkimas yra dalinai finansuojamas </w:t>
      </w:r>
      <w:r w:rsidRPr="0005582A">
        <w:rPr>
          <w:color w:val="000000" w:themeColor="text1"/>
          <w:sz w:val="24"/>
          <w:szCs w:val="24"/>
          <w:lang w:val="lt-LT"/>
        </w:rPr>
        <w:t>pagal 2022–2030 metų plėtros programos valdytojos Lietuvos Respublikos susisiekimo ministerijos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biodujomis varomas skatinimas“  skirtų  Ekonomikos gaivinimo ir atsparumo didinimo priemonės (toliau – EGADP) lėšų.</w:t>
      </w:r>
      <w:bookmarkEnd w:id="3"/>
    </w:p>
    <w:p w14:paraId="6C194FF6" w14:textId="785C7EF8" w:rsidR="00ED62CE" w:rsidRPr="00123545" w:rsidRDefault="00ED62CE" w:rsidP="00DE1ACD">
      <w:pPr>
        <w:pStyle w:val="TEXTAS2"/>
        <w:tabs>
          <w:tab w:val="clear" w:pos="9450"/>
        </w:tabs>
        <w:ind w:left="0"/>
        <w:rPr>
          <w:rFonts w:eastAsia="Arial"/>
          <w:color w:val="000000" w:themeColor="text1"/>
          <w:sz w:val="24"/>
          <w:szCs w:val="24"/>
          <w:lang w:val="lt-LT" w:eastAsia="lt-LT"/>
        </w:rPr>
      </w:pPr>
      <w:r w:rsidRPr="0005582A">
        <w:rPr>
          <w:rFonts w:eastAsia="Calibri"/>
          <w:color w:val="000000" w:themeColor="text1"/>
          <w:sz w:val="24"/>
          <w:szCs w:val="24"/>
          <w:lang w:val="lt-LT" w:eastAsia="lt-LT"/>
        </w:rPr>
        <w:t xml:space="preserve">          1.</w:t>
      </w:r>
      <w:r w:rsidR="00D875F7" w:rsidRPr="0005582A">
        <w:rPr>
          <w:rFonts w:eastAsia="Calibri"/>
          <w:color w:val="000000" w:themeColor="text1"/>
          <w:sz w:val="24"/>
          <w:szCs w:val="24"/>
          <w:lang w:val="lt-LT" w:eastAsia="lt-LT"/>
        </w:rPr>
        <w:t>7</w:t>
      </w:r>
      <w:r w:rsidRPr="0005582A">
        <w:rPr>
          <w:rFonts w:eastAsia="Calibri"/>
          <w:color w:val="000000" w:themeColor="text1"/>
          <w:sz w:val="24"/>
          <w:szCs w:val="24"/>
          <w:lang w:val="lt-LT" w:eastAsia="lt-LT"/>
        </w:rPr>
        <w:t xml:space="preserve">. </w:t>
      </w:r>
      <w:r w:rsidRPr="0005582A">
        <w:rPr>
          <w:rFonts w:eastAsia="Calibri"/>
          <w:bCs w:val="0"/>
          <w:color w:val="000000" w:themeColor="text1"/>
          <w:sz w:val="24"/>
          <w:szCs w:val="24"/>
          <w:lang w:val="lt-LT"/>
        </w:rPr>
        <w:t>Vykdomas žaliasis pirkimas vadovaujantis Aplinkos apsaugos kriterijų taikymo vykdant žaliuosius pirkimus tvarkos aprašo</w:t>
      </w:r>
      <w:r w:rsidRPr="0005582A">
        <w:rPr>
          <w:rFonts w:eastAsia="Calibri"/>
          <w:bCs w:val="0"/>
          <w:color w:val="000000" w:themeColor="text1"/>
          <w:sz w:val="24"/>
          <w:szCs w:val="24"/>
          <w:lang w:val="lt-LT" w:eastAsia="lt-LT"/>
        </w:rPr>
        <w:t xml:space="preserve"> patvirtinto </w:t>
      </w:r>
      <w:r w:rsidRPr="0005582A">
        <w:rPr>
          <w:bCs w:val="0"/>
          <w:color w:val="000000" w:themeColor="text1"/>
          <w:sz w:val="24"/>
          <w:szCs w:val="24"/>
          <w:lang w:val="lt-LT"/>
        </w:rPr>
        <w:t xml:space="preserve">Lietuvos Respublikos aplinkos ministro 2022 m. gruodžio 13 d. įsakymu Nr. </w:t>
      </w:r>
      <w:r w:rsidRPr="00123545">
        <w:rPr>
          <w:bCs w:val="0"/>
          <w:color w:val="000000" w:themeColor="text1"/>
          <w:sz w:val="24"/>
          <w:szCs w:val="24"/>
          <w:lang w:val="lt-LT"/>
        </w:rPr>
        <w:t xml:space="preserve">D1-401 </w:t>
      </w:r>
      <w:r w:rsidRPr="00123545">
        <w:rPr>
          <w:rFonts w:eastAsia="Calibri"/>
          <w:bCs w:val="0"/>
          <w:color w:val="000000" w:themeColor="text1"/>
          <w:sz w:val="24"/>
          <w:szCs w:val="24"/>
          <w:lang w:val="lt-LT"/>
        </w:rPr>
        <w:t>„</w:t>
      </w:r>
      <w:r w:rsidRPr="00123545">
        <w:rPr>
          <w:bCs w:val="0"/>
          <w:color w:val="000000" w:themeColor="text1"/>
          <w:sz w:val="24"/>
          <w:szCs w:val="24"/>
          <w:lang w:val="lt-LT"/>
        </w:rPr>
        <w:t>Dėl aplinkos apsaugos kriterijų taikymo, vykdant žaliuosius pirkimus, tvarkos aprašo patvirtinimo</w:t>
      </w:r>
      <w:r w:rsidRPr="00123545">
        <w:rPr>
          <w:rFonts w:eastAsia="Calibri"/>
          <w:bCs w:val="0"/>
          <w:color w:val="000000" w:themeColor="text1"/>
          <w:sz w:val="24"/>
          <w:szCs w:val="24"/>
          <w:lang w:val="lt-LT"/>
        </w:rPr>
        <w:t>“,</w:t>
      </w:r>
      <w:r w:rsidR="00A9264F" w:rsidRPr="00123545">
        <w:rPr>
          <w:rFonts w:eastAsia="Calibri"/>
          <w:bCs w:val="0"/>
          <w:color w:val="000000" w:themeColor="text1"/>
          <w:sz w:val="24"/>
          <w:szCs w:val="24"/>
          <w:lang w:val="lt-LT"/>
        </w:rPr>
        <w:t xml:space="preserve"> 4.4.4.</w:t>
      </w:r>
      <w:r w:rsidR="003C568F" w:rsidRPr="00123545">
        <w:rPr>
          <w:rFonts w:eastAsia="Calibri"/>
          <w:bCs w:val="0"/>
          <w:color w:val="000000" w:themeColor="text1"/>
          <w:sz w:val="24"/>
          <w:szCs w:val="24"/>
          <w:lang w:val="lt-LT"/>
        </w:rPr>
        <w:t xml:space="preserve"> </w:t>
      </w:r>
      <w:r w:rsidR="00A9264F" w:rsidRPr="00123545">
        <w:rPr>
          <w:rFonts w:eastAsia="Calibri"/>
          <w:bCs w:val="0"/>
          <w:color w:val="000000" w:themeColor="text1"/>
          <w:sz w:val="24"/>
          <w:szCs w:val="24"/>
          <w:lang w:val="lt-LT"/>
        </w:rPr>
        <w:t>papunktį</w:t>
      </w:r>
      <w:r w:rsidR="00AD3A61" w:rsidRPr="00123545">
        <w:rPr>
          <w:rFonts w:eastAsia="Calibri"/>
          <w:bCs w:val="0"/>
          <w:color w:val="000000" w:themeColor="text1"/>
          <w:sz w:val="24"/>
          <w:szCs w:val="24"/>
          <w:lang w:val="lt-LT"/>
        </w:rPr>
        <w:t>. Reikalavimai transporto priemonėms</w:t>
      </w:r>
      <w:r w:rsidR="00C02407" w:rsidRPr="00123545">
        <w:rPr>
          <w:rFonts w:eastAsia="Calibri"/>
          <w:bCs w:val="0"/>
          <w:color w:val="000000" w:themeColor="text1"/>
          <w:sz w:val="24"/>
          <w:szCs w:val="24"/>
          <w:lang w:val="lt-LT"/>
        </w:rPr>
        <w:t xml:space="preserve"> (autobusams)</w:t>
      </w:r>
      <w:r w:rsidR="00AD3A61" w:rsidRPr="00123545">
        <w:rPr>
          <w:rFonts w:eastAsia="Calibri"/>
          <w:bCs w:val="0"/>
          <w:color w:val="000000" w:themeColor="text1"/>
          <w:sz w:val="24"/>
          <w:szCs w:val="24"/>
          <w:lang w:val="lt-LT"/>
        </w:rPr>
        <w:t xml:space="preserve"> detalizuojami šios techninės specifikacijos 6 skyriuje.</w:t>
      </w:r>
    </w:p>
    <w:p w14:paraId="10ADB8CF" w14:textId="57C84E61" w:rsidR="00C67B16" w:rsidRPr="00123545" w:rsidRDefault="00C67B16" w:rsidP="00DE1ACD">
      <w:pPr>
        <w:pStyle w:val="TEXTAS2"/>
        <w:tabs>
          <w:tab w:val="clear" w:pos="9450"/>
        </w:tabs>
        <w:ind w:left="0"/>
        <w:rPr>
          <w:rFonts w:eastAsia="Calibri"/>
          <w:color w:val="000000" w:themeColor="text1"/>
          <w:sz w:val="24"/>
          <w:szCs w:val="24"/>
          <w:lang w:val="lt-LT"/>
        </w:rPr>
      </w:pPr>
      <w:r w:rsidRPr="00123545">
        <w:rPr>
          <w:rFonts w:eastAsia="Calibri"/>
          <w:color w:val="000000" w:themeColor="text1"/>
          <w:sz w:val="24"/>
          <w:szCs w:val="24"/>
          <w:lang w:val="lt-LT"/>
        </w:rPr>
        <w:t xml:space="preserve">          1.8. </w:t>
      </w:r>
      <w:r w:rsidR="00AD3A61" w:rsidRPr="00123545">
        <w:rPr>
          <w:rFonts w:eastAsia="Calibri"/>
          <w:color w:val="000000" w:themeColor="text1"/>
          <w:sz w:val="24"/>
          <w:szCs w:val="24"/>
          <w:lang w:val="lt-LT"/>
        </w:rPr>
        <w:t>Vykdomas socialiai atsakingas pirkimas – užtikrinamas perkamos prekės prieinamumas neįgaliesiems, vadovaujantis Lietuvos Respublikos susisiekimo ministro 2022 m. rugsėjo 19 d. įsakymu Nr. 3-439 „Dėl Viešojo transporto priemonių pritaikymo neįgaliesiems ir riboto judumo asmenims reikalavimų aprašo patvirtinimo“. Reikalavimai nustatyti Specialiųjų sąlygų 2 priedo techninėje specifikacijoje ir Konkurso sąlygų 7 priedo sutarties projekte.</w:t>
      </w:r>
    </w:p>
    <w:p w14:paraId="221D7812" w14:textId="4D1F50B3" w:rsidR="00ED62CE" w:rsidRPr="0005582A" w:rsidRDefault="00ED62CE" w:rsidP="00DE1ACD">
      <w:pPr>
        <w:tabs>
          <w:tab w:val="left" w:pos="851"/>
          <w:tab w:val="left" w:pos="993"/>
        </w:tabs>
        <w:spacing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1.</w:t>
      </w:r>
      <w:r w:rsidR="00B166D0">
        <w:rPr>
          <w:rFonts w:ascii="Times New Roman" w:eastAsia="Calibri" w:hAnsi="Times New Roman" w:cs="Times New Roman"/>
          <w:sz w:val="24"/>
          <w:szCs w:val="24"/>
        </w:rPr>
        <w:t>9</w:t>
      </w:r>
      <w:r w:rsidRPr="0005582A">
        <w:rPr>
          <w:rFonts w:ascii="Times New Roman" w:eastAsia="Calibri" w:hAnsi="Times New Roman" w:cs="Times New Roman"/>
          <w:sz w:val="24"/>
          <w:szCs w:val="24"/>
        </w:rPr>
        <w:t xml:space="preserve">. Pirkime perkantysis subjektas nenumato skelbti pranešimo dėl savanoriško </w:t>
      </w:r>
      <w:r w:rsidRPr="0005582A">
        <w:rPr>
          <w:rFonts w:ascii="Times New Roman" w:eastAsia="Calibri" w:hAnsi="Times New Roman" w:cs="Times New Roman"/>
          <w:i/>
          <w:iCs/>
          <w:sz w:val="24"/>
          <w:szCs w:val="24"/>
        </w:rPr>
        <w:t>ex ante</w:t>
      </w:r>
      <w:r w:rsidRPr="0005582A">
        <w:rPr>
          <w:rFonts w:ascii="Times New Roman" w:eastAsia="Calibri" w:hAnsi="Times New Roman" w:cs="Times New Roman"/>
          <w:sz w:val="24"/>
          <w:szCs w:val="24"/>
        </w:rPr>
        <w:t xml:space="preserve"> skaidrumo.</w:t>
      </w:r>
    </w:p>
    <w:p w14:paraId="5F940D00" w14:textId="3A2C6F3A" w:rsidR="00ED62CE" w:rsidRPr="0005582A" w:rsidRDefault="00ED62CE" w:rsidP="00DE1ACD">
      <w:pPr>
        <w:tabs>
          <w:tab w:val="left" w:pos="851"/>
          <w:tab w:val="left" w:pos="993"/>
        </w:tabs>
        <w:spacing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1.</w:t>
      </w:r>
      <w:r w:rsidR="00B166D0">
        <w:rPr>
          <w:rFonts w:ascii="Times New Roman" w:eastAsia="Calibri" w:hAnsi="Times New Roman" w:cs="Times New Roman"/>
          <w:sz w:val="24"/>
          <w:szCs w:val="24"/>
        </w:rPr>
        <w:t>10</w:t>
      </w:r>
      <w:r w:rsidRPr="0005582A">
        <w:rPr>
          <w:rFonts w:ascii="Times New Roman" w:eastAsia="Calibri" w:hAnsi="Times New Roman" w:cs="Times New Roman"/>
          <w:sz w:val="24"/>
          <w:szCs w:val="24"/>
        </w:rPr>
        <w:t xml:space="preserve">. Pirkime neleidžiama pateikti alternatyvių pasiūlymų. </w:t>
      </w:r>
    </w:p>
    <w:p w14:paraId="278EA4A0" w14:textId="6C83B149" w:rsidR="00AF1430" w:rsidRPr="0005582A" w:rsidRDefault="00ED62CE" w:rsidP="00DE1ACD">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05582A">
        <w:rPr>
          <w:rFonts w:ascii="Times New Roman" w:eastAsia="Arial" w:hAnsi="Times New Roman" w:cs="Times New Roman"/>
          <w:sz w:val="24"/>
          <w:szCs w:val="24"/>
        </w:rPr>
        <w:t>1.1</w:t>
      </w:r>
      <w:r w:rsidR="00B166D0">
        <w:rPr>
          <w:rFonts w:ascii="Times New Roman" w:eastAsia="Arial" w:hAnsi="Times New Roman" w:cs="Times New Roman"/>
          <w:sz w:val="24"/>
          <w:szCs w:val="24"/>
        </w:rPr>
        <w:t>1</w:t>
      </w:r>
      <w:r w:rsidRPr="0005582A">
        <w:rPr>
          <w:rFonts w:ascii="Times New Roman" w:eastAsia="Arial" w:hAnsi="Times New Roman" w:cs="Times New Roman"/>
          <w:sz w:val="24"/>
          <w:szCs w:val="24"/>
        </w:rPr>
        <w:t>. Bendrosios pirkimo sąlygos yra neatskiriama šių pirkimo sąlygų dalis.</w:t>
      </w:r>
    </w:p>
    <w:p w14:paraId="5DEDEBC7" w14:textId="1ED44FB6" w:rsidR="00B41C66" w:rsidRPr="0005582A"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2420873"/>
      <w:bookmarkEnd w:id="1"/>
      <w:r w:rsidRPr="0005582A">
        <w:rPr>
          <w:rFonts w:ascii="Times New Roman" w:hAnsi="Times New Roman" w:cs="Times New Roman"/>
        </w:rPr>
        <w:t xml:space="preserve">2. </w:t>
      </w:r>
      <w:r w:rsidR="00B41C66" w:rsidRPr="0005582A">
        <w:rPr>
          <w:rFonts w:ascii="Times New Roman" w:hAnsi="Times New Roman" w:cs="Times New Roman"/>
        </w:rPr>
        <w:t>Pirkimo objektas</w:t>
      </w:r>
      <w:bookmarkEnd w:id="4"/>
      <w:bookmarkEnd w:id="5"/>
      <w:bookmarkEnd w:id="6"/>
    </w:p>
    <w:p w14:paraId="1FAA0587" w14:textId="764FEC95" w:rsidR="005211AD" w:rsidRPr="0047519A" w:rsidRDefault="005211AD" w:rsidP="0057543B">
      <w:pPr>
        <w:numPr>
          <w:ilvl w:val="1"/>
          <w:numId w:val="14"/>
        </w:numPr>
        <w:tabs>
          <w:tab w:val="left" w:pos="993"/>
        </w:tabs>
        <w:spacing w:after="0" w:line="240" w:lineRule="auto"/>
        <w:ind w:left="0" w:firstLine="567"/>
        <w:contextualSpacing/>
        <w:jc w:val="both"/>
        <w:rPr>
          <w:rFonts w:ascii="Times New Roman" w:eastAsia="Arial Unicode MS" w:hAnsi="Times New Roman" w:cs="Times New Roman"/>
          <w:color w:val="EE0000"/>
          <w:sz w:val="24"/>
          <w:szCs w:val="24"/>
          <w:bdr w:val="nil"/>
        </w:rPr>
      </w:pPr>
      <w:r w:rsidRPr="0005582A">
        <w:rPr>
          <w:rFonts w:ascii="Times New Roman" w:hAnsi="Times New Roman" w:cs="Times New Roman"/>
          <w:sz w:val="24"/>
          <w:szCs w:val="24"/>
        </w:rPr>
        <w:t xml:space="preserve">Pirkimo objektas – </w:t>
      </w:r>
      <w:r w:rsidRPr="0005582A">
        <w:rPr>
          <w:rFonts w:ascii="Times New Roman" w:hAnsi="Times New Roman" w:cs="Times New Roman"/>
          <w:b/>
          <w:bCs/>
          <w:sz w:val="24"/>
          <w:szCs w:val="24"/>
        </w:rPr>
        <w:t>nauji bio</w:t>
      </w:r>
      <w:r w:rsidR="00C37517">
        <w:rPr>
          <w:rFonts w:ascii="Times New Roman" w:hAnsi="Times New Roman" w:cs="Times New Roman"/>
          <w:b/>
          <w:bCs/>
          <w:sz w:val="24"/>
          <w:szCs w:val="24"/>
        </w:rPr>
        <w:t>metanu</w:t>
      </w:r>
      <w:r w:rsidRPr="0005582A">
        <w:rPr>
          <w:rFonts w:ascii="Times New Roman" w:hAnsi="Times New Roman" w:cs="Times New Roman"/>
          <w:b/>
          <w:bCs/>
          <w:sz w:val="24"/>
          <w:szCs w:val="24"/>
        </w:rPr>
        <w:t xml:space="preserve"> varomi</w:t>
      </w:r>
      <w:r w:rsidRPr="0005582A">
        <w:rPr>
          <w:rFonts w:ascii="Times New Roman" w:hAnsi="Times New Roman" w:cs="Times New Roman"/>
          <w:sz w:val="24"/>
          <w:szCs w:val="24"/>
        </w:rPr>
        <w:t xml:space="preserve"> </w:t>
      </w:r>
      <w:r w:rsidR="00E075DD" w:rsidRPr="0005582A">
        <w:rPr>
          <w:rFonts w:ascii="Times New Roman" w:hAnsi="Times New Roman" w:cs="Times New Roman"/>
          <w:b/>
          <w:bCs/>
          <w:sz w:val="24"/>
          <w:szCs w:val="24"/>
        </w:rPr>
        <w:t>M3 klasės</w:t>
      </w:r>
      <w:r w:rsidR="00E075DD" w:rsidRPr="0005582A">
        <w:rPr>
          <w:rFonts w:ascii="Times New Roman" w:hAnsi="Times New Roman" w:cs="Times New Roman"/>
          <w:sz w:val="24"/>
          <w:szCs w:val="24"/>
        </w:rPr>
        <w:t xml:space="preserve"> </w:t>
      </w:r>
      <w:r w:rsidRPr="0005582A">
        <w:rPr>
          <w:rFonts w:ascii="Times New Roman" w:hAnsi="Times New Roman" w:cs="Times New Roman"/>
          <w:b/>
          <w:bCs/>
          <w:sz w:val="24"/>
          <w:szCs w:val="24"/>
        </w:rPr>
        <w:t>autobusai (2 vnt.)</w:t>
      </w:r>
      <w:r w:rsidRPr="0005582A">
        <w:rPr>
          <w:rFonts w:ascii="Times New Roman" w:hAnsi="Times New Roman" w:cs="Times New Roman"/>
          <w:sz w:val="24"/>
          <w:szCs w:val="24"/>
        </w:rPr>
        <w:t xml:space="preserve"> (toliau – Prekės)</w:t>
      </w:r>
      <w:r w:rsidRPr="0005582A">
        <w:rPr>
          <w:rFonts w:ascii="Times New Roman" w:eastAsia="Calibri" w:hAnsi="Times New Roman" w:cs="Times New Roman"/>
          <w:color w:val="000000"/>
          <w:sz w:val="24"/>
          <w:szCs w:val="24"/>
        </w:rPr>
        <w:t xml:space="preserve">. </w:t>
      </w:r>
      <w:r w:rsidRPr="0005582A">
        <w:rPr>
          <w:rFonts w:ascii="Times New Roman" w:hAnsi="Times New Roman" w:cs="Times New Roman"/>
          <w:sz w:val="24"/>
          <w:szCs w:val="24"/>
        </w:rPr>
        <w:t xml:space="preserve">Reikalavimai Prekėms nustatyti specialiųjų pirkimų sąlygų </w:t>
      </w:r>
      <w:r w:rsidRPr="00C37517">
        <w:rPr>
          <w:rFonts w:ascii="Times New Roman" w:hAnsi="Times New Roman" w:cs="Times New Roman"/>
          <w:sz w:val="24"/>
          <w:szCs w:val="24"/>
        </w:rPr>
        <w:t>2 ir</w:t>
      </w:r>
      <w:r w:rsidR="00EC2930" w:rsidRPr="00C37517">
        <w:rPr>
          <w:rFonts w:ascii="Times New Roman" w:hAnsi="Times New Roman" w:cs="Times New Roman"/>
          <w:sz w:val="24"/>
          <w:szCs w:val="24"/>
        </w:rPr>
        <w:t xml:space="preserve"> </w:t>
      </w:r>
      <w:r w:rsidR="0047519A" w:rsidRPr="00C37517">
        <w:rPr>
          <w:rFonts w:ascii="Times New Roman" w:hAnsi="Times New Roman" w:cs="Times New Roman"/>
          <w:sz w:val="24"/>
          <w:szCs w:val="24"/>
        </w:rPr>
        <w:t>7</w:t>
      </w:r>
      <w:r w:rsidRPr="00C37517">
        <w:rPr>
          <w:rFonts w:ascii="Times New Roman" w:hAnsi="Times New Roman" w:cs="Times New Roman"/>
          <w:sz w:val="24"/>
          <w:szCs w:val="24"/>
        </w:rPr>
        <w:t xml:space="preserve"> prieduose.</w:t>
      </w:r>
    </w:p>
    <w:p w14:paraId="5A523083" w14:textId="4BA8A40B" w:rsidR="005211AD" w:rsidRPr="0005582A" w:rsidRDefault="005211AD" w:rsidP="00DE1ACD">
      <w:pPr>
        <w:tabs>
          <w:tab w:val="left" w:pos="993"/>
        </w:tabs>
        <w:spacing w:after="0" w:line="240" w:lineRule="auto"/>
        <w:contextualSpacing/>
        <w:jc w:val="both"/>
        <w:rPr>
          <w:rFonts w:ascii="Times New Roman" w:eastAsia="Arial Unicode MS" w:hAnsi="Times New Roman" w:cs="Times New Roman"/>
          <w:color w:val="000000" w:themeColor="text1"/>
          <w:sz w:val="24"/>
          <w:szCs w:val="24"/>
          <w:bdr w:val="nil"/>
        </w:rPr>
      </w:pPr>
      <w:r w:rsidRPr="0005582A">
        <w:rPr>
          <w:rFonts w:ascii="Times New Roman" w:hAnsi="Times New Roman" w:cs="Times New Roman"/>
          <w:color w:val="000000" w:themeColor="text1"/>
          <w:sz w:val="24"/>
          <w:szCs w:val="24"/>
        </w:rPr>
        <w:t xml:space="preserve">          2.2. Pirkimo objektas į dalis neskaidomas. Pasiūlymas turi būti pateiktas visai techninėje specifikacijoje nurodytai apimčiai.</w:t>
      </w:r>
    </w:p>
    <w:p w14:paraId="1E1BF34C" w14:textId="77777777" w:rsidR="005211AD" w:rsidRPr="0005582A" w:rsidRDefault="005211AD" w:rsidP="00DE1ACD">
      <w:pPr>
        <w:spacing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color w:val="000000" w:themeColor="text1"/>
          <w:sz w:val="24"/>
          <w:szCs w:val="24"/>
        </w:rPr>
        <w:t>2.3. Jeigu apibūdinant pirkimo objektą technin</w:t>
      </w:r>
      <w:r w:rsidRPr="0005582A">
        <w:rPr>
          <w:rFonts w:ascii="Times New Roman" w:eastAsia="Calibri" w:hAnsi="Times New Roman" w:cs="Times New Roman"/>
          <w:sz w:val="24"/>
          <w:szCs w:val="24"/>
        </w:rPr>
        <w:t xml:space="preserve">ėje specifikacijoje ar kituose pirkimo dokumentuose nurodytas konkretus modelis ar tiekimo šaltinis, konkretus procesas, būdingas konkretaus tiekėjo tiekiamoms prekėms ar teikiamoms paslaugoms, ar prekių ženklas, patentas, tipai, sertifikatai, protokolai, konkreti kilmė ar gamyba, turi būti laikoma, kad kiekviena tokia nuoroda yra pateikta su žodžiais „arba lygiavertis“. </w:t>
      </w:r>
    </w:p>
    <w:p w14:paraId="31517F0E" w14:textId="77777777" w:rsidR="005211AD" w:rsidRPr="0005582A" w:rsidRDefault="005211AD" w:rsidP="00DE1ACD">
      <w:pPr>
        <w:spacing w:after="0"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lastRenderedPageBreak/>
        <w:t xml:space="preserve">2.4. Jeigu apibūdinant pirkimo objektą techninėje specifikacijoje ar kituose pirkimo dokumentuose nurodytas standartas, </w:t>
      </w:r>
      <w:r w:rsidRPr="0005582A">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582A">
        <w:rPr>
          <w:rFonts w:ascii="Times New Roman" w:eastAsia="Calibri" w:hAnsi="Times New Roman" w:cs="Times New Roman"/>
          <w:sz w:val="24"/>
          <w:szCs w:val="24"/>
        </w:rPr>
        <w:t xml:space="preserve">turi būti laikoma, kad kiekviena tokia nuoroda yra pateikta su žodžiais „arba lygiavertis“. </w:t>
      </w:r>
    </w:p>
    <w:p w14:paraId="1E840AC3" w14:textId="3A73D33A" w:rsidR="005211AD" w:rsidRPr="0005582A" w:rsidRDefault="005211AD" w:rsidP="00DE1ACD">
      <w:pPr>
        <w:pStyle w:val="Betarp"/>
        <w:ind w:firstLine="720"/>
        <w:contextualSpacing/>
        <w:jc w:val="both"/>
        <w:rPr>
          <w:rFonts w:ascii="Times New Roman" w:hAnsi="Times New Roman" w:cs="Times New Roman"/>
          <w:i/>
          <w:color w:val="000000" w:themeColor="text1"/>
          <w:sz w:val="24"/>
          <w:szCs w:val="24"/>
        </w:rPr>
      </w:pPr>
      <w:r w:rsidRPr="0005582A">
        <w:rPr>
          <w:rFonts w:ascii="Times New Roman" w:hAnsi="Times New Roman" w:cs="Times New Roman"/>
          <w:sz w:val="24"/>
          <w:szCs w:val="24"/>
        </w:rPr>
        <w:t xml:space="preserve">2.5. </w:t>
      </w:r>
      <w:r w:rsidRPr="0005582A">
        <w:rPr>
          <w:rFonts w:ascii="Times New Roman" w:hAnsi="Times New Roman" w:cs="Times New Roman"/>
          <w:color w:val="000000" w:themeColor="text1"/>
          <w:sz w:val="24"/>
          <w:szCs w:val="24"/>
        </w:rPr>
        <w:t xml:space="preserve">Numatyta pirkimų vertė (2 autobusų): </w:t>
      </w:r>
      <w:r w:rsidRPr="008F4681">
        <w:rPr>
          <w:rFonts w:ascii="Times New Roman" w:hAnsi="Times New Roman" w:cs="Times New Roman"/>
          <w:color w:val="000000" w:themeColor="text1"/>
          <w:sz w:val="24"/>
          <w:szCs w:val="24"/>
        </w:rPr>
        <w:t>217 800,00 Eur be PVM.</w:t>
      </w:r>
      <w:r w:rsidRPr="0005582A">
        <w:rPr>
          <w:rFonts w:ascii="Times New Roman" w:hAnsi="Times New Roman" w:cs="Times New Roman"/>
          <w:color w:val="000000" w:themeColor="text1"/>
          <w:sz w:val="24"/>
          <w:szCs w:val="24"/>
        </w:rPr>
        <w:t xml:space="preserve">  </w:t>
      </w:r>
      <w:r w:rsidRPr="0005582A">
        <w:rPr>
          <w:rFonts w:ascii="Times New Roman" w:hAnsi="Times New Roman" w:cs="Times New Roman"/>
          <w:b/>
          <w:bCs/>
          <w:color w:val="000000" w:themeColor="text1"/>
          <w:sz w:val="24"/>
          <w:szCs w:val="24"/>
        </w:rPr>
        <w:t>Jeigu pasiūlymo kaina bus didesnė, tiekėjo pasiūlymas bus atmestas, kaip nepriimtinas.</w:t>
      </w:r>
    </w:p>
    <w:p w14:paraId="4A9DAA0A" w14:textId="16387EC4" w:rsidR="005211AD" w:rsidRPr="0005582A" w:rsidRDefault="005211AD" w:rsidP="00DE1ACD">
      <w:pPr>
        <w:tabs>
          <w:tab w:val="left" w:pos="284"/>
          <w:tab w:val="left" w:pos="426"/>
          <w:tab w:val="left" w:pos="709"/>
        </w:tabs>
        <w:spacing w:after="0" w:line="240" w:lineRule="auto"/>
        <w:ind w:firstLine="567"/>
        <w:contextualSpacing/>
        <w:jc w:val="both"/>
        <w:rPr>
          <w:rFonts w:ascii="Times New Roman" w:hAnsi="Times New Roman" w:cs="Times New Roman"/>
          <w:b/>
          <w:bCs/>
          <w:color w:val="000000" w:themeColor="text1"/>
          <w:sz w:val="24"/>
          <w:szCs w:val="24"/>
        </w:rPr>
      </w:pPr>
      <w:r w:rsidRPr="0005582A">
        <w:rPr>
          <w:rFonts w:ascii="Times New Roman" w:hAnsi="Times New Roman" w:cs="Times New Roman"/>
          <w:b/>
          <w:bCs/>
          <w:color w:val="000000" w:themeColor="text1"/>
          <w:sz w:val="24"/>
          <w:szCs w:val="24"/>
        </w:rPr>
        <w:t xml:space="preserve">2.6. </w:t>
      </w:r>
      <w:r w:rsidRPr="0005582A">
        <w:rPr>
          <w:rFonts w:ascii="Times New Roman" w:hAnsi="Times New Roman" w:cs="Times New Roman"/>
          <w:b/>
          <w:bCs/>
          <w:color w:val="000000" w:themeColor="text1"/>
          <w:kern w:val="28"/>
          <w:sz w:val="24"/>
          <w:szCs w:val="24"/>
        </w:rPr>
        <w:t xml:space="preserve">Pristatymo terminas </w:t>
      </w:r>
      <w:r w:rsidRPr="00E357E4">
        <w:rPr>
          <w:rFonts w:ascii="Times New Roman" w:hAnsi="Times New Roman" w:cs="Times New Roman"/>
          <w:color w:val="000000" w:themeColor="text1"/>
          <w:kern w:val="28"/>
          <w:sz w:val="24"/>
          <w:szCs w:val="24"/>
        </w:rPr>
        <w:t>–</w:t>
      </w:r>
      <w:r w:rsidR="00A9264F" w:rsidRPr="00E357E4">
        <w:rPr>
          <w:rFonts w:ascii="Times New Roman" w:hAnsi="Times New Roman" w:cs="Times New Roman"/>
          <w:color w:val="000000" w:themeColor="text1"/>
          <w:kern w:val="28"/>
          <w:sz w:val="24"/>
          <w:szCs w:val="24"/>
        </w:rPr>
        <w:t xml:space="preserve">   </w:t>
      </w:r>
      <w:r w:rsidRPr="00E357E4">
        <w:rPr>
          <w:rFonts w:ascii="Times New Roman" w:eastAsia="Calibri" w:hAnsi="Times New Roman" w:cs="Times New Roman"/>
          <w:color w:val="000000" w:themeColor="text1"/>
          <w:sz w:val="24"/>
          <w:szCs w:val="24"/>
        </w:rPr>
        <w:t xml:space="preserve">per </w:t>
      </w:r>
      <w:r w:rsidR="00FB324C" w:rsidRPr="00E357E4">
        <w:rPr>
          <w:rFonts w:ascii="Times New Roman" w:eastAsia="Calibri" w:hAnsi="Times New Roman" w:cs="Times New Roman"/>
          <w:color w:val="000000" w:themeColor="text1"/>
          <w:sz w:val="24"/>
          <w:szCs w:val="24"/>
        </w:rPr>
        <w:t>8</w:t>
      </w:r>
      <w:r w:rsidRPr="00E357E4">
        <w:rPr>
          <w:rFonts w:ascii="Times New Roman" w:eastAsia="Calibri" w:hAnsi="Times New Roman" w:cs="Times New Roman"/>
          <w:color w:val="000000" w:themeColor="text1"/>
          <w:sz w:val="24"/>
          <w:szCs w:val="24"/>
        </w:rPr>
        <w:t xml:space="preserve"> mėnesius </w:t>
      </w:r>
      <w:r w:rsidRPr="0005582A">
        <w:rPr>
          <w:rFonts w:ascii="Times New Roman" w:eastAsia="Calibri" w:hAnsi="Times New Roman" w:cs="Times New Roman"/>
          <w:color w:val="000000" w:themeColor="text1"/>
          <w:sz w:val="24"/>
          <w:szCs w:val="24"/>
        </w:rPr>
        <w:t xml:space="preserve">nuo sutarties </w:t>
      </w:r>
      <w:bookmarkStart w:id="7" w:name="_Hlk32312802"/>
      <w:r w:rsidRPr="0005582A">
        <w:rPr>
          <w:rFonts w:ascii="Times New Roman" w:eastAsia="Calibri" w:hAnsi="Times New Roman" w:cs="Times New Roman"/>
          <w:color w:val="000000" w:themeColor="text1"/>
          <w:sz w:val="24"/>
          <w:szCs w:val="24"/>
        </w:rPr>
        <w:t>įsigaliojimo</w:t>
      </w:r>
      <w:bookmarkEnd w:id="7"/>
      <w:r w:rsidRPr="0005582A">
        <w:rPr>
          <w:rFonts w:ascii="Times New Roman" w:eastAsia="Calibri" w:hAnsi="Times New Roman" w:cs="Times New Roman"/>
          <w:color w:val="000000" w:themeColor="text1"/>
          <w:sz w:val="24"/>
          <w:szCs w:val="24"/>
        </w:rPr>
        <w:t xml:space="preserve"> dienos</w:t>
      </w:r>
      <w:r w:rsidR="00FB324C">
        <w:rPr>
          <w:rFonts w:ascii="Times New Roman" w:eastAsia="Calibri" w:hAnsi="Times New Roman" w:cs="Times New Roman"/>
          <w:color w:val="000000" w:themeColor="text1"/>
          <w:sz w:val="24"/>
          <w:szCs w:val="24"/>
        </w:rPr>
        <w:t>.</w:t>
      </w:r>
    </w:p>
    <w:p w14:paraId="3031DC86" w14:textId="1EBBE450" w:rsidR="00004521" w:rsidRPr="0005582A" w:rsidRDefault="005211AD" w:rsidP="00DE1ACD">
      <w:pPr>
        <w:tabs>
          <w:tab w:val="left" w:pos="284"/>
          <w:tab w:val="left" w:pos="426"/>
          <w:tab w:val="left" w:pos="709"/>
        </w:tabs>
        <w:spacing w:after="0" w:line="240" w:lineRule="auto"/>
        <w:ind w:firstLine="567"/>
        <w:contextualSpacing/>
        <w:jc w:val="both"/>
        <w:rPr>
          <w:rFonts w:ascii="Times New Roman" w:hAnsi="Times New Roman" w:cs="Times New Roman"/>
          <w:sz w:val="24"/>
          <w:szCs w:val="24"/>
        </w:rPr>
      </w:pPr>
      <w:r w:rsidRPr="0005582A">
        <w:rPr>
          <w:rFonts w:ascii="Times New Roman" w:eastAsia="Calibri" w:hAnsi="Times New Roman" w:cs="Times New Roman"/>
          <w:sz w:val="24"/>
          <w:szCs w:val="24"/>
        </w:rPr>
        <w:t>2.7.</w:t>
      </w:r>
      <w:r w:rsidRPr="0005582A">
        <w:rPr>
          <w:rFonts w:ascii="Times New Roman" w:hAnsi="Times New Roman" w:cs="Times New Roman"/>
          <w:i/>
          <w:iCs/>
          <w:color w:val="2E74B5" w:themeColor="accent5" w:themeShade="BF"/>
          <w:sz w:val="24"/>
          <w:szCs w:val="24"/>
        </w:rPr>
        <w:t xml:space="preserve"> </w:t>
      </w:r>
      <w:r w:rsidRPr="0005582A">
        <w:rPr>
          <w:rFonts w:ascii="Times New Roman" w:hAnsi="Times New Roman" w:cs="Times New Roman"/>
          <w:sz w:val="24"/>
          <w:szCs w:val="24"/>
        </w:rPr>
        <w:t xml:space="preserve">Pirkimui taikoma fiksuotos kainos kainodara. Tiekėjas prisiima riziką dėl Sutarties vykdymo išlaidų dydžio pasikeitimo. </w:t>
      </w:r>
    </w:p>
    <w:p w14:paraId="7B478B03" w14:textId="61CA0F5A" w:rsidR="00D22226" w:rsidRPr="0005582A" w:rsidRDefault="00202323" w:rsidP="00202323">
      <w:pPr>
        <w:pStyle w:val="Antrat1"/>
        <w:spacing w:line="20" w:lineRule="atLeast"/>
        <w:contextualSpacing/>
        <w:rPr>
          <w:rFonts w:ascii="Times New Roman" w:hAnsi="Times New Roman" w:cs="Times New Roman"/>
        </w:rPr>
      </w:pPr>
      <w:bookmarkStart w:id="8" w:name="_Toc202420874"/>
      <w:r w:rsidRPr="0005582A">
        <w:rPr>
          <w:rFonts w:ascii="Times New Roman" w:hAnsi="Times New Roman" w:cs="Times New Roman"/>
        </w:rPr>
        <w:t>3.</w:t>
      </w:r>
      <w:r w:rsidR="00D24970" w:rsidRPr="0005582A">
        <w:rPr>
          <w:rFonts w:ascii="Times New Roman" w:hAnsi="Times New Roman" w:cs="Times New Roman"/>
        </w:rPr>
        <w:t xml:space="preserve"> </w:t>
      </w:r>
      <w:bookmarkStart w:id="9" w:name="_Ref39427921"/>
      <w:bookmarkStart w:id="10" w:name="_Ref39427927"/>
      <w:bookmarkStart w:id="11" w:name="_Ref39740354"/>
      <w:r w:rsidR="00D22226" w:rsidRPr="0005582A">
        <w:rPr>
          <w:rFonts w:ascii="Times New Roman" w:hAnsi="Times New Roman" w:cs="Times New Roman"/>
        </w:rPr>
        <w:t>Susitikimai su tiekėjais</w:t>
      </w:r>
      <w:bookmarkEnd w:id="9"/>
      <w:bookmarkEnd w:id="10"/>
      <w:r w:rsidR="003B6924" w:rsidRPr="0005582A">
        <w:rPr>
          <w:rFonts w:ascii="Times New Roman" w:hAnsi="Times New Roman" w:cs="Times New Roman"/>
        </w:rPr>
        <w:t xml:space="preserve"> ir objekto apžiūra</w:t>
      </w:r>
      <w:bookmarkEnd w:id="8"/>
      <w:bookmarkEnd w:id="11"/>
    </w:p>
    <w:p w14:paraId="21D7801C" w14:textId="66BEDE26" w:rsidR="005211AD" w:rsidRPr="0005582A" w:rsidRDefault="00862DB8"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iCs/>
          <w:sz w:val="24"/>
          <w:szCs w:val="24"/>
        </w:rPr>
        <w:t>3.1.</w:t>
      </w:r>
      <w:r w:rsidR="006D334E" w:rsidRPr="0005582A">
        <w:rPr>
          <w:rFonts w:ascii="Times New Roman" w:hAnsi="Times New Roman" w:cs="Times New Roman"/>
          <w:iCs/>
          <w:sz w:val="24"/>
          <w:szCs w:val="24"/>
        </w:rPr>
        <w:t xml:space="preserve"> </w:t>
      </w:r>
      <w:r w:rsidR="00B176FD" w:rsidRPr="0005582A">
        <w:rPr>
          <w:rFonts w:ascii="Times New Roman" w:hAnsi="Times New Roman" w:cs="Times New Roman"/>
          <w:sz w:val="24"/>
          <w:szCs w:val="24"/>
        </w:rPr>
        <w:t>Perkan</w:t>
      </w:r>
      <w:r w:rsidR="005211AD" w:rsidRPr="0005582A">
        <w:rPr>
          <w:rFonts w:ascii="Times New Roman" w:hAnsi="Times New Roman" w:cs="Times New Roman"/>
          <w:sz w:val="24"/>
          <w:szCs w:val="24"/>
        </w:rPr>
        <w:t>tysis subjektas</w:t>
      </w:r>
      <w:r w:rsidR="00B176FD" w:rsidRPr="0005582A">
        <w:rPr>
          <w:rFonts w:ascii="Times New Roman" w:hAnsi="Times New Roman" w:cs="Times New Roman"/>
          <w:sz w:val="24"/>
          <w:szCs w:val="24"/>
        </w:rPr>
        <w:t xml:space="preserve"> nerengs susitikimo su tiekėjais dėl pirkimo </w:t>
      </w:r>
      <w:r w:rsidR="004257A5" w:rsidRPr="0005582A">
        <w:rPr>
          <w:rFonts w:ascii="Times New Roman" w:hAnsi="Times New Roman" w:cs="Times New Roman"/>
          <w:sz w:val="24"/>
          <w:szCs w:val="24"/>
        </w:rPr>
        <w:t>sąlyg</w:t>
      </w:r>
      <w:r w:rsidR="00B176FD" w:rsidRPr="0005582A">
        <w:rPr>
          <w:rFonts w:ascii="Times New Roman" w:hAnsi="Times New Roman" w:cs="Times New Roman"/>
          <w:sz w:val="24"/>
          <w:szCs w:val="24"/>
        </w:rPr>
        <w:t>ų</w:t>
      </w:r>
      <w:r w:rsidR="00946722" w:rsidRPr="0005582A">
        <w:rPr>
          <w:rFonts w:ascii="Times New Roman" w:hAnsi="Times New Roman" w:cs="Times New Roman"/>
          <w:sz w:val="24"/>
          <w:szCs w:val="24"/>
        </w:rPr>
        <w:t xml:space="preserve"> paaiškinimo</w:t>
      </w:r>
      <w:r w:rsidR="00B176FD" w:rsidRPr="0005582A">
        <w:rPr>
          <w:rFonts w:ascii="Times New Roman" w:hAnsi="Times New Roman" w:cs="Times New Roman"/>
          <w:sz w:val="24"/>
          <w:szCs w:val="24"/>
        </w:rPr>
        <w:t>.</w:t>
      </w:r>
    </w:p>
    <w:p w14:paraId="24A7FE06" w14:textId="14BBCA5A" w:rsidR="00BE0587" w:rsidRPr="0005582A" w:rsidRDefault="006D334E"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3.2. </w:t>
      </w:r>
      <w:r w:rsidR="005211AD" w:rsidRPr="0005582A">
        <w:rPr>
          <w:rFonts w:ascii="Times New Roman" w:hAnsi="Times New Roman" w:cs="Times New Roman"/>
          <w:sz w:val="24"/>
          <w:szCs w:val="24"/>
        </w:rPr>
        <w:t xml:space="preserve">Perkantysis subjektas </w:t>
      </w:r>
      <w:r w:rsidR="00BE0587" w:rsidRPr="0005582A">
        <w:rPr>
          <w:rFonts w:ascii="Times New Roman" w:hAnsi="Times New Roman" w:cs="Times New Roman"/>
          <w:sz w:val="24"/>
          <w:szCs w:val="24"/>
        </w:rPr>
        <w:t xml:space="preserve">nerengs objekto </w:t>
      </w:r>
      <w:r w:rsidR="00767407" w:rsidRPr="0005582A">
        <w:rPr>
          <w:rFonts w:ascii="Times New Roman" w:hAnsi="Times New Roman" w:cs="Times New Roman"/>
          <w:sz w:val="24"/>
          <w:szCs w:val="24"/>
        </w:rPr>
        <w:t xml:space="preserve">(darbų atlikimo vietos, paslaugų teikimo vietos, prekių pristatymo vietos) </w:t>
      </w:r>
      <w:r w:rsidR="00BE0587" w:rsidRPr="0005582A">
        <w:rPr>
          <w:rFonts w:ascii="Times New Roman" w:hAnsi="Times New Roman" w:cs="Times New Roman"/>
          <w:sz w:val="24"/>
          <w:szCs w:val="24"/>
        </w:rPr>
        <w:t>apžiūros</w:t>
      </w:r>
      <w:r w:rsidR="00767407" w:rsidRPr="0005582A">
        <w:rPr>
          <w:rFonts w:ascii="Times New Roman" w:hAnsi="Times New Roman" w:cs="Times New Roman"/>
          <w:sz w:val="24"/>
          <w:szCs w:val="24"/>
        </w:rPr>
        <w:t>.</w:t>
      </w:r>
    </w:p>
    <w:p w14:paraId="6443D2FF" w14:textId="040A41C9" w:rsidR="00C94B9F" w:rsidRPr="0005582A"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2420875"/>
      <w:r w:rsidRPr="0005582A">
        <w:rPr>
          <w:rFonts w:ascii="Times New Roman" w:hAnsi="Times New Roman" w:cs="Times New Roman"/>
        </w:rPr>
        <w:t xml:space="preserve">4. </w:t>
      </w:r>
      <w:r w:rsidR="00173ACB" w:rsidRPr="0005582A">
        <w:rPr>
          <w:rFonts w:ascii="Times New Roman" w:hAnsi="Times New Roman" w:cs="Times New Roman"/>
        </w:rPr>
        <w:t>Tiekėjų pašalinimo pagrindai</w:t>
      </w:r>
      <w:bookmarkEnd w:id="12"/>
      <w:bookmarkEnd w:id="13"/>
      <w:bookmarkEnd w:id="14"/>
      <w:r w:rsidR="00975F1F" w:rsidRPr="0005582A">
        <w:rPr>
          <w:rFonts w:ascii="Times New Roman" w:hAnsi="Times New Roman" w:cs="Times New Roman"/>
        </w:rPr>
        <w:t xml:space="preserve"> ir kvalifikacijos reikalavimai</w:t>
      </w:r>
      <w:bookmarkEnd w:id="15"/>
    </w:p>
    <w:p w14:paraId="23B058CE" w14:textId="0C2F48EE" w:rsidR="002C5249" w:rsidRPr="0005582A" w:rsidRDefault="009D2F13" w:rsidP="00DE1ACD">
      <w:pPr>
        <w:pStyle w:val="Sraopastraipa"/>
        <w:spacing w:after="0" w:line="20" w:lineRule="atLeast"/>
        <w:ind w:left="0"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4.1. </w:t>
      </w:r>
      <w:r w:rsidR="002C5249" w:rsidRPr="0005582A">
        <w:rPr>
          <w:rFonts w:ascii="Times New Roman" w:hAnsi="Times New Roman" w:cs="Times New Roman"/>
          <w:sz w:val="24"/>
          <w:szCs w:val="24"/>
        </w:rPr>
        <w:t>Reikalavimai dėl tiekėjo ir</w:t>
      </w:r>
      <w:bookmarkStart w:id="16" w:name="_Hlk41039660"/>
      <w:r w:rsidR="00942379" w:rsidRPr="0005582A">
        <w:rPr>
          <w:rFonts w:ascii="Times New Roman" w:hAnsi="Times New Roman" w:cs="Times New Roman"/>
          <w:sz w:val="24"/>
          <w:szCs w:val="24"/>
        </w:rPr>
        <w:t xml:space="preserve"> </w:t>
      </w:r>
      <w:r w:rsidR="007F34C7" w:rsidRPr="0005582A">
        <w:rPr>
          <w:rFonts w:ascii="Times New Roman" w:hAnsi="Times New Roman" w:cs="Times New Roman"/>
          <w:sz w:val="24"/>
          <w:szCs w:val="24"/>
        </w:rPr>
        <w:t>ūkio subjektų, kurių pajėgumais tiekėjas remiasi,</w:t>
      </w:r>
      <w:r w:rsidR="002C5249" w:rsidRPr="0005582A">
        <w:rPr>
          <w:rFonts w:ascii="Times New Roman" w:hAnsi="Times New Roman" w:cs="Times New Roman"/>
          <w:sz w:val="24"/>
          <w:szCs w:val="24"/>
        </w:rPr>
        <w:t xml:space="preserve"> </w:t>
      </w:r>
      <w:bookmarkEnd w:id="16"/>
      <w:r w:rsidR="002C5249" w:rsidRPr="0005582A">
        <w:rPr>
          <w:rFonts w:ascii="Times New Roman" w:hAnsi="Times New Roman" w:cs="Times New Roman"/>
          <w:sz w:val="24"/>
          <w:szCs w:val="24"/>
        </w:rPr>
        <w:t xml:space="preserve">pašalinimo pagrindų nebuvimo bei jų nebuvimą patvirtinantys dokumentai nurodyti </w:t>
      </w:r>
      <w:r w:rsidR="006A737F" w:rsidRPr="0005582A">
        <w:rPr>
          <w:rFonts w:ascii="Times New Roman" w:hAnsi="Times New Roman" w:cs="Times New Roman"/>
          <w:sz w:val="24"/>
          <w:szCs w:val="24"/>
        </w:rPr>
        <w:t xml:space="preserve">specialiųjų </w:t>
      </w:r>
      <w:r w:rsidR="006A737F" w:rsidRPr="0005582A">
        <w:rPr>
          <w:rFonts w:ascii="Times New Roman" w:eastAsia="Calibri" w:hAnsi="Times New Roman" w:cs="Times New Roman"/>
          <w:sz w:val="24"/>
          <w:szCs w:val="24"/>
        </w:rPr>
        <w:t>p</w:t>
      </w:r>
      <w:r w:rsidR="00551FA7" w:rsidRPr="0005582A">
        <w:rPr>
          <w:rFonts w:ascii="Times New Roman" w:eastAsia="Calibri" w:hAnsi="Times New Roman" w:cs="Times New Roman"/>
          <w:sz w:val="24"/>
          <w:szCs w:val="24"/>
        </w:rPr>
        <w:t xml:space="preserve">irkimo </w:t>
      </w:r>
      <w:r w:rsidR="006D334E" w:rsidRPr="0005582A">
        <w:rPr>
          <w:rFonts w:ascii="Times New Roman" w:eastAsia="Calibri" w:hAnsi="Times New Roman" w:cs="Times New Roman"/>
          <w:sz w:val="24"/>
          <w:szCs w:val="24"/>
        </w:rPr>
        <w:t>sąlygų</w:t>
      </w:r>
      <w:r w:rsidR="00984B02" w:rsidRPr="0005582A">
        <w:rPr>
          <w:rFonts w:ascii="Times New Roman" w:hAnsi="Times New Roman" w:cs="Times New Roman"/>
          <w:color w:val="00B050"/>
          <w:sz w:val="24"/>
          <w:szCs w:val="24"/>
        </w:rPr>
        <w:t xml:space="preserve"> </w:t>
      </w:r>
      <w:r w:rsidR="006D334E" w:rsidRPr="0005582A">
        <w:rPr>
          <w:rFonts w:ascii="Times New Roman" w:hAnsi="Times New Roman" w:cs="Times New Roman"/>
          <w:color w:val="000000" w:themeColor="text1"/>
          <w:sz w:val="24"/>
          <w:szCs w:val="24"/>
        </w:rPr>
        <w:t>3</w:t>
      </w:r>
      <w:r w:rsidR="00984B02" w:rsidRPr="0005582A">
        <w:rPr>
          <w:rFonts w:ascii="Times New Roman" w:hAnsi="Times New Roman" w:cs="Times New Roman"/>
          <w:color w:val="000000" w:themeColor="text1"/>
          <w:sz w:val="24"/>
          <w:szCs w:val="24"/>
        </w:rPr>
        <w:t xml:space="preserve"> </w:t>
      </w:r>
      <w:r w:rsidR="006773B6" w:rsidRPr="0005582A">
        <w:rPr>
          <w:rFonts w:ascii="Times New Roman" w:eastAsia="Calibri" w:hAnsi="Times New Roman" w:cs="Times New Roman"/>
          <w:color w:val="000000" w:themeColor="text1"/>
          <w:sz w:val="24"/>
          <w:szCs w:val="24"/>
        </w:rPr>
        <w:t>priede</w:t>
      </w:r>
      <w:r w:rsidR="002C5249" w:rsidRPr="0005582A">
        <w:rPr>
          <w:rFonts w:ascii="Times New Roman" w:hAnsi="Times New Roman" w:cs="Times New Roman"/>
          <w:color w:val="000000" w:themeColor="text1"/>
          <w:sz w:val="24"/>
          <w:szCs w:val="24"/>
        </w:rPr>
        <w:t xml:space="preserve">. </w:t>
      </w:r>
    </w:p>
    <w:p w14:paraId="60478967" w14:textId="53809FA0" w:rsidR="004B1625" w:rsidRPr="0005582A" w:rsidRDefault="00970624" w:rsidP="00DE1ACD">
      <w:pPr>
        <w:pStyle w:val="Sraopastraipa"/>
        <w:tabs>
          <w:tab w:val="left" w:pos="851"/>
        </w:tabs>
        <w:spacing w:after="0" w:line="20" w:lineRule="atLeast"/>
        <w:ind w:left="0" w:firstLine="567"/>
        <w:jc w:val="both"/>
        <w:rPr>
          <w:rFonts w:ascii="Times New Roman" w:hAnsi="Times New Roman" w:cs="Times New Roman"/>
          <w:sz w:val="24"/>
          <w:szCs w:val="24"/>
        </w:rPr>
      </w:pPr>
      <w:r w:rsidRPr="0005582A">
        <w:rPr>
          <w:rFonts w:ascii="Times New Roman" w:hAnsi="Times New Roman" w:cs="Times New Roman"/>
          <w:sz w:val="24"/>
          <w:szCs w:val="24"/>
        </w:rPr>
        <w:t>4.2.</w:t>
      </w:r>
      <w:r w:rsidR="00990E9B" w:rsidRPr="0005582A">
        <w:rPr>
          <w:rFonts w:ascii="Times New Roman" w:hAnsi="Times New Roman" w:cs="Times New Roman"/>
          <w:sz w:val="24"/>
          <w:szCs w:val="24"/>
        </w:rPr>
        <w:t xml:space="preserve"> </w:t>
      </w:r>
      <w:r w:rsidR="004B1625" w:rsidRPr="0005582A">
        <w:rPr>
          <w:rFonts w:ascii="Times New Roman" w:hAnsi="Times New Roman" w:cs="Times New Roman"/>
          <w:sz w:val="24"/>
          <w:szCs w:val="24"/>
        </w:rPr>
        <w:t>Tiekėjams nenustatomi kvalifikacijos reikalavimai</w:t>
      </w:r>
      <w:r w:rsidR="000C0716" w:rsidRPr="0005582A">
        <w:rPr>
          <w:rFonts w:ascii="Times New Roman" w:hAnsi="Times New Roman" w:cs="Times New Roman"/>
          <w:sz w:val="24"/>
          <w:szCs w:val="24"/>
        </w:rPr>
        <w:t>.</w:t>
      </w:r>
    </w:p>
    <w:p w14:paraId="69D62E2B" w14:textId="0E8C966D" w:rsidR="00A000BE" w:rsidRPr="0005582A" w:rsidRDefault="00D24970" w:rsidP="0037632B">
      <w:pPr>
        <w:pStyle w:val="Antrat1"/>
        <w:tabs>
          <w:tab w:val="left" w:pos="567"/>
        </w:tabs>
        <w:spacing w:after="0"/>
        <w:contextualSpacing/>
        <w:jc w:val="both"/>
        <w:rPr>
          <w:rFonts w:ascii="Times New Roman" w:hAnsi="Times New Roman" w:cs="Times New Roman"/>
        </w:rPr>
      </w:pPr>
      <w:bookmarkStart w:id="17" w:name="_Toc202420876"/>
      <w:r w:rsidRPr="0005582A">
        <w:rPr>
          <w:rFonts w:ascii="Times New Roman" w:hAnsi="Times New Roman" w:cs="Times New Roman"/>
        </w:rPr>
        <w:t>5</w:t>
      </w:r>
      <w:r w:rsidR="001E3D5A" w:rsidRPr="0005582A">
        <w:rPr>
          <w:rFonts w:ascii="Times New Roman" w:hAnsi="Times New Roman" w:cs="Times New Roman"/>
        </w:rPr>
        <w:t>.</w:t>
      </w:r>
      <w:r w:rsidR="00AA1092" w:rsidRPr="0005582A">
        <w:rPr>
          <w:rFonts w:ascii="Times New Roman" w:hAnsi="Times New Roman" w:cs="Times New Roman"/>
        </w:rPr>
        <w:t xml:space="preserve"> </w:t>
      </w:r>
      <w:r w:rsidR="009743D3" w:rsidRPr="0005582A">
        <w:rPr>
          <w:rFonts w:ascii="Times New Roman" w:hAnsi="Times New Roman" w:cs="Times New Roman"/>
        </w:rPr>
        <w:t>Reikalavimai, susiję su nacionaliniu saugumu</w:t>
      </w:r>
      <w:bookmarkEnd w:id="17"/>
      <w:r w:rsidR="009743D3" w:rsidRPr="0005582A">
        <w:rPr>
          <w:rFonts w:ascii="Times New Roman" w:hAnsi="Times New Roman" w:cs="Times New Roman"/>
        </w:rPr>
        <w:t xml:space="preserve"> </w:t>
      </w:r>
    </w:p>
    <w:p w14:paraId="006EE559" w14:textId="77777777" w:rsidR="004C0708" w:rsidRPr="0005582A" w:rsidRDefault="004C0708" w:rsidP="00CF17A5">
      <w:pPr>
        <w:pStyle w:val="Betarp1"/>
        <w:jc w:val="both"/>
        <w:rPr>
          <w:sz w:val="22"/>
        </w:rPr>
      </w:pPr>
      <w:r w:rsidRPr="0005582A">
        <w:rPr>
          <w:sz w:val="22"/>
        </w:rPr>
        <w:t xml:space="preserve">       </w:t>
      </w:r>
    </w:p>
    <w:p w14:paraId="2C793153" w14:textId="77777777" w:rsidR="00A9264F" w:rsidRPr="0005582A" w:rsidRDefault="00A9264F" w:rsidP="00A9264F">
      <w:pPr>
        <w:spacing w:after="0" w:line="240" w:lineRule="auto"/>
        <w:ind w:firstLine="567"/>
        <w:jc w:val="both"/>
        <w:rPr>
          <w:rFonts w:ascii="Times New Roman" w:hAnsi="Times New Roman" w:cs="Times New Roman"/>
          <w:i/>
          <w:iCs/>
          <w:sz w:val="24"/>
          <w:szCs w:val="24"/>
          <w:shd w:val="clear" w:color="auto" w:fill="FFFFFF"/>
        </w:rPr>
      </w:pPr>
      <w:bookmarkStart w:id="18" w:name="_Ref39666794"/>
      <w:bookmarkStart w:id="19" w:name="_Ref39666796"/>
      <w:bookmarkStart w:id="20" w:name="_Toc202420877"/>
      <w:r w:rsidRPr="0005582A">
        <w:rPr>
          <w:rFonts w:ascii="Times New Roman" w:hAnsi="Times New Roman" w:cs="Times New Roman"/>
          <w:color w:val="000000" w:themeColor="text1"/>
          <w:sz w:val="24"/>
          <w:szCs w:val="24"/>
        </w:rPr>
        <w:t xml:space="preserve">5.1. </w:t>
      </w:r>
      <w:r w:rsidRPr="0005582A">
        <w:rPr>
          <w:rFonts w:ascii="Times New Roman" w:hAnsi="Times New Roman" w:cs="Times New Roman"/>
          <w:sz w:val="24"/>
          <w:szCs w:val="24"/>
        </w:rPr>
        <w:t>Reikalavimai, susiję su nacionaliniu saugumu netaikomi.</w:t>
      </w:r>
    </w:p>
    <w:p w14:paraId="4BEDE7AF" w14:textId="457E0FAE" w:rsidR="00AF62E6" w:rsidRPr="0005582A" w:rsidRDefault="00245E8F" w:rsidP="00142AB7">
      <w:pPr>
        <w:pStyle w:val="Antrat1"/>
        <w:spacing w:line="20" w:lineRule="atLeast"/>
        <w:contextualSpacing/>
        <w:rPr>
          <w:rFonts w:ascii="Times New Roman" w:hAnsi="Times New Roman" w:cs="Times New Roman"/>
        </w:rPr>
      </w:pPr>
      <w:r w:rsidRPr="0005582A">
        <w:rPr>
          <w:rFonts w:ascii="Times New Roman" w:hAnsi="Times New Roman" w:cs="Times New Roman"/>
        </w:rPr>
        <w:t>6</w:t>
      </w:r>
      <w:r w:rsidR="0005396D" w:rsidRPr="0005582A">
        <w:rPr>
          <w:rFonts w:ascii="Times New Roman" w:hAnsi="Times New Roman" w:cs="Times New Roman"/>
        </w:rPr>
        <w:t xml:space="preserve">. </w:t>
      </w:r>
      <w:r w:rsidR="00220588" w:rsidRPr="0005582A">
        <w:rPr>
          <w:rFonts w:ascii="Times New Roman" w:hAnsi="Times New Roman" w:cs="Times New Roman"/>
        </w:rPr>
        <w:t>Specialieji r</w:t>
      </w:r>
      <w:r w:rsidR="00DF58E2" w:rsidRPr="0005582A">
        <w:rPr>
          <w:rFonts w:ascii="Times New Roman" w:hAnsi="Times New Roman" w:cs="Times New Roman"/>
        </w:rPr>
        <w:t>eikalavimai pasiūlymų rengimui ir pateikimui</w:t>
      </w:r>
      <w:bookmarkEnd w:id="18"/>
      <w:bookmarkEnd w:id="19"/>
      <w:bookmarkEnd w:id="20"/>
    </w:p>
    <w:p w14:paraId="3D47F821" w14:textId="2F93D89B" w:rsidR="00EF5623" w:rsidRPr="0005582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05582A">
        <w:rPr>
          <w:rFonts w:ascii="Times New Roman" w:hAnsi="Times New Roman" w:cs="Times New Roman"/>
          <w:sz w:val="24"/>
          <w:szCs w:val="24"/>
        </w:rPr>
        <w:t xml:space="preserve">6.1. </w:t>
      </w:r>
      <w:r w:rsidR="00EF5623" w:rsidRPr="0005582A">
        <w:rPr>
          <w:rFonts w:ascii="Times New Roman" w:hAnsi="Times New Roman" w:cs="Times New Roman"/>
          <w:sz w:val="24"/>
          <w:szCs w:val="24"/>
        </w:rPr>
        <w:t xml:space="preserve">Tiekėjo </w:t>
      </w:r>
      <w:r w:rsidR="0058726C" w:rsidRPr="0005582A">
        <w:rPr>
          <w:rFonts w:ascii="Times New Roman" w:hAnsi="Times New Roman" w:cs="Times New Roman"/>
          <w:sz w:val="24"/>
          <w:szCs w:val="24"/>
        </w:rPr>
        <w:t>p</w:t>
      </w:r>
      <w:r w:rsidR="00EF5623" w:rsidRPr="0005582A">
        <w:rPr>
          <w:rFonts w:ascii="Times New Roman" w:hAnsi="Times New Roman" w:cs="Times New Roman"/>
          <w:sz w:val="24"/>
          <w:szCs w:val="24"/>
        </w:rPr>
        <w:t>asiūlymą sudaro CVP IS pateikiamų ir žemiau nurodytų dokumentų visuma</w:t>
      </w:r>
      <w:r w:rsidR="00FD53CF" w:rsidRPr="0005582A">
        <w:rPr>
          <w:rFonts w:ascii="Times New Roman" w:hAnsi="Times New Roman" w:cs="Times New Roman"/>
          <w:sz w:val="24"/>
          <w:szCs w:val="24"/>
        </w:rPr>
        <w:t>:</w:t>
      </w:r>
    </w:p>
    <w:p w14:paraId="0B17BEF7" w14:textId="3D36F909" w:rsidR="00FF12F1" w:rsidRPr="00C37517" w:rsidRDefault="003F0DA7"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tiekėjo pasirašytas </w:t>
      </w:r>
      <w:r w:rsidR="005A195F" w:rsidRPr="0005582A">
        <w:rPr>
          <w:rFonts w:ascii="Times New Roman" w:hAnsi="Times New Roman" w:cs="Times New Roman"/>
          <w:sz w:val="24"/>
          <w:szCs w:val="24"/>
        </w:rPr>
        <w:t>p</w:t>
      </w:r>
      <w:r w:rsidRPr="0005582A">
        <w:rPr>
          <w:rFonts w:ascii="Times New Roman" w:hAnsi="Times New Roman" w:cs="Times New Roman"/>
          <w:sz w:val="24"/>
          <w:szCs w:val="24"/>
        </w:rPr>
        <w:t xml:space="preserve">asiūlymas, parengtas pagal </w:t>
      </w:r>
      <w:r w:rsidR="007C1C57" w:rsidRPr="0005582A">
        <w:rPr>
          <w:rFonts w:ascii="Times New Roman" w:hAnsi="Times New Roman" w:cs="Times New Roman"/>
          <w:sz w:val="24"/>
          <w:szCs w:val="24"/>
        </w:rPr>
        <w:t>specialiųjų p</w:t>
      </w:r>
      <w:r w:rsidR="00551FA7" w:rsidRPr="0005582A">
        <w:rPr>
          <w:rFonts w:ascii="Times New Roman" w:hAnsi="Times New Roman" w:cs="Times New Roman"/>
          <w:sz w:val="24"/>
          <w:szCs w:val="24"/>
        </w:rPr>
        <w:t xml:space="preserve">irkimo </w:t>
      </w:r>
      <w:r w:rsidR="00476F8C" w:rsidRPr="00C37517">
        <w:rPr>
          <w:rFonts w:ascii="Times New Roman" w:hAnsi="Times New Roman" w:cs="Times New Roman"/>
          <w:sz w:val="24"/>
          <w:szCs w:val="24"/>
        </w:rPr>
        <w:t>sąlygų</w:t>
      </w:r>
      <w:r w:rsidR="00683D37" w:rsidRPr="00C37517">
        <w:rPr>
          <w:rFonts w:ascii="Times New Roman" w:hAnsi="Times New Roman" w:cs="Times New Roman"/>
          <w:sz w:val="24"/>
          <w:szCs w:val="24"/>
        </w:rPr>
        <w:t xml:space="preserve"> </w:t>
      </w:r>
      <w:r w:rsidR="003A4C93" w:rsidRPr="00C37517">
        <w:rPr>
          <w:rFonts w:ascii="Times New Roman" w:hAnsi="Times New Roman" w:cs="Times New Roman"/>
          <w:sz w:val="24"/>
          <w:szCs w:val="24"/>
        </w:rPr>
        <w:t>6</w:t>
      </w:r>
      <w:r w:rsidR="00DE1ACD" w:rsidRPr="00C37517">
        <w:rPr>
          <w:rFonts w:ascii="Times New Roman" w:hAnsi="Times New Roman" w:cs="Times New Roman"/>
          <w:sz w:val="24"/>
          <w:szCs w:val="24"/>
        </w:rPr>
        <w:t xml:space="preserve"> </w:t>
      </w:r>
      <w:r w:rsidR="00476F8C" w:rsidRPr="00C37517">
        <w:rPr>
          <w:rFonts w:ascii="Times New Roman" w:hAnsi="Times New Roman" w:cs="Times New Roman"/>
          <w:sz w:val="24"/>
          <w:szCs w:val="24"/>
        </w:rPr>
        <w:t xml:space="preserve">priede </w:t>
      </w:r>
      <w:r w:rsidRPr="00C37517">
        <w:rPr>
          <w:rFonts w:ascii="Times New Roman" w:hAnsi="Times New Roman" w:cs="Times New Roman"/>
          <w:sz w:val="24"/>
          <w:szCs w:val="24"/>
        </w:rPr>
        <w:t xml:space="preserve">pateiktą </w:t>
      </w:r>
      <w:r w:rsidR="00C35C26" w:rsidRPr="00C37517">
        <w:rPr>
          <w:rFonts w:ascii="Times New Roman" w:hAnsi="Times New Roman" w:cs="Times New Roman"/>
          <w:sz w:val="24"/>
          <w:szCs w:val="24"/>
        </w:rPr>
        <w:t>p</w:t>
      </w:r>
      <w:r w:rsidRPr="00C37517">
        <w:rPr>
          <w:rFonts w:ascii="Times New Roman" w:hAnsi="Times New Roman" w:cs="Times New Roman"/>
          <w:sz w:val="24"/>
          <w:szCs w:val="24"/>
        </w:rPr>
        <w:t>asiūlymo formą.</w:t>
      </w:r>
    </w:p>
    <w:p w14:paraId="3459FD0B" w14:textId="3121E045" w:rsidR="009C1155" w:rsidRPr="00FB324C" w:rsidRDefault="009C1155" w:rsidP="0057543B">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C37517">
        <w:rPr>
          <w:rFonts w:ascii="Times New Roman" w:hAnsi="Times New Roman" w:cs="Times New Roman"/>
          <w:sz w:val="24"/>
          <w:szCs w:val="24"/>
        </w:rPr>
        <w:t>užpildytas EBVPD (specialiųjų pirkimo sąlygų</w:t>
      </w:r>
      <w:r w:rsidR="00683D37" w:rsidRPr="00C37517">
        <w:rPr>
          <w:rFonts w:ascii="Times New Roman" w:hAnsi="Times New Roman" w:cs="Times New Roman"/>
          <w:sz w:val="24"/>
          <w:szCs w:val="24"/>
        </w:rPr>
        <w:t xml:space="preserve"> </w:t>
      </w:r>
      <w:r w:rsidR="003A4C93" w:rsidRPr="00C37517">
        <w:rPr>
          <w:rFonts w:ascii="Times New Roman" w:hAnsi="Times New Roman" w:cs="Times New Roman"/>
          <w:sz w:val="24"/>
          <w:szCs w:val="24"/>
        </w:rPr>
        <w:t>4</w:t>
      </w:r>
      <w:r w:rsidRPr="00C37517">
        <w:rPr>
          <w:rFonts w:ascii="Times New Roman" w:hAnsi="Times New Roman" w:cs="Times New Roman"/>
          <w:sz w:val="24"/>
          <w:szCs w:val="24"/>
        </w:rPr>
        <w:t xml:space="preserve"> priedas). Pasi</w:t>
      </w:r>
      <w:r w:rsidRPr="0005582A">
        <w:rPr>
          <w:rFonts w:ascii="Times New Roman" w:hAnsi="Times New Roman" w:cs="Times New Roman"/>
          <w:sz w:val="24"/>
          <w:szCs w:val="24"/>
        </w:rPr>
        <w:t xml:space="preserve">rašydamas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asiūlymą, tiekėjas patvirtina ir EBVPD tikrumą</w:t>
      </w:r>
      <w:r w:rsidR="003066D3" w:rsidRPr="0005582A">
        <w:rPr>
          <w:rFonts w:ascii="Times New Roman" w:hAnsi="Times New Roman" w:cs="Times New Roman"/>
          <w:sz w:val="24"/>
          <w:szCs w:val="24"/>
        </w:rPr>
        <w:t>.</w:t>
      </w:r>
      <w:r w:rsidR="003066D3" w:rsidRPr="0005582A">
        <w:t xml:space="preserve"> </w:t>
      </w:r>
      <w:r w:rsidR="003066D3" w:rsidRPr="00FB324C">
        <w:rPr>
          <w:rFonts w:ascii="Times New Roman" w:hAnsi="Times New Roman" w:cs="Times New Roman"/>
          <w:color w:val="000000" w:themeColor="text1"/>
          <w:sz w:val="24"/>
          <w:szCs w:val="24"/>
        </w:rPr>
        <w:t xml:space="preserve">Kai pasiūlymą teikia ūkio subjektų grupė – </w:t>
      </w:r>
      <w:r w:rsidR="00B166D0" w:rsidRPr="00FB324C">
        <w:rPr>
          <w:rFonts w:ascii="Times New Roman" w:hAnsi="Times New Roman" w:cs="Times New Roman"/>
          <w:color w:val="000000" w:themeColor="text1"/>
          <w:sz w:val="24"/>
          <w:szCs w:val="24"/>
        </w:rPr>
        <w:t xml:space="preserve">užpildytą </w:t>
      </w:r>
      <w:r w:rsidR="003066D3" w:rsidRPr="00FB324C">
        <w:rPr>
          <w:rFonts w:ascii="Times New Roman" w:hAnsi="Times New Roman" w:cs="Times New Roman"/>
          <w:color w:val="000000" w:themeColor="text1"/>
          <w:sz w:val="24"/>
          <w:szCs w:val="24"/>
        </w:rPr>
        <w:t xml:space="preserve">EBVPD </w:t>
      </w:r>
      <w:r w:rsidR="00B166D0" w:rsidRPr="00FB324C">
        <w:rPr>
          <w:rFonts w:ascii="Times New Roman" w:hAnsi="Times New Roman" w:cs="Times New Roman"/>
          <w:color w:val="000000" w:themeColor="text1"/>
          <w:sz w:val="24"/>
          <w:szCs w:val="24"/>
        </w:rPr>
        <w:t>teikia</w:t>
      </w:r>
      <w:r w:rsidR="003066D3" w:rsidRPr="00FB324C">
        <w:rPr>
          <w:rFonts w:ascii="Times New Roman" w:hAnsi="Times New Roman" w:cs="Times New Roman"/>
          <w:color w:val="000000" w:themeColor="text1"/>
          <w:sz w:val="24"/>
          <w:szCs w:val="24"/>
        </w:rPr>
        <w:t xml:space="preserve"> visi tos grupės nariai ir ūkio subjektai, kurių pajėgumais tiekėjas remiasi</w:t>
      </w:r>
      <w:r w:rsidRPr="00FB324C">
        <w:rPr>
          <w:rFonts w:ascii="Times New Roman" w:hAnsi="Times New Roman" w:cs="Times New Roman"/>
          <w:color w:val="000000" w:themeColor="text1"/>
          <w:sz w:val="24"/>
          <w:szCs w:val="24"/>
        </w:rPr>
        <w:t>;</w:t>
      </w:r>
    </w:p>
    <w:p w14:paraId="021CA68F" w14:textId="346D8E49" w:rsidR="007C1C57" w:rsidRPr="0005582A" w:rsidRDefault="000C55D6"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jungtinės veiklos sutarties kopija (jeigu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irkime dalyvauja ūkio subjektų grupė jungtinės veiklos sutarties pagrindu)</w:t>
      </w:r>
      <w:r w:rsidR="007C1C57" w:rsidRPr="0005582A">
        <w:rPr>
          <w:rFonts w:ascii="Times New Roman" w:hAnsi="Times New Roman" w:cs="Times New Roman"/>
          <w:sz w:val="24"/>
          <w:szCs w:val="24"/>
        </w:rPr>
        <w:t>;</w:t>
      </w:r>
    </w:p>
    <w:p w14:paraId="50A0B33A" w14:textId="0A1B61EF" w:rsidR="006D0EC0" w:rsidRPr="0005582A" w:rsidRDefault="006D0EC0"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dokumentas, patvirtinantis, kad asmuo, kuris pasirašė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asiūlymą (jei jis ne tiekėjo vadovas), turėjo teisę jį pasirašyti;</w:t>
      </w:r>
    </w:p>
    <w:p w14:paraId="53A8B5A3" w14:textId="109B0BB3"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7514B2B"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irkime</w:t>
      </w:r>
      <w:r w:rsidR="001A7A1D" w:rsidRPr="0005582A">
        <w:rPr>
          <w:rFonts w:ascii="Times New Roman" w:hAnsi="Times New Roman" w:cs="Times New Roman"/>
          <w:sz w:val="24"/>
          <w:szCs w:val="24"/>
        </w:rPr>
        <w:t xml:space="preserve"> </w:t>
      </w:r>
      <w:r w:rsidR="001A7A1D" w:rsidRPr="0005582A">
        <w:rPr>
          <w:rFonts w:ascii="Times New Roman" w:eastAsia="Calibri" w:hAnsi="Times New Roman" w:cs="Times New Roman"/>
          <w:sz w:val="24"/>
          <w:szCs w:val="24"/>
        </w:rPr>
        <w:t>(</w:t>
      </w:r>
      <w:r w:rsidR="001A7A1D" w:rsidRPr="00E516A7">
        <w:rPr>
          <w:rFonts w:ascii="Times New Roman" w:eastAsia="Calibri" w:hAnsi="Times New Roman" w:cs="Times New Roman"/>
          <w:sz w:val="24"/>
          <w:szCs w:val="24"/>
        </w:rPr>
        <w:t xml:space="preserve">specialiųjų pirkimo sąlygų </w:t>
      </w:r>
      <w:r w:rsidR="003A4C93" w:rsidRPr="00E516A7">
        <w:rPr>
          <w:rFonts w:ascii="Times New Roman" w:eastAsia="Calibri" w:hAnsi="Times New Roman" w:cs="Times New Roman"/>
          <w:sz w:val="24"/>
          <w:szCs w:val="24"/>
        </w:rPr>
        <w:t>5</w:t>
      </w:r>
      <w:r w:rsidR="001A7A1D" w:rsidRPr="00E516A7">
        <w:rPr>
          <w:rFonts w:ascii="Times New Roman" w:eastAsia="Calibri" w:hAnsi="Times New Roman" w:cs="Times New Roman"/>
          <w:sz w:val="24"/>
          <w:szCs w:val="24"/>
        </w:rPr>
        <w:t xml:space="preserve"> priedas)</w:t>
      </w:r>
      <w:r w:rsidRPr="00E516A7">
        <w:rPr>
          <w:rFonts w:ascii="Times New Roman" w:hAnsi="Times New Roman" w:cs="Times New Roman"/>
          <w:sz w:val="24"/>
          <w:szCs w:val="24"/>
        </w:rPr>
        <w:t>;</w:t>
      </w:r>
    </w:p>
    <w:p w14:paraId="3AFFA6B7" w14:textId="197FA0E6" w:rsidR="00A867CE" w:rsidRPr="00123545" w:rsidRDefault="00AD3A61" w:rsidP="00983BF8">
      <w:pPr>
        <w:pStyle w:val="Sraopastraipa"/>
        <w:numPr>
          <w:ilvl w:val="2"/>
          <w:numId w:val="4"/>
        </w:numPr>
        <w:tabs>
          <w:tab w:val="left" w:pos="993"/>
        </w:tabs>
        <w:spacing w:after="0" w:line="240" w:lineRule="auto"/>
        <w:ind w:left="0" w:firstLine="567"/>
        <w:jc w:val="both"/>
        <w:rPr>
          <w:rFonts w:ascii="Times New Roman" w:eastAsia="CIDFont+F2" w:hAnsi="Times New Roman" w:cs="Times New Roman"/>
          <w:color w:val="000000" w:themeColor="text1"/>
          <w:sz w:val="24"/>
          <w:szCs w:val="24"/>
        </w:rPr>
      </w:pPr>
      <w:r w:rsidRPr="00123545">
        <w:rPr>
          <w:rFonts w:ascii="Times New Roman" w:hAnsi="Times New Roman" w:cs="Times New Roman"/>
          <w:color w:val="000000" w:themeColor="text1"/>
          <w:sz w:val="24"/>
          <w:szCs w:val="24"/>
        </w:rPr>
        <w:t>siūlomų transporto priemonių (autobusų) gamintojo aprašymas,</w:t>
      </w:r>
      <w:r w:rsidR="00F215B7">
        <w:rPr>
          <w:rFonts w:ascii="Times New Roman" w:hAnsi="Times New Roman" w:cs="Times New Roman"/>
          <w:color w:val="000000" w:themeColor="text1"/>
          <w:sz w:val="24"/>
          <w:szCs w:val="24"/>
        </w:rPr>
        <w:t xml:space="preserve"> </w:t>
      </w:r>
      <w:r w:rsidRPr="00123545">
        <w:rPr>
          <w:rFonts w:ascii="Times New Roman" w:hAnsi="Times New Roman" w:cs="Times New Roman"/>
          <w:color w:val="000000" w:themeColor="text1"/>
          <w:sz w:val="24"/>
          <w:szCs w:val="24"/>
        </w:rPr>
        <w:t>brošiūra arba kitas lygiavertis dokumentas, leidžiantis pirkėjui patikrinti siūlomų transporto priemonių atitiktį techninės specifikacijos reikalavimams.</w:t>
      </w:r>
    </w:p>
    <w:p w14:paraId="479B3B42" w14:textId="10EFBCAD" w:rsidR="00FD03FA" w:rsidRPr="0005582A" w:rsidRDefault="00F20B1C" w:rsidP="0041206A">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 </w:t>
      </w:r>
      <w:r w:rsidR="00C7179F" w:rsidRPr="0005582A">
        <w:rPr>
          <w:rFonts w:ascii="Times New Roman" w:hAnsi="Times New Roman" w:cs="Times New Roman"/>
          <w:sz w:val="24"/>
          <w:szCs w:val="24"/>
        </w:rPr>
        <w:t>6.2</w:t>
      </w:r>
      <w:r w:rsidR="00EE3480" w:rsidRPr="0005582A">
        <w:rPr>
          <w:rFonts w:ascii="Times New Roman" w:hAnsi="Times New Roman" w:cs="Times New Roman"/>
          <w:sz w:val="24"/>
          <w:szCs w:val="24"/>
        </w:rPr>
        <w:t>.</w:t>
      </w:r>
      <w:r w:rsidR="0041206A" w:rsidRPr="0005582A">
        <w:rPr>
          <w:rFonts w:ascii="Times New Roman" w:hAnsi="Times New Roman" w:cs="Times New Roman"/>
          <w:sz w:val="24"/>
          <w:szCs w:val="24"/>
        </w:rPr>
        <w:t xml:space="preserve"> </w:t>
      </w:r>
      <w:r w:rsidR="00BD41D7" w:rsidRPr="0005582A">
        <w:rPr>
          <w:rFonts w:ascii="Times New Roman" w:eastAsia="Calibri" w:hAnsi="Times New Roman" w:cs="Times New Roman"/>
          <w:sz w:val="24"/>
          <w:szCs w:val="24"/>
        </w:rPr>
        <w:t>P</w:t>
      </w:r>
      <w:r w:rsidR="00FD03FA" w:rsidRPr="0005582A">
        <w:rPr>
          <w:rFonts w:ascii="Times New Roman" w:eastAsia="Calibri" w:hAnsi="Times New Roman" w:cs="Times New Roman"/>
          <w:sz w:val="24"/>
          <w:szCs w:val="24"/>
        </w:rPr>
        <w:t xml:space="preserve">asiūlymas gali būti pasirašytas </w:t>
      </w:r>
      <w:r w:rsidR="00DD138F" w:rsidRPr="0005582A">
        <w:rPr>
          <w:rFonts w:ascii="Times New Roman" w:eastAsia="Calibri" w:hAnsi="Times New Roman" w:cs="Times New Roman"/>
          <w:sz w:val="24"/>
          <w:szCs w:val="24"/>
        </w:rPr>
        <w:t xml:space="preserve">fiziniu parašu arba </w:t>
      </w:r>
      <w:r w:rsidR="00FD03FA" w:rsidRPr="0005582A">
        <w:rPr>
          <w:rFonts w:ascii="Times New Roman" w:eastAsia="Calibri" w:hAnsi="Times New Roman" w:cs="Times New Roman"/>
          <w:sz w:val="24"/>
          <w:szCs w:val="24"/>
        </w:rPr>
        <w:t>kvalifikuotu elektroniniu parašu. Jeigu tiekėjas dokumentus tvirtina naudodamas elektroninį, o ne fizinį parašą, elektroninis parašas turi atitikti PĮ</w:t>
      </w:r>
      <w:r w:rsidR="00856C77" w:rsidRPr="0005582A">
        <w:rPr>
          <w:rFonts w:ascii="Times New Roman" w:eastAsia="Calibri" w:hAnsi="Times New Roman" w:cs="Times New Roman"/>
          <w:sz w:val="24"/>
          <w:szCs w:val="24"/>
        </w:rPr>
        <w:t xml:space="preserve"> </w:t>
      </w:r>
      <w:r w:rsidR="00FD03FA" w:rsidRPr="0005582A">
        <w:rPr>
          <w:rFonts w:ascii="Times New Roman" w:eastAsia="Calibri" w:hAnsi="Times New Roman" w:cs="Times New Roman"/>
          <w:sz w:val="24"/>
          <w:szCs w:val="24"/>
        </w:rPr>
        <w:t xml:space="preserve"> </w:t>
      </w:r>
      <w:r w:rsidR="00856C77" w:rsidRPr="0005582A">
        <w:rPr>
          <w:rFonts w:ascii="Times New Roman" w:eastAsia="Calibri" w:hAnsi="Times New Roman" w:cs="Times New Roman"/>
          <w:sz w:val="24"/>
          <w:szCs w:val="24"/>
        </w:rPr>
        <w:t>34</w:t>
      </w:r>
      <w:r w:rsidR="00FD03FA" w:rsidRPr="0005582A">
        <w:rPr>
          <w:rFonts w:ascii="Times New Roman" w:eastAsia="Calibri" w:hAnsi="Times New Roman" w:cs="Times New Roman"/>
          <w:sz w:val="24"/>
          <w:szCs w:val="24"/>
        </w:rPr>
        <w:t xml:space="preserve"> straipsnio 11 dalies 2 ir 3 punktuose nustatytus reikalavimus. </w:t>
      </w:r>
      <w:r w:rsidR="00502C3F" w:rsidRPr="0005582A">
        <w:rPr>
          <w:rFonts w:ascii="Times New Roman" w:hAnsi="Times New Roman" w:cs="Times New Roman"/>
          <w:sz w:val="24"/>
          <w:szCs w:val="24"/>
        </w:rPr>
        <w:t xml:space="preserve">Perkančiajam subjektui </w:t>
      </w:r>
      <w:r w:rsidR="00FD03FA" w:rsidRPr="0005582A">
        <w:rPr>
          <w:rFonts w:ascii="Times New Roman" w:hAnsi="Times New Roman" w:cs="Times New Roman"/>
          <w:sz w:val="24"/>
          <w:szCs w:val="24"/>
        </w:rPr>
        <w:t>kilus abejonių dėl dokumentų tikrumo, ji turi teisę reikalauti pateikti dokumentų originalus.</w:t>
      </w:r>
      <w:r w:rsidR="00FD03FA" w:rsidRPr="0005582A">
        <w:rPr>
          <w:rFonts w:ascii="Times New Roman" w:eastAsia="Calibri" w:hAnsi="Times New Roman" w:cs="Times New Roman"/>
          <w:sz w:val="24"/>
          <w:szCs w:val="24"/>
        </w:rPr>
        <w:t xml:space="preserve"> Gali būti:</w:t>
      </w:r>
    </w:p>
    <w:p w14:paraId="293D3908" w14:textId="783F0886" w:rsidR="00FD03FA" w:rsidRPr="0005582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05582A">
        <w:rPr>
          <w:rFonts w:ascii="Times New Roman" w:eastAsia="Calibri" w:hAnsi="Times New Roman" w:cs="Times New Roman"/>
          <w:bCs/>
          <w:iCs/>
          <w:sz w:val="24"/>
          <w:szCs w:val="24"/>
        </w:rPr>
        <w:t>6</w:t>
      </w:r>
      <w:r w:rsidR="00390B20" w:rsidRPr="0005582A">
        <w:rPr>
          <w:rFonts w:ascii="Times New Roman" w:eastAsia="Calibri" w:hAnsi="Times New Roman" w:cs="Times New Roman"/>
          <w:bCs/>
          <w:iCs/>
          <w:sz w:val="24"/>
          <w:szCs w:val="24"/>
        </w:rPr>
        <w:t>.</w:t>
      </w:r>
      <w:r w:rsidRPr="0005582A">
        <w:rPr>
          <w:rFonts w:ascii="Times New Roman" w:eastAsia="Calibri" w:hAnsi="Times New Roman" w:cs="Times New Roman"/>
          <w:bCs/>
          <w:iCs/>
          <w:sz w:val="24"/>
          <w:szCs w:val="24"/>
        </w:rPr>
        <w:t>2</w:t>
      </w:r>
      <w:r w:rsidR="00390B20" w:rsidRPr="0005582A">
        <w:rPr>
          <w:rFonts w:ascii="Times New Roman" w:eastAsia="Calibri" w:hAnsi="Times New Roman" w:cs="Times New Roman"/>
          <w:bCs/>
          <w:iCs/>
          <w:sz w:val="24"/>
          <w:szCs w:val="24"/>
        </w:rPr>
        <w:t>.</w:t>
      </w:r>
      <w:r w:rsidR="00EE3480" w:rsidRPr="0005582A">
        <w:rPr>
          <w:rFonts w:ascii="Times New Roman" w:eastAsia="Calibri" w:hAnsi="Times New Roman" w:cs="Times New Roman"/>
          <w:bCs/>
          <w:iCs/>
          <w:sz w:val="24"/>
          <w:szCs w:val="24"/>
        </w:rPr>
        <w:t>1</w:t>
      </w:r>
      <w:r w:rsidR="0041206A" w:rsidRPr="0005582A">
        <w:rPr>
          <w:rFonts w:ascii="Times New Roman" w:eastAsia="Calibri" w:hAnsi="Times New Roman" w:cs="Times New Roman"/>
          <w:bCs/>
          <w:iCs/>
          <w:sz w:val="24"/>
          <w:szCs w:val="24"/>
        </w:rPr>
        <w:t>.</w:t>
      </w:r>
      <w:r w:rsidR="00FD03FA" w:rsidRPr="0005582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5582A" w:rsidRDefault="00FD03FA" w:rsidP="0057543B">
      <w:pPr>
        <w:pStyle w:val="Sraopastraipa"/>
        <w:numPr>
          <w:ilvl w:val="2"/>
          <w:numId w:val="5"/>
        </w:numPr>
        <w:tabs>
          <w:tab w:val="left" w:pos="993"/>
          <w:tab w:val="left" w:pos="1276"/>
        </w:tabs>
        <w:spacing w:after="0" w:line="240" w:lineRule="auto"/>
        <w:ind w:left="0" w:firstLine="567"/>
        <w:jc w:val="both"/>
        <w:rPr>
          <w:rFonts w:ascii="Times New Roman" w:hAnsi="Times New Roman" w:cs="Times New Roman"/>
          <w:bCs/>
          <w:iCs/>
          <w:sz w:val="24"/>
          <w:szCs w:val="24"/>
        </w:rPr>
      </w:pPr>
      <w:r w:rsidRPr="0005582A">
        <w:rPr>
          <w:rFonts w:ascii="Times New Roman" w:eastAsia="Calibri" w:hAnsi="Times New Roman" w:cs="Times New Roman"/>
          <w:bCs/>
          <w:iCs/>
          <w:sz w:val="24"/>
          <w:szCs w:val="24"/>
        </w:rPr>
        <w:t>skaitmeninės dokumentų kopijos (</w:t>
      </w:r>
      <w:r w:rsidRPr="0005582A">
        <w:rPr>
          <w:rFonts w:ascii="Times New Roman" w:eastAsia="Calibri" w:hAnsi="Times New Roman" w:cs="Times New Roman"/>
          <w:iCs/>
          <w:sz w:val="24"/>
          <w:szCs w:val="24"/>
        </w:rPr>
        <w:t>fiziniu parašu tvirtinami dokumentai turi būti pateikiami pasirašyti ir nuskenuoti)</w:t>
      </w:r>
      <w:r w:rsidRPr="0005582A">
        <w:rPr>
          <w:rFonts w:ascii="Times New Roman" w:eastAsia="Calibri" w:hAnsi="Times New Roman" w:cs="Times New Roman"/>
          <w:bCs/>
          <w:iCs/>
          <w:sz w:val="24"/>
          <w:szCs w:val="24"/>
        </w:rPr>
        <w:t>.</w:t>
      </w:r>
    </w:p>
    <w:p w14:paraId="6602056D" w14:textId="10CDC4C3" w:rsidR="0096678C" w:rsidRPr="00E712C2" w:rsidRDefault="00E712C2" w:rsidP="00E712C2">
      <w:pPr>
        <w:pStyle w:val="Sraopastraipa"/>
        <w:numPr>
          <w:ilvl w:val="1"/>
          <w:numId w:val="5"/>
        </w:numPr>
        <w:tabs>
          <w:tab w:val="left" w:pos="851"/>
        </w:tabs>
        <w:spacing w:line="240" w:lineRule="auto"/>
        <w:ind w:left="0" w:firstLine="567"/>
        <w:jc w:val="both"/>
        <w:rPr>
          <w:rFonts w:ascii="Times New Roman" w:hAnsi="Times New Roman" w:cs="Times New Roman"/>
          <w:sz w:val="24"/>
          <w:szCs w:val="24"/>
        </w:rPr>
      </w:pPr>
      <w:r w:rsidRPr="00E712C2">
        <w:rPr>
          <w:rFonts w:ascii="Times New Roman" w:hAnsi="Times New Roman" w:cs="Times New Roman"/>
          <w:sz w:val="24"/>
          <w:szCs w:val="24"/>
        </w:rPr>
        <w:t xml:space="preserve">Pasiūlymas turi būti parengtas, </w:t>
      </w:r>
      <w:r w:rsidRPr="00E516A7">
        <w:rPr>
          <w:rFonts w:ascii="Times New Roman" w:hAnsi="Times New Roman" w:cs="Times New Roman"/>
          <w:sz w:val="24"/>
          <w:szCs w:val="24"/>
        </w:rPr>
        <w:t xml:space="preserve">lietuvių ir/arba anglų kalba. </w:t>
      </w:r>
      <w:r w:rsidRPr="00E516A7">
        <w:rPr>
          <w:rFonts w:ascii="Times New Roman" w:eastAsia="Arial" w:hAnsi="Times New Roman" w:cs="Times New Roman"/>
          <w:sz w:val="24"/>
          <w:szCs w:val="24"/>
        </w:rPr>
        <w:t xml:space="preserve">Jei </w:t>
      </w:r>
      <w:r w:rsidRPr="00E712C2">
        <w:rPr>
          <w:rFonts w:ascii="Times New Roman" w:eastAsia="Arial" w:hAnsi="Times New Roman" w:cs="Times New Roman"/>
          <w:sz w:val="24"/>
          <w:szCs w:val="24"/>
        </w:rPr>
        <w:t>kurie nors su pasiūlymu teikiami</w:t>
      </w:r>
      <w:r>
        <w:rPr>
          <w:rFonts w:ascii="Times New Roman" w:eastAsia="Arial" w:hAnsi="Times New Roman" w:cs="Times New Roman"/>
          <w:sz w:val="24"/>
          <w:szCs w:val="24"/>
        </w:rPr>
        <w:t xml:space="preserve"> </w:t>
      </w:r>
      <w:r w:rsidRPr="00E712C2">
        <w:rPr>
          <w:rFonts w:ascii="Times New Roman" w:eastAsia="Arial" w:hAnsi="Times New Roman" w:cs="Times New Roman"/>
          <w:sz w:val="24"/>
          <w:szCs w:val="24"/>
        </w:rPr>
        <w:t xml:space="preserve">dokumentai parengti ne ta kalba, kuria reikalaujama, turi būti pateiktas tikslus vertimas į reikalaujamą kalbą. </w:t>
      </w:r>
      <w:r w:rsidRPr="00E712C2">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r w:rsidR="0048587E" w:rsidRPr="00E712C2">
        <w:rPr>
          <w:rFonts w:ascii="Times New Roman" w:hAnsi="Times New Roman" w:cs="Times New Roman"/>
          <w:sz w:val="24"/>
          <w:szCs w:val="24"/>
        </w:rPr>
        <w:t xml:space="preserve"> </w:t>
      </w:r>
    </w:p>
    <w:p w14:paraId="4172BF9D" w14:textId="5B03534E" w:rsidR="00380B99" w:rsidRPr="0005582A" w:rsidRDefault="008D03B2"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Bendra </w:t>
      </w:r>
      <w:r w:rsidR="002D5EC9" w:rsidRPr="0005582A">
        <w:rPr>
          <w:rFonts w:ascii="Times New Roman" w:eastAsia="Arial" w:hAnsi="Times New Roman" w:cs="Times New Roman"/>
          <w:sz w:val="24"/>
          <w:szCs w:val="24"/>
        </w:rPr>
        <w:t xml:space="preserve">(galutinė) </w:t>
      </w:r>
      <w:r w:rsidR="00BA6AB3"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asiūlymo kaina</w:t>
      </w:r>
      <w:r w:rsidR="008D3752" w:rsidRPr="0005582A">
        <w:rPr>
          <w:rFonts w:ascii="Times New Roman" w:eastAsia="Arial" w:hAnsi="Times New Roman" w:cs="Times New Roman"/>
          <w:sz w:val="24"/>
          <w:szCs w:val="24"/>
        </w:rPr>
        <w:t xml:space="preserve"> </w:t>
      </w:r>
      <w:r w:rsidR="000B049C" w:rsidRPr="0005582A">
        <w:rPr>
          <w:rFonts w:ascii="Times New Roman" w:eastAsia="Arial" w:hAnsi="Times New Roman" w:cs="Times New Roman"/>
          <w:sz w:val="24"/>
          <w:szCs w:val="24"/>
        </w:rPr>
        <w:t xml:space="preserve"> turi būti nurodoma </w:t>
      </w:r>
      <w:r w:rsidR="00D247A7" w:rsidRPr="0005582A">
        <w:rPr>
          <w:rFonts w:ascii="Times New Roman" w:eastAsia="Arial" w:hAnsi="Times New Roman" w:cs="Times New Roman"/>
          <w:sz w:val="24"/>
          <w:szCs w:val="24"/>
        </w:rPr>
        <w:t xml:space="preserve">dviejų skaičių po kablelio tikslumu. </w:t>
      </w:r>
      <w:r w:rsidR="00B75F6D" w:rsidRPr="0005582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3B9FB970" w:rsidR="003A0EC0" w:rsidRPr="0005582A" w:rsidRDefault="003A0EC0"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Tiekėjų </w:t>
      </w:r>
      <w:r w:rsidR="00A217B2"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 xml:space="preserve">asiūlymuose nurodytos kainos bus vertinamos </w:t>
      </w:r>
      <w:r w:rsidR="0096355E" w:rsidRPr="0005582A">
        <w:rPr>
          <w:rFonts w:ascii="Times New Roman" w:eastAsia="Arial" w:hAnsi="Times New Roman" w:cs="Times New Roman"/>
          <w:sz w:val="24"/>
          <w:szCs w:val="24"/>
        </w:rPr>
        <w:t xml:space="preserve"> </w:t>
      </w:r>
      <w:r w:rsidR="0096355E" w:rsidRPr="00C86831">
        <w:rPr>
          <w:rFonts w:ascii="Times New Roman" w:eastAsia="Arial" w:hAnsi="Times New Roman" w:cs="Times New Roman"/>
          <w:sz w:val="24"/>
          <w:szCs w:val="24"/>
        </w:rPr>
        <w:t>eurais</w:t>
      </w:r>
      <w:r w:rsidR="0096355E" w:rsidRPr="0005582A">
        <w:rPr>
          <w:rFonts w:ascii="Times New Roman" w:eastAsia="Arial" w:hAnsi="Times New Roman" w:cs="Times New Roman"/>
          <w:sz w:val="24"/>
          <w:szCs w:val="24"/>
        </w:rPr>
        <w:t xml:space="preserve"> </w:t>
      </w:r>
      <w:r w:rsidRPr="0005582A">
        <w:rPr>
          <w:rFonts w:ascii="Times New Roman" w:hAnsi="Times New Roman" w:cs="Times New Roman"/>
          <w:sz w:val="24"/>
          <w:szCs w:val="24"/>
        </w:rPr>
        <w:t>ir lyginamos su visais mokesčiais, įskaitant PVM</w:t>
      </w:r>
      <w:r w:rsidR="006E3394" w:rsidRPr="0005582A">
        <w:rPr>
          <w:rFonts w:ascii="Times New Roman" w:hAnsi="Times New Roman" w:cs="Times New Roman"/>
          <w:sz w:val="24"/>
          <w:szCs w:val="24"/>
        </w:rPr>
        <w:t>.</w:t>
      </w:r>
      <w:r w:rsidRPr="0005582A">
        <w:rPr>
          <w:rFonts w:ascii="Times New Roman" w:hAnsi="Times New Roman" w:cs="Times New Roman"/>
          <w:sz w:val="24"/>
          <w:szCs w:val="24"/>
        </w:rPr>
        <w:t xml:space="preserve"> </w:t>
      </w:r>
    </w:p>
    <w:p w14:paraId="7A15AE0A" w14:textId="70E9AA9F" w:rsidR="00EE1C85" w:rsidRPr="0005582A" w:rsidRDefault="00EE1C85" w:rsidP="0057543B">
      <w:pPr>
        <w:pStyle w:val="Antrat1"/>
        <w:numPr>
          <w:ilvl w:val="0"/>
          <w:numId w:val="5"/>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420878"/>
      <w:bookmarkEnd w:id="21"/>
      <w:bookmarkEnd w:id="22"/>
      <w:bookmarkEnd w:id="23"/>
      <w:bookmarkEnd w:id="24"/>
      <w:bookmarkEnd w:id="25"/>
      <w:r w:rsidRPr="0005582A">
        <w:rPr>
          <w:rFonts w:ascii="Times New Roman" w:hAnsi="Times New Roman" w:cs="Times New Roman"/>
        </w:rPr>
        <w:t>Pasiūlymo galiojimo užtikrinimas</w:t>
      </w:r>
      <w:bookmarkEnd w:id="26"/>
      <w:bookmarkEnd w:id="27"/>
      <w:bookmarkEnd w:id="28"/>
    </w:p>
    <w:p w14:paraId="2B1BFBE6" w14:textId="10C609F3" w:rsidR="00000B56" w:rsidRPr="0005582A" w:rsidRDefault="00655F17" w:rsidP="00330756">
      <w:pPr>
        <w:pStyle w:val="Sraopastraipa"/>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7.1.  </w:t>
      </w:r>
      <w:r w:rsidR="00502C3F" w:rsidRPr="0005582A">
        <w:rPr>
          <w:rFonts w:ascii="Times New Roman" w:hAnsi="Times New Roman" w:cs="Times New Roman"/>
          <w:sz w:val="24"/>
          <w:szCs w:val="24"/>
        </w:rPr>
        <w:t xml:space="preserve">Perkantysis subjektas </w:t>
      </w:r>
      <w:r w:rsidR="00330756" w:rsidRPr="0005582A">
        <w:rPr>
          <w:rFonts w:ascii="Times New Roman"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5582A" w:rsidRDefault="00040C0F" w:rsidP="0057543B">
      <w:pPr>
        <w:pStyle w:val="Antrat1"/>
        <w:numPr>
          <w:ilvl w:val="0"/>
          <w:numId w:val="5"/>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2420879"/>
      <w:bookmarkStart w:id="34" w:name="_Ref39485250"/>
      <w:bookmarkStart w:id="35" w:name="_Ref39485258"/>
      <w:r w:rsidRPr="0005582A">
        <w:rPr>
          <w:rFonts w:ascii="Times New Roman" w:hAnsi="Times New Roman" w:cs="Times New Roman"/>
        </w:rPr>
        <w:t>Elektroninis aukcionas</w:t>
      </w:r>
      <w:bookmarkEnd w:id="29"/>
      <w:bookmarkEnd w:id="30"/>
      <w:bookmarkEnd w:id="31"/>
      <w:bookmarkEnd w:id="32"/>
      <w:bookmarkEnd w:id="33"/>
    </w:p>
    <w:p w14:paraId="0BFDB7B0" w14:textId="5F48C293" w:rsidR="00040C0F" w:rsidRPr="0005582A" w:rsidRDefault="002827E4" w:rsidP="00346D79">
      <w:pPr>
        <w:spacing w:after="0" w:line="240" w:lineRule="auto"/>
        <w:ind w:left="710" w:hanging="143"/>
        <w:rPr>
          <w:rFonts w:ascii="Times New Roman" w:hAnsi="Times New Roman" w:cs="Times New Roman"/>
          <w:sz w:val="24"/>
          <w:szCs w:val="24"/>
        </w:rPr>
      </w:pPr>
      <w:r w:rsidRPr="0005582A">
        <w:rPr>
          <w:rFonts w:ascii="Times New Roman" w:hAnsi="Times New Roman" w:cs="Times New Roman"/>
          <w:sz w:val="24"/>
          <w:szCs w:val="24"/>
        </w:rPr>
        <w:t xml:space="preserve">8.1. </w:t>
      </w:r>
      <w:r w:rsidR="00502C3F" w:rsidRPr="0005582A">
        <w:rPr>
          <w:rFonts w:ascii="Times New Roman" w:hAnsi="Times New Roman" w:cs="Times New Roman"/>
          <w:sz w:val="24"/>
          <w:szCs w:val="24"/>
        </w:rPr>
        <w:t xml:space="preserve">Perkantysis subjektas </w:t>
      </w:r>
      <w:r w:rsidR="00040C0F" w:rsidRPr="0005582A">
        <w:rPr>
          <w:rFonts w:ascii="Times New Roman" w:hAnsi="Times New Roman" w:cs="Times New Roman"/>
          <w:sz w:val="24"/>
          <w:szCs w:val="24"/>
        </w:rPr>
        <w:t>pirkime netaikys elektroninio aukciono.</w:t>
      </w:r>
    </w:p>
    <w:p w14:paraId="14CBD3AD" w14:textId="23B8A7AF" w:rsidR="009D0DC5" w:rsidRPr="0005582A" w:rsidRDefault="00EA001C" w:rsidP="0057543B">
      <w:pPr>
        <w:pStyle w:val="Antrat1"/>
        <w:numPr>
          <w:ilvl w:val="0"/>
          <w:numId w:val="5"/>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2420880"/>
      <w:r w:rsidRPr="0005582A">
        <w:rPr>
          <w:rFonts w:ascii="Times New Roman" w:hAnsi="Times New Roman" w:cs="Times New Roman"/>
        </w:rPr>
        <w:t>P</w:t>
      </w:r>
      <w:r w:rsidR="00014A61" w:rsidRPr="0005582A">
        <w:rPr>
          <w:rFonts w:ascii="Times New Roman" w:hAnsi="Times New Roman" w:cs="Times New Roman"/>
        </w:rPr>
        <w:t>asiūlymų vertinimas</w:t>
      </w:r>
      <w:bookmarkEnd w:id="34"/>
      <w:bookmarkEnd w:id="35"/>
      <w:bookmarkEnd w:id="36"/>
      <w:bookmarkEnd w:id="37"/>
      <w:bookmarkEnd w:id="38"/>
    </w:p>
    <w:p w14:paraId="36A0DAF0" w14:textId="0CEE3A9A" w:rsidR="000E1E9B" w:rsidRPr="0005582A" w:rsidRDefault="002D470F" w:rsidP="000E1E9B">
      <w:pPr>
        <w:spacing w:after="0" w:line="240" w:lineRule="auto"/>
        <w:ind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9.1. </w:t>
      </w:r>
      <w:r w:rsidR="00502C3F" w:rsidRPr="0005582A">
        <w:rPr>
          <w:rFonts w:ascii="Times New Roman" w:hAnsi="Times New Roman" w:cs="Times New Roman"/>
          <w:sz w:val="24"/>
          <w:szCs w:val="24"/>
        </w:rPr>
        <w:t xml:space="preserve">Perkantysis subjektas </w:t>
      </w:r>
      <w:r w:rsidR="000E1E9B" w:rsidRPr="0005582A">
        <w:rPr>
          <w:rFonts w:ascii="Times New Roman" w:hAnsi="Times New Roman" w:cs="Times New Roman"/>
          <w:sz w:val="24"/>
          <w:szCs w:val="24"/>
        </w:rPr>
        <w:t>ekonomiškai naudingiausią pasiūlymą išrenka pagal tiekėjo pasiūlyme nurodytą kainą, kuri turi būti apskaičiuota ir nurodyta taip, kaip reikalauj</w:t>
      </w:r>
      <w:r w:rsidR="00683D37" w:rsidRPr="0005582A">
        <w:rPr>
          <w:rFonts w:ascii="Times New Roman" w:hAnsi="Times New Roman" w:cs="Times New Roman"/>
          <w:sz w:val="24"/>
          <w:szCs w:val="24"/>
        </w:rPr>
        <w:t xml:space="preserve">ama specialiųjų pirkimo sąlygų </w:t>
      </w:r>
      <w:r w:rsidR="001A7A1D" w:rsidRPr="0005582A">
        <w:rPr>
          <w:rFonts w:ascii="Times New Roman" w:hAnsi="Times New Roman" w:cs="Times New Roman"/>
          <w:color w:val="000000" w:themeColor="text1"/>
          <w:sz w:val="24"/>
          <w:szCs w:val="24"/>
        </w:rPr>
        <w:t>7</w:t>
      </w:r>
      <w:r w:rsidR="000E1E9B" w:rsidRPr="0005582A">
        <w:rPr>
          <w:rFonts w:ascii="Times New Roman" w:hAnsi="Times New Roman" w:cs="Times New Roman"/>
          <w:color w:val="000000" w:themeColor="text1"/>
          <w:sz w:val="24"/>
          <w:szCs w:val="24"/>
        </w:rPr>
        <w:t xml:space="preserve"> priede. </w:t>
      </w:r>
    </w:p>
    <w:p w14:paraId="7F249062" w14:textId="53FC038D" w:rsidR="000E1E9B" w:rsidRPr="0005582A" w:rsidRDefault="000E1E9B" w:rsidP="000E1E9B">
      <w:pPr>
        <w:spacing w:after="0" w:line="240" w:lineRule="auto"/>
        <w:ind w:firstLine="567"/>
        <w:jc w:val="both"/>
        <w:rPr>
          <w:rFonts w:ascii="Times New Roman" w:hAnsi="Times New Roman" w:cs="Times New Roman"/>
          <w:sz w:val="24"/>
          <w:szCs w:val="24"/>
        </w:rPr>
      </w:pPr>
      <w:r w:rsidRPr="0005582A">
        <w:rPr>
          <w:rFonts w:ascii="Times New Roman" w:hAnsi="Times New Roman" w:cs="Times New Roman"/>
          <w:sz w:val="24"/>
          <w:szCs w:val="24"/>
        </w:rPr>
        <w:t>9.2. Laimėjusiu pasiūlymu galės būti pripažintas tik 1 (vienas) ekonomiškai naudingiausias pasiūlymas, esantis pasiūlymų eilės pirmojoje vietoje.</w:t>
      </w:r>
    </w:p>
    <w:p w14:paraId="678C44CA" w14:textId="685141EE" w:rsidR="00FE7908" w:rsidRPr="0005582A" w:rsidRDefault="00FE7908" w:rsidP="0057543B">
      <w:pPr>
        <w:pStyle w:val="Antrat1"/>
        <w:numPr>
          <w:ilvl w:val="0"/>
          <w:numId w:val="5"/>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2420881"/>
      <w:r w:rsidRPr="0005582A">
        <w:rPr>
          <w:rFonts w:ascii="Times New Roman" w:hAnsi="Times New Roman" w:cs="Times New Roman"/>
        </w:rPr>
        <w:t>S</w:t>
      </w:r>
      <w:r w:rsidR="00281735" w:rsidRPr="0005582A">
        <w:rPr>
          <w:rFonts w:ascii="Times New Roman" w:hAnsi="Times New Roman" w:cs="Times New Roman"/>
        </w:rPr>
        <w:t>utarties sudarymas</w:t>
      </w:r>
      <w:bookmarkEnd w:id="39"/>
      <w:bookmarkEnd w:id="40"/>
      <w:bookmarkEnd w:id="41"/>
    </w:p>
    <w:p w14:paraId="27CAEFF7" w14:textId="4584A1F4" w:rsidR="00F57665" w:rsidRPr="00E516A7" w:rsidRDefault="00F57665" w:rsidP="0057543B">
      <w:pPr>
        <w:pStyle w:val="Sraopastraipa"/>
        <w:numPr>
          <w:ilvl w:val="1"/>
          <w:numId w:val="6"/>
        </w:numPr>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color w:val="000000" w:themeColor="text1"/>
          <w:sz w:val="24"/>
          <w:szCs w:val="24"/>
        </w:rPr>
        <w:t>Ši pirkimo procedūra atliekama siekiant sudaryti sutartį</w:t>
      </w:r>
      <w:r w:rsidR="009A7D11" w:rsidRPr="0005582A">
        <w:rPr>
          <w:rFonts w:ascii="Times New Roman" w:hAnsi="Times New Roman" w:cs="Times New Roman"/>
          <w:color w:val="000000" w:themeColor="text1"/>
          <w:sz w:val="24"/>
          <w:szCs w:val="24"/>
        </w:rPr>
        <w:t xml:space="preserve"> su tiekėju, kurio pasiūlymas</w:t>
      </w:r>
      <w:r w:rsidR="007B12FF" w:rsidRPr="0005582A">
        <w:rPr>
          <w:rFonts w:ascii="Times New Roman" w:hAnsi="Times New Roman" w:cs="Times New Roman"/>
          <w:color w:val="000000" w:themeColor="text1"/>
          <w:sz w:val="24"/>
          <w:szCs w:val="24"/>
        </w:rPr>
        <w:t xml:space="preserve">, vadovaujantis </w:t>
      </w:r>
      <w:r w:rsidR="008F4194" w:rsidRPr="0005582A">
        <w:rPr>
          <w:rFonts w:ascii="Times New Roman" w:hAnsi="Times New Roman" w:cs="Times New Roman"/>
          <w:color w:val="000000" w:themeColor="text1"/>
          <w:sz w:val="24"/>
          <w:szCs w:val="24"/>
        </w:rPr>
        <w:t>p</w:t>
      </w:r>
      <w:r w:rsidR="007B12FF" w:rsidRPr="0005582A">
        <w:rPr>
          <w:rFonts w:ascii="Times New Roman" w:hAnsi="Times New Roman" w:cs="Times New Roman"/>
          <w:color w:val="000000" w:themeColor="text1"/>
          <w:sz w:val="24"/>
          <w:szCs w:val="24"/>
        </w:rPr>
        <w:t xml:space="preserve">irkimo </w:t>
      </w:r>
      <w:r w:rsidR="00207E40" w:rsidRPr="0005582A">
        <w:rPr>
          <w:rFonts w:ascii="Times New Roman" w:hAnsi="Times New Roman" w:cs="Times New Roman"/>
          <w:color w:val="000000" w:themeColor="text1"/>
          <w:sz w:val="24"/>
          <w:szCs w:val="24"/>
        </w:rPr>
        <w:t>sąlygose</w:t>
      </w:r>
      <w:r w:rsidR="007B12FF" w:rsidRPr="0005582A">
        <w:rPr>
          <w:rFonts w:ascii="Times New Roman" w:hAnsi="Times New Roman" w:cs="Times New Roman"/>
          <w:color w:val="0070C0"/>
          <w:sz w:val="24"/>
          <w:szCs w:val="24"/>
        </w:rPr>
        <w:t xml:space="preserve"> </w:t>
      </w:r>
      <w:r w:rsidR="007B12FF" w:rsidRPr="0005582A">
        <w:rPr>
          <w:rFonts w:ascii="Times New Roman" w:hAnsi="Times New Roman" w:cs="Times New Roman"/>
          <w:color w:val="000000" w:themeColor="text1"/>
          <w:sz w:val="24"/>
          <w:szCs w:val="24"/>
        </w:rPr>
        <w:t>nustatyta tvarka</w:t>
      </w:r>
      <w:r w:rsidR="0023505D" w:rsidRPr="0005582A">
        <w:rPr>
          <w:rFonts w:ascii="Times New Roman" w:hAnsi="Times New Roman" w:cs="Times New Roman"/>
          <w:color w:val="000000" w:themeColor="text1"/>
          <w:sz w:val="24"/>
          <w:szCs w:val="24"/>
        </w:rPr>
        <w:t>,</w:t>
      </w:r>
      <w:r w:rsidR="009A7D11" w:rsidRPr="0005582A">
        <w:rPr>
          <w:rFonts w:ascii="Times New Roman" w:hAnsi="Times New Roman" w:cs="Times New Roman"/>
          <w:color w:val="000000" w:themeColor="text1"/>
          <w:sz w:val="24"/>
          <w:szCs w:val="24"/>
        </w:rPr>
        <w:t xml:space="preserve"> bus pripažintas laimėjęs</w:t>
      </w:r>
      <w:r w:rsidR="008933BC" w:rsidRPr="0005582A">
        <w:rPr>
          <w:rFonts w:ascii="Times New Roman" w:hAnsi="Times New Roman" w:cs="Times New Roman"/>
          <w:color w:val="000000" w:themeColor="text1"/>
          <w:sz w:val="24"/>
          <w:szCs w:val="24"/>
        </w:rPr>
        <w:t xml:space="preserve">, o jei pirkimas skaidomas į </w:t>
      </w:r>
      <w:r w:rsidR="008933BC" w:rsidRPr="0005582A">
        <w:rPr>
          <w:rFonts w:ascii="Times New Roman" w:hAnsi="Times New Roman" w:cs="Times New Roman"/>
          <w:color w:val="000000" w:themeColor="text1"/>
          <w:sz w:val="24"/>
          <w:szCs w:val="24"/>
        </w:rPr>
        <w:lastRenderedPageBreak/>
        <w:t>dalis – su tiekėjais, kurių pasiūlymai bus pripažinti laimėję</w:t>
      </w:r>
      <w:r w:rsidR="00F065D6" w:rsidRPr="0005582A">
        <w:rPr>
          <w:rFonts w:ascii="Times New Roman" w:hAnsi="Times New Roman" w:cs="Times New Roman"/>
          <w:color w:val="000000" w:themeColor="text1"/>
          <w:sz w:val="24"/>
          <w:szCs w:val="24"/>
        </w:rPr>
        <w:t xml:space="preserve">. </w:t>
      </w:r>
      <w:r w:rsidR="004B2DE4" w:rsidRPr="0005582A">
        <w:rPr>
          <w:rFonts w:ascii="Times New Roman" w:hAnsi="Times New Roman" w:cs="Times New Roman"/>
          <w:sz w:val="24"/>
          <w:szCs w:val="24"/>
        </w:rPr>
        <w:t xml:space="preserve">Sutarties </w:t>
      </w:r>
      <w:r w:rsidR="0041206A" w:rsidRPr="0005582A">
        <w:rPr>
          <w:rFonts w:ascii="Times New Roman" w:hAnsi="Times New Roman" w:cs="Times New Roman"/>
          <w:sz w:val="24"/>
          <w:szCs w:val="24"/>
        </w:rPr>
        <w:t xml:space="preserve">projektas </w:t>
      </w:r>
      <w:r w:rsidR="004B2DE4" w:rsidRPr="0005582A">
        <w:rPr>
          <w:rFonts w:ascii="Times New Roman" w:hAnsi="Times New Roman" w:cs="Times New Roman"/>
          <w:sz w:val="24"/>
          <w:szCs w:val="24"/>
        </w:rPr>
        <w:t>pateikiam</w:t>
      </w:r>
      <w:r w:rsidR="0041206A" w:rsidRPr="0005582A">
        <w:rPr>
          <w:rFonts w:ascii="Times New Roman" w:hAnsi="Times New Roman" w:cs="Times New Roman"/>
          <w:sz w:val="24"/>
          <w:szCs w:val="24"/>
        </w:rPr>
        <w:t>as</w:t>
      </w:r>
      <w:r w:rsidR="0010537B" w:rsidRPr="0005582A">
        <w:rPr>
          <w:rFonts w:ascii="Times New Roman" w:hAnsi="Times New Roman" w:cs="Times New Roman"/>
          <w:sz w:val="24"/>
          <w:szCs w:val="24"/>
        </w:rPr>
        <w:t xml:space="preserve"> specialiųjų </w:t>
      </w:r>
      <w:r w:rsidR="004B2DE4" w:rsidRPr="0005582A">
        <w:rPr>
          <w:rFonts w:ascii="Times New Roman" w:hAnsi="Times New Roman" w:cs="Times New Roman"/>
          <w:sz w:val="24"/>
          <w:szCs w:val="24"/>
        </w:rPr>
        <w:t xml:space="preserve"> </w:t>
      </w:r>
      <w:r w:rsidR="0010537B" w:rsidRPr="0005582A">
        <w:rPr>
          <w:rFonts w:ascii="Times New Roman" w:hAnsi="Times New Roman" w:cs="Times New Roman"/>
          <w:sz w:val="24"/>
          <w:szCs w:val="24"/>
        </w:rPr>
        <w:t>p</w:t>
      </w:r>
      <w:r w:rsidR="00551FA7" w:rsidRPr="0005582A">
        <w:rPr>
          <w:rFonts w:ascii="Times New Roman" w:hAnsi="Times New Roman" w:cs="Times New Roman"/>
          <w:sz w:val="24"/>
          <w:szCs w:val="24"/>
        </w:rPr>
        <w:t xml:space="preserve">irkimo </w:t>
      </w:r>
      <w:r w:rsidR="00D86901" w:rsidRPr="0005582A">
        <w:rPr>
          <w:rFonts w:ascii="Times New Roman" w:hAnsi="Times New Roman" w:cs="Times New Roman"/>
          <w:sz w:val="24"/>
          <w:szCs w:val="24"/>
        </w:rPr>
        <w:t>sąlygų</w:t>
      </w:r>
      <w:r w:rsidR="00683D37" w:rsidRPr="0005582A">
        <w:rPr>
          <w:rFonts w:ascii="Times New Roman" w:hAnsi="Times New Roman" w:cs="Times New Roman"/>
          <w:sz w:val="24"/>
          <w:szCs w:val="24"/>
        </w:rPr>
        <w:t xml:space="preserve"> </w:t>
      </w:r>
      <w:r w:rsidR="00C86831" w:rsidRPr="00E516A7">
        <w:rPr>
          <w:rFonts w:ascii="Times New Roman" w:hAnsi="Times New Roman" w:cs="Times New Roman"/>
          <w:sz w:val="24"/>
          <w:szCs w:val="24"/>
        </w:rPr>
        <w:t>7</w:t>
      </w:r>
      <w:r w:rsidR="00D86901" w:rsidRPr="00E516A7">
        <w:rPr>
          <w:rFonts w:ascii="Times New Roman" w:hAnsi="Times New Roman" w:cs="Times New Roman"/>
          <w:sz w:val="24"/>
          <w:szCs w:val="24"/>
        </w:rPr>
        <w:t xml:space="preserve"> priede</w:t>
      </w:r>
      <w:r w:rsidR="004B2DE4" w:rsidRPr="00E516A7">
        <w:rPr>
          <w:rFonts w:ascii="Times New Roman" w:hAnsi="Times New Roman" w:cs="Times New Roman"/>
          <w:sz w:val="24"/>
          <w:szCs w:val="24"/>
        </w:rPr>
        <w:t>.</w:t>
      </w:r>
    </w:p>
    <w:bookmarkEnd w:id="2"/>
    <w:p w14:paraId="7881FCAE" w14:textId="7CAFB59B" w:rsidR="00C87AB8" w:rsidRPr="0005582A" w:rsidRDefault="008D704D" w:rsidP="00C87AB8">
      <w:pPr>
        <w:shd w:val="clear" w:color="auto" w:fill="FFFFFF"/>
        <w:spacing w:after="0" w:line="240" w:lineRule="auto"/>
        <w:jc w:val="center"/>
        <w:rPr>
          <w:rFonts w:ascii="Times New Roman" w:eastAsia="Calibri" w:hAnsi="Times New Roman" w:cs="Times New Roman"/>
        </w:rPr>
        <w:sectPr w:rsidR="00C87AB8" w:rsidRPr="0005582A" w:rsidSect="00E516A7">
          <w:footerReference w:type="default" r:id="rId11"/>
          <w:headerReference w:type="first" r:id="rId12"/>
          <w:footerReference w:type="first" r:id="rId13"/>
          <w:pgSz w:w="12240" w:h="15840"/>
          <w:pgMar w:top="851" w:right="567" w:bottom="1134" w:left="1701" w:header="426" w:footer="720" w:gutter="0"/>
          <w:pgNumType w:start="0"/>
          <w:cols w:space="720"/>
          <w:titlePg/>
          <w:docGrid w:linePitch="360"/>
        </w:sectPr>
      </w:pPr>
      <w:r w:rsidRPr="0005582A">
        <w:rPr>
          <w:rFonts w:ascii="Times New Roman" w:eastAsia="Calibri" w:hAnsi="Times New Roman" w:cs="Times New Roman"/>
        </w:rPr>
        <w:t>_</w:t>
      </w:r>
      <w:r w:rsidR="005B7D3A" w:rsidRPr="0005582A">
        <w:rPr>
          <w:rFonts w:ascii="Times New Roman" w:eastAsia="Calibri" w:hAnsi="Times New Roman" w:cs="Times New Roman"/>
        </w:rPr>
        <w:t>_______</w:t>
      </w:r>
      <w:r w:rsidRPr="0005582A">
        <w:rPr>
          <w:rFonts w:ascii="Times New Roman" w:eastAsia="Calibri" w:hAnsi="Times New Roman" w:cs="Times New Roman"/>
        </w:rPr>
        <w:t>_________</w:t>
      </w:r>
    </w:p>
    <w:p w14:paraId="1DF37652" w14:textId="0A6B5A0A" w:rsidR="00774AA5" w:rsidRPr="0005582A" w:rsidRDefault="000631F1" w:rsidP="005C1E12">
      <w:pPr>
        <w:pStyle w:val="Antrat1"/>
        <w:jc w:val="right"/>
        <w:rPr>
          <w:rFonts w:ascii="Times New Roman" w:hAnsi="Times New Roman" w:cs="Times New Roman"/>
          <w:color w:val="0D0D0D" w:themeColor="text1" w:themeTint="F2"/>
          <w:sz w:val="22"/>
          <w:szCs w:val="22"/>
        </w:rPr>
      </w:pPr>
      <w:bookmarkStart w:id="42" w:name="_Toc202420882"/>
      <w:r w:rsidRPr="0005582A">
        <w:rPr>
          <w:rFonts w:ascii="Times New Roman" w:hAnsi="Times New Roman" w:cs="Times New Roman"/>
          <w:color w:val="0D0D0D" w:themeColor="text1" w:themeTint="F2"/>
          <w:sz w:val="22"/>
          <w:szCs w:val="22"/>
        </w:rPr>
        <w:lastRenderedPageBreak/>
        <w:t>P</w:t>
      </w:r>
      <w:r w:rsidR="008F59C5" w:rsidRPr="0005582A">
        <w:rPr>
          <w:rFonts w:ascii="Times New Roman" w:hAnsi="Times New Roman" w:cs="Times New Roman"/>
          <w:color w:val="0D0D0D" w:themeColor="text1" w:themeTint="F2"/>
          <w:sz w:val="22"/>
          <w:szCs w:val="22"/>
        </w:rPr>
        <w:t>irkimo sąlygų 1 priedas „Terminai“</w:t>
      </w:r>
      <w:bookmarkEnd w:id="42"/>
    </w:p>
    <w:p w14:paraId="5369DEF7" w14:textId="77777777" w:rsidR="00A53BAE" w:rsidRPr="0005582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2"/>
        <w:gridCol w:w="3176"/>
        <w:gridCol w:w="3354"/>
        <w:gridCol w:w="2116"/>
      </w:tblGrid>
      <w:tr w:rsidR="0051232A" w:rsidRPr="0005582A"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Eil.</w:t>
            </w:r>
          </w:p>
          <w:p w14:paraId="200EEC47" w14:textId="5D5337FA" w:rsidR="00774AA5"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05582A" w:rsidRDefault="004B3551"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DATA/DIENŲ SKAIČIUS/ LAIKAS</w:t>
            </w:r>
          </w:p>
          <w:p w14:paraId="677BC1F4" w14:textId="77777777" w:rsidR="00774AA5" w:rsidRPr="0005582A" w:rsidRDefault="00774AA5" w:rsidP="00916C36">
            <w:pPr>
              <w:spacing w:after="0" w:line="240" w:lineRule="auto"/>
              <w:jc w:val="center"/>
              <w:rPr>
                <w:rFonts w:ascii="Times New Roman" w:hAnsi="Times New Roman" w:cs="Times New Roman"/>
                <w:sz w:val="24"/>
                <w:szCs w:val="24"/>
              </w:rPr>
            </w:pPr>
            <w:r w:rsidRPr="0005582A">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PASTABOS</w:t>
            </w:r>
          </w:p>
        </w:tc>
      </w:tr>
      <w:tr w:rsidR="00774AA5" w:rsidRPr="0005582A" w14:paraId="33F22B33" w14:textId="77777777" w:rsidTr="003C6A0F">
        <w:trPr>
          <w:trHeight w:val="20"/>
        </w:trPr>
        <w:tc>
          <w:tcPr>
            <w:tcW w:w="596" w:type="dxa"/>
            <w:tcMar>
              <w:top w:w="0" w:type="dxa"/>
              <w:left w:w="108" w:type="dxa"/>
              <w:bottom w:w="0" w:type="dxa"/>
              <w:right w:w="108" w:type="dxa"/>
            </w:tcMar>
          </w:tcPr>
          <w:p w14:paraId="1D2814F3" w14:textId="5B187659"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w:t>
            </w:r>
          </w:p>
        </w:tc>
        <w:tc>
          <w:tcPr>
            <w:tcW w:w="3402" w:type="dxa"/>
            <w:tcMar>
              <w:top w:w="0" w:type="dxa"/>
              <w:left w:w="108" w:type="dxa"/>
              <w:bottom w:w="0" w:type="dxa"/>
              <w:right w:w="108" w:type="dxa"/>
            </w:tcMar>
          </w:tcPr>
          <w:p w14:paraId="25B87B88"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3167CE4C" w14:textId="43503F1C" w:rsidR="00774AA5" w:rsidRPr="0005582A" w:rsidRDefault="009A5BDC"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N</w:t>
            </w:r>
            <w:r w:rsidR="00774AA5" w:rsidRPr="0005582A">
              <w:rPr>
                <w:rFonts w:ascii="Times New Roman" w:hAnsi="Times New Roman" w:cs="Times New Roman"/>
                <w:sz w:val="22"/>
                <w:szCs w:val="22"/>
              </w:rPr>
              <w:t xml:space="preserve">urodytas </w:t>
            </w:r>
            <w:r w:rsidR="00C47599" w:rsidRPr="0005582A">
              <w:rPr>
                <w:rFonts w:ascii="Times New Roman" w:hAnsi="Times New Roman" w:cs="Times New Roman"/>
                <w:sz w:val="22"/>
                <w:szCs w:val="22"/>
              </w:rPr>
              <w:t>s</w:t>
            </w:r>
            <w:r w:rsidR="00774AA5" w:rsidRPr="0005582A">
              <w:rPr>
                <w:rFonts w:ascii="Times New Roman" w:hAnsi="Times New Roman" w:cs="Times New Roman"/>
                <w:sz w:val="22"/>
                <w:szCs w:val="22"/>
              </w:rPr>
              <w:t xml:space="preserve">kelbime </w:t>
            </w:r>
          </w:p>
        </w:tc>
        <w:tc>
          <w:tcPr>
            <w:tcW w:w="2212" w:type="dxa"/>
            <w:tcMar>
              <w:top w:w="0" w:type="dxa"/>
              <w:left w:w="108" w:type="dxa"/>
              <w:bottom w:w="0" w:type="dxa"/>
              <w:right w:w="108" w:type="dxa"/>
            </w:tcMar>
          </w:tcPr>
          <w:p w14:paraId="2BC4B21F" w14:textId="6F05FA69" w:rsidR="00774AA5" w:rsidRPr="0005582A" w:rsidRDefault="00502C3F" w:rsidP="009A5BDC">
            <w:pPr>
              <w:spacing w:after="0" w:line="240" w:lineRule="auto"/>
              <w:jc w:val="both"/>
              <w:rPr>
                <w:rFonts w:ascii="Times New Roman" w:hAnsi="Times New Roman" w:cs="Times New Roman"/>
                <w:i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774AA5" w:rsidRPr="0005582A">
              <w:rPr>
                <w:rFonts w:ascii="Times New Roman" w:hAnsi="Times New Roman" w:cs="Times New Roman"/>
                <w:sz w:val="22"/>
                <w:szCs w:val="22"/>
              </w:rPr>
              <w:t>turi teisę pratęsti pasiūlymų pateikimo terminą.</w:t>
            </w:r>
          </w:p>
        </w:tc>
      </w:tr>
      <w:tr w:rsidR="00774AA5" w:rsidRPr="0005582A" w14:paraId="2DDCD559" w14:textId="77777777" w:rsidTr="003C6A0F">
        <w:trPr>
          <w:trHeight w:val="20"/>
        </w:trPr>
        <w:tc>
          <w:tcPr>
            <w:tcW w:w="596" w:type="dxa"/>
            <w:tcMar>
              <w:top w:w="0" w:type="dxa"/>
              <w:left w:w="108" w:type="dxa"/>
              <w:bottom w:w="0" w:type="dxa"/>
              <w:right w:w="108" w:type="dxa"/>
            </w:tcMar>
          </w:tcPr>
          <w:p w14:paraId="6C70187E" w14:textId="27038A48"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2.</w:t>
            </w:r>
          </w:p>
        </w:tc>
        <w:tc>
          <w:tcPr>
            <w:tcW w:w="3402" w:type="dxa"/>
            <w:tcMar>
              <w:top w:w="0" w:type="dxa"/>
              <w:left w:w="108" w:type="dxa"/>
              <w:bottom w:w="0" w:type="dxa"/>
              <w:right w:w="108" w:type="dxa"/>
            </w:tcMar>
          </w:tcPr>
          <w:p w14:paraId="2368993B"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7ECB1EDB" w14:textId="2038080D" w:rsidR="00774AA5" w:rsidRPr="0005582A" w:rsidRDefault="00774AA5" w:rsidP="00330756">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Pradedamas ne anksčiau nei </w:t>
            </w:r>
            <w:r w:rsidRPr="0005582A">
              <w:rPr>
                <w:rFonts w:ascii="Times New Roman" w:hAnsi="Times New Roman" w:cs="Times New Roman"/>
                <w:color w:val="000000" w:themeColor="text1"/>
                <w:sz w:val="22"/>
                <w:szCs w:val="22"/>
              </w:rPr>
              <w:t xml:space="preserve">po </w:t>
            </w:r>
            <w:r w:rsidR="00330756" w:rsidRPr="0005582A">
              <w:rPr>
                <w:rFonts w:ascii="Times New Roman" w:hAnsi="Times New Roman" w:cs="Times New Roman"/>
                <w:color w:val="000000" w:themeColor="text1"/>
                <w:sz w:val="22"/>
                <w:szCs w:val="22"/>
              </w:rPr>
              <w:t>30</w:t>
            </w:r>
            <w:r w:rsidRPr="0005582A">
              <w:rPr>
                <w:rFonts w:ascii="Times New Roman" w:hAnsi="Times New Roman" w:cs="Times New Roman"/>
                <w:color w:val="000000" w:themeColor="text1"/>
                <w:sz w:val="22"/>
                <w:szCs w:val="22"/>
              </w:rPr>
              <w:t xml:space="preserve"> minučių</w:t>
            </w:r>
            <w:r w:rsidRPr="0005582A">
              <w:rPr>
                <w:rFonts w:ascii="Times New Roman" w:hAnsi="Times New Roman" w:cs="Times New Roman"/>
                <w:sz w:val="22"/>
                <w:szCs w:val="22"/>
              </w:rPr>
              <w:t xml:space="preserve"> po pasiūlymų pateikimo termino pabaigos</w:t>
            </w:r>
          </w:p>
        </w:tc>
        <w:tc>
          <w:tcPr>
            <w:tcW w:w="2212" w:type="dxa"/>
            <w:tcMar>
              <w:top w:w="0" w:type="dxa"/>
              <w:left w:w="108" w:type="dxa"/>
              <w:bottom w:w="0" w:type="dxa"/>
              <w:right w:w="108" w:type="dxa"/>
            </w:tcMar>
          </w:tcPr>
          <w:p w14:paraId="516BC120" w14:textId="3556D373" w:rsidR="00774AA5" w:rsidRPr="0005582A" w:rsidRDefault="00774AA5" w:rsidP="00916C36">
            <w:pPr>
              <w:spacing w:after="0" w:line="240" w:lineRule="auto"/>
              <w:rPr>
                <w:rFonts w:ascii="Times New Roman" w:hAnsi="Times New Roman" w:cs="Times New Roman"/>
                <w:iCs/>
                <w:sz w:val="24"/>
                <w:szCs w:val="24"/>
              </w:rPr>
            </w:pPr>
          </w:p>
        </w:tc>
      </w:tr>
      <w:tr w:rsidR="00774AA5" w:rsidRPr="0005582A" w14:paraId="0E1517C9" w14:textId="77777777" w:rsidTr="003C6A0F">
        <w:trPr>
          <w:trHeight w:val="20"/>
        </w:trPr>
        <w:tc>
          <w:tcPr>
            <w:tcW w:w="596" w:type="dxa"/>
            <w:tcMar>
              <w:top w:w="0" w:type="dxa"/>
              <w:left w:w="108" w:type="dxa"/>
              <w:bottom w:w="0" w:type="dxa"/>
              <w:right w:w="108" w:type="dxa"/>
            </w:tcMar>
          </w:tcPr>
          <w:p w14:paraId="0BF18051" w14:textId="00F10EE4"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3.</w:t>
            </w:r>
          </w:p>
        </w:tc>
        <w:tc>
          <w:tcPr>
            <w:tcW w:w="3402" w:type="dxa"/>
            <w:tcMar>
              <w:top w:w="0" w:type="dxa"/>
              <w:left w:w="108" w:type="dxa"/>
              <w:bottom w:w="0" w:type="dxa"/>
              <w:right w:w="108" w:type="dxa"/>
            </w:tcMar>
          </w:tcPr>
          <w:p w14:paraId="4AD453C1" w14:textId="70320C71" w:rsidR="00774AA5" w:rsidRPr="0005582A" w:rsidRDefault="00774AA5" w:rsidP="003C6A0F">
            <w:pPr>
              <w:keepNext/>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 xml:space="preserve">Prašymą paaiškinti, patikslinti pirkimo </w:t>
            </w:r>
            <w:r w:rsidR="00EF5E21" w:rsidRPr="0005582A">
              <w:rPr>
                <w:rFonts w:ascii="Times New Roman" w:hAnsi="Times New Roman" w:cs="Times New Roman"/>
                <w:sz w:val="22"/>
                <w:szCs w:val="22"/>
              </w:rPr>
              <w:t>sąlygas</w:t>
            </w:r>
            <w:r w:rsidRPr="0005582A">
              <w:rPr>
                <w:rFonts w:ascii="Times New Roman" w:hAnsi="Times New Roman" w:cs="Times New Roman"/>
                <w:sz w:val="22"/>
                <w:szCs w:val="22"/>
              </w:rPr>
              <w:t xml:space="preserve"> tiekėjas turi pateikti ne vėliau kaip:</w:t>
            </w:r>
          </w:p>
        </w:tc>
        <w:tc>
          <w:tcPr>
            <w:tcW w:w="3600" w:type="dxa"/>
            <w:tcMar>
              <w:top w:w="0" w:type="dxa"/>
              <w:left w:w="108" w:type="dxa"/>
              <w:bottom w:w="0" w:type="dxa"/>
              <w:right w:w="108" w:type="dxa"/>
            </w:tcMar>
          </w:tcPr>
          <w:p w14:paraId="56FC8010" w14:textId="72596AE9"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6 (šešios) dienos </w:t>
            </w:r>
            <w:r w:rsidR="005F17E7"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6B3FEA86" w14:textId="69ED007E" w:rsidR="00774AA5" w:rsidRPr="0005582A" w:rsidRDefault="00774AA5" w:rsidP="00916C36">
            <w:pPr>
              <w:spacing w:after="0" w:line="240" w:lineRule="auto"/>
              <w:rPr>
                <w:rFonts w:ascii="Times New Roman" w:hAnsi="Times New Roman" w:cs="Times New Roman"/>
                <w:iCs/>
                <w:color w:val="7030A0"/>
                <w:sz w:val="24"/>
                <w:szCs w:val="24"/>
              </w:rPr>
            </w:pPr>
          </w:p>
        </w:tc>
      </w:tr>
      <w:tr w:rsidR="00774AA5" w:rsidRPr="0005582A" w14:paraId="6E37868A" w14:textId="77777777" w:rsidTr="003C6A0F">
        <w:trPr>
          <w:trHeight w:val="20"/>
        </w:trPr>
        <w:tc>
          <w:tcPr>
            <w:tcW w:w="596" w:type="dxa"/>
            <w:tcMar>
              <w:top w:w="0" w:type="dxa"/>
              <w:left w:w="108" w:type="dxa"/>
              <w:bottom w:w="0" w:type="dxa"/>
              <w:right w:w="108" w:type="dxa"/>
            </w:tcMar>
          </w:tcPr>
          <w:p w14:paraId="5A3E2C4C" w14:textId="141BE917"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4.</w:t>
            </w:r>
          </w:p>
        </w:tc>
        <w:tc>
          <w:tcPr>
            <w:tcW w:w="3402" w:type="dxa"/>
            <w:tcMar>
              <w:top w:w="0" w:type="dxa"/>
              <w:left w:w="108" w:type="dxa"/>
              <w:bottom w:w="0" w:type="dxa"/>
              <w:right w:w="108" w:type="dxa"/>
            </w:tcMar>
          </w:tcPr>
          <w:p w14:paraId="1E3634E1" w14:textId="658E0000" w:rsidR="00774AA5" w:rsidRPr="0005582A" w:rsidRDefault="00502C3F"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9B3AF8" w:rsidRPr="0005582A">
              <w:rPr>
                <w:rFonts w:ascii="Times New Roman" w:hAnsi="Times New Roman" w:cs="Times New Roman"/>
                <w:sz w:val="22"/>
                <w:szCs w:val="22"/>
              </w:rPr>
              <w:t>p</w:t>
            </w:r>
            <w:r w:rsidR="00774AA5" w:rsidRPr="0005582A">
              <w:rPr>
                <w:rFonts w:ascii="Times New Roman" w:hAnsi="Times New Roman" w:cs="Times New Roman"/>
                <w:sz w:val="22"/>
                <w:szCs w:val="22"/>
              </w:rPr>
              <w:t xml:space="preserve">irkimo </w:t>
            </w:r>
            <w:r w:rsidR="00EF5E21" w:rsidRPr="0005582A">
              <w:rPr>
                <w:rFonts w:ascii="Times New Roman" w:hAnsi="Times New Roman" w:cs="Times New Roman"/>
                <w:sz w:val="22"/>
                <w:szCs w:val="22"/>
              </w:rPr>
              <w:t>sąlygų</w:t>
            </w:r>
            <w:r w:rsidR="00774AA5" w:rsidRPr="0005582A">
              <w:rPr>
                <w:rFonts w:ascii="Times New Roman" w:hAnsi="Times New Roman" w:cs="Times New Roman"/>
                <w:sz w:val="22"/>
                <w:szCs w:val="22"/>
              </w:rPr>
              <w:t xml:space="preserve"> paaiškinimą, patikslinimą pateikia visiems tiekėjams ne vėliau kaip:</w:t>
            </w:r>
          </w:p>
        </w:tc>
        <w:tc>
          <w:tcPr>
            <w:tcW w:w="3600" w:type="dxa"/>
            <w:tcMar>
              <w:top w:w="0" w:type="dxa"/>
              <w:left w:w="108" w:type="dxa"/>
              <w:bottom w:w="0" w:type="dxa"/>
              <w:right w:w="108" w:type="dxa"/>
            </w:tcMar>
          </w:tcPr>
          <w:p w14:paraId="4D170373" w14:textId="6729731E"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4 (keturios) dienos </w:t>
            </w:r>
            <w:r w:rsidR="00CE1F13"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2E898EC9" w14:textId="75D6BFD4" w:rsidR="00774AA5" w:rsidRPr="0005582A" w:rsidRDefault="00774AA5" w:rsidP="00916C36">
            <w:pPr>
              <w:spacing w:after="0" w:line="240" w:lineRule="auto"/>
              <w:rPr>
                <w:rFonts w:ascii="Times New Roman" w:hAnsi="Times New Roman" w:cs="Times New Roman"/>
                <w:sz w:val="24"/>
                <w:szCs w:val="24"/>
              </w:rPr>
            </w:pPr>
          </w:p>
        </w:tc>
      </w:tr>
      <w:tr w:rsidR="00774AA5" w:rsidRPr="0005582A" w14:paraId="712AAA1F" w14:textId="77777777" w:rsidTr="003C6A0F">
        <w:trPr>
          <w:trHeight w:val="20"/>
        </w:trPr>
        <w:tc>
          <w:tcPr>
            <w:tcW w:w="596" w:type="dxa"/>
            <w:tcMar>
              <w:top w:w="0" w:type="dxa"/>
              <w:left w:w="108" w:type="dxa"/>
              <w:bottom w:w="0" w:type="dxa"/>
              <w:right w:w="108" w:type="dxa"/>
            </w:tcMar>
          </w:tcPr>
          <w:p w14:paraId="204C0E52" w14:textId="5E368D1E"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5.</w:t>
            </w:r>
          </w:p>
        </w:tc>
        <w:tc>
          <w:tcPr>
            <w:tcW w:w="3402" w:type="dxa"/>
            <w:tcMar>
              <w:top w:w="0" w:type="dxa"/>
              <w:left w:w="108" w:type="dxa"/>
              <w:bottom w:w="0" w:type="dxa"/>
              <w:right w:w="108" w:type="dxa"/>
            </w:tcMar>
          </w:tcPr>
          <w:p w14:paraId="20CE1883" w14:textId="77777777" w:rsidR="00774AA5" w:rsidRPr="0005582A" w:rsidRDefault="00774AA5" w:rsidP="003C6A0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1D8F2053" w14:textId="77777777" w:rsidR="00774AA5" w:rsidRPr="0005582A" w:rsidRDefault="00774AA5" w:rsidP="003C6A0F">
            <w:pPr>
              <w:spacing w:after="0" w:line="240" w:lineRule="auto"/>
              <w:jc w:val="both"/>
              <w:rPr>
                <w:rFonts w:ascii="Times New Roman" w:hAnsi="Times New Roman" w:cs="Times New Roman"/>
                <w:iCs/>
                <w:sz w:val="22"/>
                <w:szCs w:val="22"/>
              </w:rPr>
            </w:pPr>
            <w:r w:rsidRPr="0005582A">
              <w:rPr>
                <w:rFonts w:ascii="Times New Roman" w:hAnsi="Times New Roman" w:cs="Times New Roman"/>
                <w:iCs/>
                <w:color w:val="0D0D0D" w:themeColor="text1" w:themeTint="F2"/>
                <w:sz w:val="22"/>
                <w:szCs w:val="22"/>
              </w:rPr>
              <w:t xml:space="preserve">90 (devyniasdešimt) dienų </w:t>
            </w:r>
            <w:r w:rsidRPr="0005582A">
              <w:rPr>
                <w:rFonts w:ascii="Times New Roman" w:hAnsi="Times New Roman" w:cs="Times New Roman"/>
                <w:iCs/>
                <w:sz w:val="22"/>
                <w:szCs w:val="22"/>
              </w:rPr>
              <w:t>nuo pasiūlymų pateikimo galutinio termino pabaigos</w:t>
            </w:r>
          </w:p>
        </w:tc>
        <w:tc>
          <w:tcPr>
            <w:tcW w:w="2212" w:type="dxa"/>
            <w:tcMar>
              <w:top w:w="0" w:type="dxa"/>
              <w:left w:w="108" w:type="dxa"/>
              <w:bottom w:w="0" w:type="dxa"/>
              <w:right w:w="108" w:type="dxa"/>
            </w:tcMar>
          </w:tcPr>
          <w:p w14:paraId="16D7D59D" w14:textId="7639E1B8" w:rsidR="00774AA5" w:rsidRPr="0005582A" w:rsidRDefault="00774AA5" w:rsidP="00916C36">
            <w:pPr>
              <w:spacing w:after="0" w:line="240" w:lineRule="auto"/>
              <w:rPr>
                <w:rFonts w:ascii="Times New Roman" w:hAnsi="Times New Roman" w:cs="Times New Roman"/>
                <w:sz w:val="24"/>
                <w:szCs w:val="24"/>
              </w:rPr>
            </w:pPr>
          </w:p>
        </w:tc>
      </w:tr>
      <w:tr w:rsidR="00692A5F" w:rsidRPr="0005582A" w14:paraId="6D55395E" w14:textId="77777777" w:rsidTr="003C6A0F">
        <w:trPr>
          <w:trHeight w:val="986"/>
        </w:trPr>
        <w:tc>
          <w:tcPr>
            <w:tcW w:w="596" w:type="dxa"/>
            <w:tcMar>
              <w:top w:w="0" w:type="dxa"/>
              <w:left w:w="108" w:type="dxa"/>
              <w:bottom w:w="0" w:type="dxa"/>
              <w:right w:w="108" w:type="dxa"/>
            </w:tcMar>
          </w:tcPr>
          <w:p w14:paraId="5B414F03" w14:textId="1C440E6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738116EE" w14:textId="63253391"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informuoja pirkimo dalyvius apie EBVPD vertinimo rezultatus ne vėliau kaip per</w:t>
            </w:r>
          </w:p>
        </w:tc>
        <w:tc>
          <w:tcPr>
            <w:tcW w:w="3600" w:type="dxa"/>
            <w:tcMar>
              <w:top w:w="0" w:type="dxa"/>
              <w:left w:w="108" w:type="dxa"/>
              <w:bottom w:w="0" w:type="dxa"/>
              <w:right w:w="108" w:type="dxa"/>
            </w:tcMar>
          </w:tcPr>
          <w:p w14:paraId="3A59976E"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1A133141" w14:textId="16262ED2"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59E99749" w14:textId="77777777" w:rsidTr="003C6A0F">
        <w:trPr>
          <w:trHeight w:val="20"/>
        </w:trPr>
        <w:tc>
          <w:tcPr>
            <w:tcW w:w="596" w:type="dxa"/>
            <w:tcMar>
              <w:top w:w="0" w:type="dxa"/>
              <w:left w:w="108" w:type="dxa"/>
              <w:bottom w:w="0" w:type="dxa"/>
              <w:right w:w="108" w:type="dxa"/>
            </w:tcMar>
          </w:tcPr>
          <w:p w14:paraId="7986B22C" w14:textId="3F664AA3"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7</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F6E38E5" w14:textId="6CB4D5D4"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 xml:space="preserve">pirkimo dalyviams praneša apie priimtą sprendimą nustatyti laimėjusį pasiūlymą, </w:t>
            </w:r>
            <w:r w:rsidR="00692A5F" w:rsidRPr="0005582A">
              <w:rPr>
                <w:rFonts w:ascii="Times New Roman" w:hAnsi="Times New Roman" w:cs="Times New Roman"/>
                <w:sz w:val="22"/>
                <w:szCs w:val="22"/>
              </w:rPr>
              <w:t>dėl kurio bus sudaroma</w:t>
            </w:r>
            <w:r w:rsidR="00692A5F" w:rsidRPr="0005582A">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02898D3A" w14:textId="5F835F44"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71FB89FD" w14:textId="2A118ABE"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5D779D75" w14:textId="77777777" w:rsidTr="003C6A0F">
        <w:trPr>
          <w:trHeight w:val="20"/>
        </w:trPr>
        <w:tc>
          <w:tcPr>
            <w:tcW w:w="596" w:type="dxa"/>
            <w:tcMar>
              <w:top w:w="0" w:type="dxa"/>
              <w:left w:w="108" w:type="dxa"/>
              <w:bottom w:w="0" w:type="dxa"/>
              <w:right w:w="108" w:type="dxa"/>
            </w:tcMar>
          </w:tcPr>
          <w:p w14:paraId="715DBD55" w14:textId="1364B28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8</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43562B6" w14:textId="2113ED59"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00692A5F" w:rsidRPr="0005582A">
              <w:rPr>
                <w:rFonts w:ascii="Times New Roman" w:hAnsi="Times New Roman" w:cs="Times New Roman"/>
                <w:bCs/>
                <w:sz w:val="22"/>
                <w:szCs w:val="22"/>
              </w:rPr>
              <w:t xml:space="preserve">, pirkimo dalyviui raštu paprašius, jam pateikia PĮ </w:t>
            </w:r>
            <w:r w:rsidR="00856C77"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8 straipsnio 2 dalyje nustatytą informaciją ne vėliau kaip per</w:t>
            </w:r>
          </w:p>
        </w:tc>
        <w:tc>
          <w:tcPr>
            <w:tcW w:w="3600" w:type="dxa"/>
            <w:tcMar>
              <w:top w:w="0" w:type="dxa"/>
              <w:left w:w="108" w:type="dxa"/>
              <w:bottom w:w="0" w:type="dxa"/>
              <w:right w:w="108" w:type="dxa"/>
            </w:tcMar>
          </w:tcPr>
          <w:p w14:paraId="7F18AB44"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15 (penkiolika) dienų nuo pirkimo dalyvio raštu pateikto prašymo gavimo dienos</w:t>
            </w:r>
          </w:p>
        </w:tc>
        <w:tc>
          <w:tcPr>
            <w:tcW w:w="2212" w:type="dxa"/>
            <w:tcMar>
              <w:top w:w="0" w:type="dxa"/>
              <w:left w:w="108" w:type="dxa"/>
              <w:bottom w:w="0" w:type="dxa"/>
              <w:right w:w="108" w:type="dxa"/>
            </w:tcMar>
          </w:tcPr>
          <w:p w14:paraId="7A6A5CD0" w14:textId="36C4D3EC" w:rsidR="00692A5F" w:rsidRPr="0005582A" w:rsidRDefault="00692A5F" w:rsidP="00692A5F">
            <w:pPr>
              <w:pStyle w:val="tajtip"/>
              <w:shd w:val="clear" w:color="auto" w:fill="FFFFFF"/>
              <w:spacing w:before="0" w:beforeAutospacing="0" w:after="0" w:afterAutospacing="0"/>
              <w:ind w:firstLine="313"/>
            </w:pPr>
          </w:p>
        </w:tc>
      </w:tr>
      <w:tr w:rsidR="00692A5F" w:rsidRPr="0005582A" w14:paraId="3739CF2C" w14:textId="77777777" w:rsidTr="003C6A0F">
        <w:trPr>
          <w:trHeight w:val="20"/>
        </w:trPr>
        <w:tc>
          <w:tcPr>
            <w:tcW w:w="596" w:type="dxa"/>
            <w:tcMar>
              <w:top w:w="0" w:type="dxa"/>
              <w:left w:w="108" w:type="dxa"/>
              <w:bottom w:w="0" w:type="dxa"/>
              <w:right w:w="108" w:type="dxa"/>
            </w:tcMar>
          </w:tcPr>
          <w:p w14:paraId="50E0821F" w14:textId="4516676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9</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4FECB953" w14:textId="48EB4361"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color w:val="000000"/>
                <w:sz w:val="22"/>
                <w:szCs w:val="22"/>
                <w:shd w:val="clear" w:color="auto" w:fill="FFFFFF"/>
              </w:rPr>
              <w:t>Tiekėjas turi teisę pateikti pretenziją perkančiaj</w:t>
            </w:r>
            <w:r w:rsidR="0051232A" w:rsidRPr="0005582A">
              <w:rPr>
                <w:rFonts w:ascii="Times New Roman" w:hAnsi="Times New Roman" w:cs="Times New Roman"/>
                <w:color w:val="000000"/>
                <w:sz w:val="22"/>
                <w:szCs w:val="22"/>
                <w:shd w:val="clear" w:color="auto" w:fill="FFFFFF"/>
              </w:rPr>
              <w:t>am subjektui,</w:t>
            </w:r>
            <w:r w:rsidRPr="0005582A">
              <w:rPr>
                <w:rFonts w:ascii="Times New Roman" w:hAnsi="Times New Roman" w:cs="Times New Roman"/>
                <w:color w:val="000000"/>
                <w:sz w:val="22"/>
                <w:szCs w:val="22"/>
                <w:shd w:val="clear" w:color="auto" w:fill="FFFFFF"/>
              </w:rPr>
              <w:t xml:space="preserve"> pateikti prašymą ar pareikšti ieškinį teismui </w:t>
            </w:r>
            <w:r w:rsidRPr="0005582A">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38F150E0" w14:textId="2BFE059D"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5 (penkias) darbo dienas nuo </w:t>
            </w:r>
            <w:r w:rsidRPr="0005582A">
              <w:rPr>
                <w:rFonts w:ascii="Times New Roman" w:eastAsia="Arial" w:hAnsi="Times New Roman" w:cs="Times New Roman"/>
                <w:sz w:val="22"/>
                <w:szCs w:val="22"/>
              </w:rPr>
              <w:t>perkančio</w:t>
            </w:r>
            <w:r w:rsidR="00502C3F"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pranešimo raštu apie jos priimtą sprendimą išsiuntimo tiekėjams dienos arba nuo paskelbimo apie </w:t>
            </w:r>
            <w:r w:rsidRPr="0005582A">
              <w:rPr>
                <w:rFonts w:ascii="Times New Roman" w:eastAsia="Arial" w:hAnsi="Times New Roman" w:cs="Times New Roman"/>
                <w:sz w:val="22"/>
                <w:szCs w:val="22"/>
              </w:rPr>
              <w:t>perkančio</w:t>
            </w:r>
            <w:r w:rsidR="0051232A"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priimtus sprendimus dienos, jei PĮ nenumato reikalavimo </w:t>
            </w:r>
            <w:r w:rsidRPr="0005582A">
              <w:rPr>
                <w:rFonts w:ascii="Times New Roman" w:hAnsi="Times New Roman" w:cs="Times New Roman"/>
                <w:sz w:val="22"/>
                <w:szCs w:val="22"/>
              </w:rPr>
              <w:lastRenderedPageBreak/>
              <w:t xml:space="preserve">raštu informuoti tiekėjus apie </w:t>
            </w:r>
            <w:r w:rsidRPr="0005582A">
              <w:rPr>
                <w:rFonts w:ascii="Times New Roman" w:eastAsia="Arial" w:hAnsi="Times New Roman" w:cs="Times New Roman"/>
                <w:sz w:val="22"/>
                <w:szCs w:val="22"/>
              </w:rPr>
              <w:t xml:space="preserve"> perkančio</w:t>
            </w:r>
            <w:r w:rsidR="00502C3F" w:rsidRPr="0005582A">
              <w:rPr>
                <w:rFonts w:ascii="Times New Roman" w:eastAsia="Arial" w:hAnsi="Times New Roman" w:cs="Times New Roman"/>
                <w:sz w:val="22"/>
                <w:szCs w:val="22"/>
              </w:rPr>
              <w:t>jo subjekto</w:t>
            </w:r>
            <w:r w:rsidR="0051232A" w:rsidRPr="0005582A">
              <w:rPr>
                <w:rFonts w:ascii="Times New Roman" w:eastAsia="Arial" w:hAnsi="Times New Roman" w:cs="Times New Roman"/>
                <w:sz w:val="22"/>
                <w:szCs w:val="22"/>
              </w:rPr>
              <w:t xml:space="preserve"> </w:t>
            </w:r>
            <w:r w:rsidRPr="0005582A">
              <w:rPr>
                <w:rFonts w:ascii="Times New Roman" w:hAnsi="Times New Roman" w:cs="Times New Roman"/>
                <w:sz w:val="22"/>
                <w:szCs w:val="22"/>
              </w:rPr>
              <w:t>priimtus sprendimus;</w:t>
            </w:r>
          </w:p>
          <w:p w14:paraId="24167C40" w14:textId="4434CEE0"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15 (penkiolika) dienų nuo pranešimo išsiuntimo tiekėjams dienos, jeigu šis pranešimas nebuvo siunčiamas elektroninėmis priemonėmis.</w:t>
            </w:r>
          </w:p>
        </w:tc>
        <w:tc>
          <w:tcPr>
            <w:tcW w:w="2212" w:type="dxa"/>
            <w:tcMar>
              <w:top w:w="0" w:type="dxa"/>
              <w:left w:w="108" w:type="dxa"/>
              <w:bottom w:w="0" w:type="dxa"/>
              <w:right w:w="108" w:type="dxa"/>
            </w:tcMar>
          </w:tcPr>
          <w:p w14:paraId="0DA96950" w14:textId="70776E48"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1A8FC6DE" w14:textId="77777777" w:rsidTr="003C6A0F">
        <w:trPr>
          <w:trHeight w:val="20"/>
        </w:trPr>
        <w:tc>
          <w:tcPr>
            <w:tcW w:w="596" w:type="dxa"/>
            <w:tcMar>
              <w:top w:w="0" w:type="dxa"/>
              <w:left w:w="108" w:type="dxa"/>
              <w:bottom w:w="0" w:type="dxa"/>
              <w:right w:w="108" w:type="dxa"/>
            </w:tcMar>
          </w:tcPr>
          <w:p w14:paraId="3FCD8BCC" w14:textId="132F3BB8" w:rsidR="00692A5F" w:rsidRPr="0005582A" w:rsidRDefault="00692A5F" w:rsidP="00330756">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w:t>
            </w:r>
            <w:r w:rsidR="00330756" w:rsidRPr="0005582A">
              <w:rPr>
                <w:rFonts w:ascii="Times New Roman" w:hAnsi="Times New Roman" w:cs="Times New Roman"/>
                <w:sz w:val="22"/>
                <w:szCs w:val="22"/>
              </w:rPr>
              <w:t>0</w:t>
            </w:r>
            <w:r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4B78EF85" w14:textId="544AA39B"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7989960F" w14:textId="77777777"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6 (šešias) darbo dienas nuo pretenzijos gavimo dienos</w:t>
            </w:r>
          </w:p>
        </w:tc>
        <w:tc>
          <w:tcPr>
            <w:tcW w:w="2212" w:type="dxa"/>
            <w:tcMar>
              <w:top w:w="0" w:type="dxa"/>
              <w:left w:w="108" w:type="dxa"/>
              <w:bottom w:w="0" w:type="dxa"/>
              <w:right w:w="108" w:type="dxa"/>
            </w:tcMar>
          </w:tcPr>
          <w:p w14:paraId="2E4EA800" w14:textId="424A9933"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65BDD6BA" w14:textId="77777777" w:rsidTr="003C6A0F">
        <w:trPr>
          <w:trHeight w:val="20"/>
        </w:trPr>
        <w:tc>
          <w:tcPr>
            <w:tcW w:w="596" w:type="dxa"/>
            <w:tcMar>
              <w:top w:w="0" w:type="dxa"/>
              <w:left w:w="108" w:type="dxa"/>
              <w:bottom w:w="0" w:type="dxa"/>
              <w:right w:w="108" w:type="dxa"/>
            </w:tcMar>
          </w:tcPr>
          <w:p w14:paraId="18CCF556" w14:textId="0A24530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11</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09ECB10C" w14:textId="44B1A243"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Jeigu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05582A">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5850D3CD" w14:textId="57DAFD98"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 15 (penkiolika) dienų nuo dienos, kurią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turėjo raštu pranešti apie priimtą sprendimą pretenziją pateikusiam tiekėjui,   suinteresuotiems pirkimo dalyviams.</w:t>
            </w:r>
          </w:p>
        </w:tc>
        <w:tc>
          <w:tcPr>
            <w:tcW w:w="2212" w:type="dxa"/>
            <w:tcMar>
              <w:top w:w="0" w:type="dxa"/>
              <w:left w:w="108" w:type="dxa"/>
              <w:bottom w:w="0" w:type="dxa"/>
              <w:right w:w="108" w:type="dxa"/>
            </w:tcMar>
          </w:tcPr>
          <w:p w14:paraId="2FDA5363" w14:textId="6C91B860"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1EEDC62F" w14:textId="77777777" w:rsidTr="003C6A0F">
        <w:trPr>
          <w:trHeight w:val="20"/>
        </w:trPr>
        <w:tc>
          <w:tcPr>
            <w:tcW w:w="596" w:type="dxa"/>
            <w:tcMar>
              <w:top w:w="0" w:type="dxa"/>
              <w:left w:w="108" w:type="dxa"/>
              <w:bottom w:w="0" w:type="dxa"/>
              <w:right w:w="108" w:type="dxa"/>
            </w:tcMar>
          </w:tcPr>
          <w:p w14:paraId="3EE38EA3" w14:textId="69E1ECAE"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12</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3AE3E0BA" w14:textId="2A7260B4"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negali sudaryti sutarties anksčiau kaip po</w:t>
            </w:r>
          </w:p>
        </w:tc>
        <w:tc>
          <w:tcPr>
            <w:tcW w:w="3600" w:type="dxa"/>
            <w:tcMar>
              <w:top w:w="0" w:type="dxa"/>
              <w:left w:w="108" w:type="dxa"/>
              <w:bottom w:w="0" w:type="dxa"/>
              <w:right w:w="108" w:type="dxa"/>
            </w:tcMar>
          </w:tcPr>
          <w:p w14:paraId="1FD5A236" w14:textId="2CD5FE8A"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5 (penkių) darbo dienų,</w:t>
            </w:r>
            <w:r w:rsidRPr="0005582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w:t>
            </w:r>
            <w:r w:rsidR="00593DEC" w:rsidRPr="0005582A">
              <w:rPr>
                <w:rFonts w:ascii="Times New Roman" w:hAnsi="Times New Roman" w:cs="Times New Roman"/>
                <w:sz w:val="22"/>
                <w:szCs w:val="22"/>
              </w:rPr>
              <w:t>ojo subjekto</w:t>
            </w:r>
            <w:r w:rsidRPr="0005582A">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61BCB161" w14:textId="39873F9D"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74B4ACF3" w14:textId="77777777" w:rsidTr="003C6A0F">
        <w:trPr>
          <w:trHeight w:val="20"/>
        </w:trPr>
        <w:tc>
          <w:tcPr>
            <w:tcW w:w="596" w:type="dxa"/>
            <w:tcMar>
              <w:top w:w="0" w:type="dxa"/>
              <w:left w:w="108" w:type="dxa"/>
              <w:bottom w:w="0" w:type="dxa"/>
              <w:right w:w="108" w:type="dxa"/>
            </w:tcMar>
          </w:tcPr>
          <w:p w14:paraId="5A1CA8A8" w14:textId="2C68FB28"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13</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187F2A99" w14:textId="4B2A188C"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Jeigu </w:t>
            </w:r>
            <w:r w:rsidRPr="0005582A">
              <w:rPr>
                <w:rFonts w:ascii="Times New Roman" w:hAnsi="Times New Roman" w:cs="Times New Roman"/>
                <w:iCs/>
                <w:sz w:val="22"/>
                <w:szCs w:val="22"/>
              </w:rPr>
              <w:t>suinteresuotas dalyvis paprašys perkančio</w:t>
            </w:r>
            <w:r w:rsidR="00593DEC" w:rsidRPr="0005582A">
              <w:rPr>
                <w:rFonts w:ascii="Times New Roman" w:hAnsi="Times New Roman" w:cs="Times New Roman"/>
                <w:iCs/>
                <w:sz w:val="22"/>
                <w:szCs w:val="22"/>
              </w:rPr>
              <w:t>jo subjekto</w:t>
            </w:r>
            <w:r w:rsidRPr="0005582A">
              <w:rPr>
                <w:rFonts w:ascii="Times New Roman" w:hAnsi="Times New Roman" w:cs="Times New Roman"/>
                <w:iCs/>
                <w:sz w:val="22"/>
                <w:szCs w:val="22"/>
              </w:rPr>
              <w:t xml:space="preserve"> pateikti laimėjusį pasiūlymą</w:t>
            </w:r>
          </w:p>
        </w:tc>
        <w:tc>
          <w:tcPr>
            <w:tcW w:w="3600" w:type="dxa"/>
            <w:tcMar>
              <w:top w:w="0" w:type="dxa"/>
              <w:left w:w="108" w:type="dxa"/>
              <w:bottom w:w="0" w:type="dxa"/>
              <w:right w:w="108" w:type="dxa"/>
            </w:tcMar>
          </w:tcPr>
          <w:p w14:paraId="6191E2D5" w14:textId="32ECA294"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perkančiaj</w:t>
            </w:r>
            <w:r w:rsidR="00593DEC" w:rsidRPr="0005582A">
              <w:rPr>
                <w:rFonts w:ascii="Times New Roman" w:hAnsi="Times New Roman" w:cs="Times New Roman"/>
                <w:sz w:val="22"/>
                <w:szCs w:val="22"/>
              </w:rPr>
              <w:t>am</w:t>
            </w:r>
            <w:r w:rsidRPr="0005582A">
              <w:rPr>
                <w:rFonts w:ascii="Times New Roman" w:hAnsi="Times New Roman" w:cs="Times New Roman"/>
                <w:sz w:val="22"/>
                <w:szCs w:val="22"/>
              </w:rPr>
              <w:t xml:space="preserve"> </w:t>
            </w:r>
            <w:r w:rsidR="00593DEC" w:rsidRPr="0005582A">
              <w:rPr>
                <w:rFonts w:ascii="Times New Roman" w:hAnsi="Times New Roman" w:cs="Times New Roman"/>
                <w:sz w:val="22"/>
                <w:szCs w:val="22"/>
              </w:rPr>
              <w:t>subjektui</w:t>
            </w:r>
            <w:r w:rsidRPr="0005582A">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vienai darbo dienai. </w:t>
            </w:r>
          </w:p>
        </w:tc>
        <w:tc>
          <w:tcPr>
            <w:tcW w:w="2212" w:type="dxa"/>
            <w:tcMar>
              <w:top w:w="0" w:type="dxa"/>
              <w:left w:w="108" w:type="dxa"/>
              <w:bottom w:w="0" w:type="dxa"/>
              <w:right w:w="108" w:type="dxa"/>
            </w:tcMar>
          </w:tcPr>
          <w:p w14:paraId="34B7E883" w14:textId="77777777" w:rsidR="00692A5F" w:rsidRPr="0005582A" w:rsidRDefault="00692A5F" w:rsidP="00692A5F">
            <w:pPr>
              <w:spacing w:after="0" w:line="240" w:lineRule="auto"/>
              <w:rPr>
                <w:rFonts w:ascii="Times New Roman" w:hAnsi="Times New Roman" w:cs="Times New Roman"/>
                <w:sz w:val="24"/>
                <w:szCs w:val="24"/>
              </w:rPr>
            </w:pPr>
          </w:p>
        </w:tc>
      </w:tr>
    </w:tbl>
    <w:p w14:paraId="6FEF7264" w14:textId="1B9D68A6" w:rsidR="0018674C" w:rsidRPr="0005582A" w:rsidRDefault="0018674C" w:rsidP="00330756">
      <w:bookmarkStart w:id="43" w:name="_Ref38285444"/>
      <w:bookmarkStart w:id="44" w:name="_Ref38291496"/>
      <w:r w:rsidRPr="0005582A">
        <w:br w:type="page"/>
      </w:r>
    </w:p>
    <w:p w14:paraId="41140A0E" w14:textId="064893C0" w:rsidR="0018674C" w:rsidRPr="0005582A" w:rsidRDefault="0018674C" w:rsidP="0018674C">
      <w:pPr>
        <w:pStyle w:val="Antrat1"/>
        <w:jc w:val="right"/>
        <w:rPr>
          <w:rFonts w:ascii="Times New Roman" w:hAnsi="Times New Roman" w:cs="Times New Roman"/>
          <w:color w:val="0D0D0D" w:themeColor="text1" w:themeTint="F2"/>
          <w:sz w:val="22"/>
          <w:szCs w:val="22"/>
        </w:rPr>
      </w:pPr>
      <w:bookmarkStart w:id="45" w:name="_Toc202420883"/>
      <w:bookmarkStart w:id="46" w:name="_Hlk202420367"/>
      <w:r w:rsidRPr="0005582A">
        <w:rPr>
          <w:rFonts w:ascii="Times New Roman" w:hAnsi="Times New Roman" w:cs="Times New Roman"/>
          <w:color w:val="0D0D0D" w:themeColor="text1" w:themeTint="F2"/>
          <w:sz w:val="22"/>
          <w:szCs w:val="22"/>
        </w:rPr>
        <w:lastRenderedPageBreak/>
        <w:t>Pirkimo sąlygų 2 priedas „Techninė specifikacija“</w:t>
      </w:r>
      <w:bookmarkEnd w:id="45"/>
    </w:p>
    <w:bookmarkEnd w:id="46"/>
    <w:p w14:paraId="7D6CC396" w14:textId="77777777" w:rsidR="0018674C" w:rsidRPr="0005582A" w:rsidRDefault="0018674C" w:rsidP="0018674C">
      <w:pPr>
        <w:spacing w:after="0" w:line="360" w:lineRule="auto"/>
        <w:contextualSpacing/>
        <w:jc w:val="center"/>
        <w:rPr>
          <w:rFonts w:ascii="Times New Roman" w:eastAsia="Times New Roman" w:hAnsi="Times New Roman" w:cs="Times New Roman"/>
          <w:b/>
          <w:sz w:val="24"/>
          <w:szCs w:val="20"/>
          <w:lang w:eastAsia="en-US"/>
        </w:rPr>
      </w:pPr>
      <w:r w:rsidRPr="0005582A">
        <w:rPr>
          <w:rFonts w:ascii="Times New Roman" w:eastAsia="Times New Roman" w:hAnsi="Times New Roman" w:cs="Times New Roman"/>
          <w:b/>
          <w:sz w:val="24"/>
          <w:szCs w:val="20"/>
          <w:lang w:eastAsia="en-US"/>
        </w:rPr>
        <w:t xml:space="preserve">NAUJŲ BIOMETANU VAROMŲ M3 KLASĖS AUTOBUSŲ PIRKIMAS </w:t>
      </w:r>
    </w:p>
    <w:p w14:paraId="5098428F" w14:textId="77777777" w:rsidR="0018674C" w:rsidRPr="0005582A" w:rsidRDefault="0018674C" w:rsidP="0018674C">
      <w:pPr>
        <w:spacing w:after="0" w:line="360" w:lineRule="auto"/>
        <w:contextualSpacing/>
        <w:jc w:val="center"/>
        <w:rPr>
          <w:rFonts w:ascii="Times New Roman" w:eastAsia="Times New Roman" w:hAnsi="Times New Roman" w:cs="Times New Roman"/>
          <w:b/>
          <w:color w:val="0070C0"/>
          <w:sz w:val="24"/>
          <w:szCs w:val="20"/>
          <w:lang w:eastAsia="en-US"/>
        </w:rPr>
      </w:pPr>
      <w:r w:rsidRPr="0005582A">
        <w:rPr>
          <w:rFonts w:ascii="Times New Roman" w:eastAsia="Times New Roman" w:hAnsi="Times New Roman" w:cs="Times New Roman"/>
          <w:b/>
          <w:sz w:val="24"/>
          <w:szCs w:val="20"/>
          <w:lang w:eastAsia="en-US"/>
        </w:rPr>
        <w:t xml:space="preserve">                       TECHNINĖ SPECIFIKACIJA</w:t>
      </w:r>
    </w:p>
    <w:p w14:paraId="7C3E4588" w14:textId="77777777" w:rsidR="0018674C" w:rsidRDefault="0018674C" w:rsidP="00AD3A61">
      <w:pPr>
        <w:autoSpaceDE w:val="0"/>
        <w:autoSpaceDN w:val="0"/>
        <w:adjustRightInd w:val="0"/>
        <w:spacing w:after="0" w:line="240" w:lineRule="auto"/>
        <w:ind w:left="-567"/>
        <w:jc w:val="both"/>
        <w:rPr>
          <w:rFonts w:ascii="Times New Roman" w:eastAsia="Calibri" w:hAnsi="Times New Roman" w:cs="Times New Roman"/>
          <w:color w:val="000000"/>
          <w:sz w:val="24"/>
          <w:szCs w:val="24"/>
          <w:lang w:eastAsia="en-US"/>
        </w:rPr>
      </w:pPr>
      <w:bookmarkStart w:id="47" w:name="_Hlk509571051"/>
      <w:bookmarkStart w:id="48" w:name="_Hlk492297895"/>
      <w:bookmarkStart w:id="49" w:name="_Hlk492297494"/>
      <w:r w:rsidRPr="0005582A">
        <w:rPr>
          <w:rFonts w:ascii="Times New Roman" w:eastAsia="Times New Roman" w:hAnsi="Times New Roman" w:cs="Times New Roman"/>
          <w:b/>
          <w:bCs/>
          <w:color w:val="000000"/>
          <w:sz w:val="24"/>
          <w:szCs w:val="24"/>
        </w:rPr>
        <w:t xml:space="preserve">Visos pirkimo dokumente esančios nuorodos į standartą, techninį liudijimą ar bendrąsias technines specifikacijas reiškia, kad Bendrovė priima ir kitus dalyvių lygiaverčių priemonių įrodymus. </w:t>
      </w:r>
      <w:bookmarkEnd w:id="47"/>
      <w:bookmarkEnd w:id="48"/>
      <w:bookmarkEnd w:id="49"/>
      <w:r w:rsidRPr="0005582A">
        <w:rPr>
          <w:rFonts w:ascii="Times New Roman" w:eastAsia="Calibri" w:hAnsi="Times New Roman" w:cs="Times New Roman"/>
          <w:color w:val="000000"/>
          <w:sz w:val="24"/>
          <w:szCs w:val="24"/>
          <w:lang w:eastAsia="en-U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12C7CDC" w14:textId="77777777" w:rsidR="00E516A7" w:rsidRPr="008D77D9" w:rsidRDefault="00E516A7" w:rsidP="00E516A7">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Style w:val="Lentelstinklelis1"/>
        <w:tblW w:w="10490" w:type="dxa"/>
        <w:tblInd w:w="-572" w:type="dxa"/>
        <w:tblLook w:val="04A0" w:firstRow="1" w:lastRow="0" w:firstColumn="1" w:lastColumn="0" w:noHBand="0" w:noVBand="1"/>
      </w:tblPr>
      <w:tblGrid>
        <w:gridCol w:w="710"/>
        <w:gridCol w:w="6095"/>
        <w:gridCol w:w="1985"/>
        <w:gridCol w:w="1700"/>
      </w:tblGrid>
      <w:tr w:rsidR="00E516A7" w:rsidRPr="00910264" w14:paraId="4BF491AE" w14:textId="77777777" w:rsidTr="00AD3A61">
        <w:trPr>
          <w:trHeight w:val="502"/>
        </w:trPr>
        <w:tc>
          <w:tcPr>
            <w:tcW w:w="710" w:type="dxa"/>
          </w:tcPr>
          <w:p w14:paraId="22BEC0D7" w14:textId="77777777" w:rsidR="00E516A7" w:rsidRPr="00910264" w:rsidRDefault="00E516A7" w:rsidP="00C5335D">
            <w:pPr>
              <w:spacing w:before="60" w:after="60"/>
              <w:jc w:val="center"/>
              <w:rPr>
                <w:rFonts w:ascii="Times New Roman" w:eastAsia="Aptos" w:hAnsi="Times New Roman" w:cs="Times New Roman"/>
                <w:b/>
                <w:bCs/>
                <w:sz w:val="24"/>
                <w:szCs w:val="24"/>
              </w:rPr>
            </w:pPr>
            <w:r w:rsidRPr="00910264">
              <w:rPr>
                <w:rFonts w:ascii="Times New Roman" w:eastAsia="Aptos" w:hAnsi="Times New Roman" w:cs="Times New Roman"/>
                <w:b/>
                <w:bCs/>
                <w:sz w:val="24"/>
                <w:szCs w:val="24"/>
              </w:rPr>
              <w:t>Eil. Nr.</w:t>
            </w:r>
          </w:p>
        </w:tc>
        <w:tc>
          <w:tcPr>
            <w:tcW w:w="6095" w:type="dxa"/>
          </w:tcPr>
          <w:p w14:paraId="0AF8C570" w14:textId="77777777" w:rsidR="00E516A7" w:rsidRPr="008D4692" w:rsidRDefault="00E516A7" w:rsidP="00C5335D">
            <w:pPr>
              <w:spacing w:before="60" w:after="60"/>
              <w:jc w:val="center"/>
              <w:rPr>
                <w:rFonts w:ascii="Times New Roman" w:eastAsia="Aptos" w:hAnsi="Times New Roman" w:cs="Times New Roman"/>
                <w:b/>
                <w:bCs/>
                <w:sz w:val="24"/>
                <w:szCs w:val="24"/>
                <w:lang w:val="lt-LT"/>
              </w:rPr>
            </w:pPr>
            <w:r w:rsidRPr="008D4692">
              <w:rPr>
                <w:rFonts w:ascii="Times New Roman" w:eastAsia="Aptos" w:hAnsi="Times New Roman" w:cs="Times New Roman"/>
                <w:b/>
                <w:bCs/>
                <w:sz w:val="24"/>
                <w:szCs w:val="24"/>
                <w:lang w:val="lt-LT"/>
              </w:rPr>
              <w:t>Prekės pavadinimas</w:t>
            </w:r>
          </w:p>
        </w:tc>
        <w:tc>
          <w:tcPr>
            <w:tcW w:w="1985" w:type="dxa"/>
          </w:tcPr>
          <w:p w14:paraId="04BB03B0" w14:textId="77777777" w:rsidR="00E516A7" w:rsidRPr="008D4692" w:rsidRDefault="00E516A7" w:rsidP="00C5335D">
            <w:pPr>
              <w:spacing w:before="60" w:after="60"/>
              <w:jc w:val="center"/>
              <w:rPr>
                <w:rFonts w:ascii="Times New Roman" w:eastAsia="Aptos" w:hAnsi="Times New Roman" w:cs="Times New Roman"/>
                <w:b/>
                <w:bCs/>
                <w:sz w:val="24"/>
                <w:szCs w:val="24"/>
                <w:lang w:val="lt-LT"/>
              </w:rPr>
            </w:pPr>
            <w:r w:rsidRPr="008D4692">
              <w:rPr>
                <w:rFonts w:ascii="Times New Roman" w:eastAsia="Aptos" w:hAnsi="Times New Roman" w:cs="Times New Roman"/>
                <w:b/>
                <w:bCs/>
                <w:sz w:val="24"/>
                <w:szCs w:val="24"/>
                <w:lang w:val="lt-LT"/>
              </w:rPr>
              <w:t>Matas</w:t>
            </w:r>
          </w:p>
        </w:tc>
        <w:tc>
          <w:tcPr>
            <w:tcW w:w="1700" w:type="dxa"/>
          </w:tcPr>
          <w:p w14:paraId="1589364B" w14:textId="77777777" w:rsidR="00E516A7" w:rsidRPr="008D4692" w:rsidRDefault="00000000" w:rsidP="00C5335D">
            <w:pPr>
              <w:spacing w:before="60" w:after="60"/>
              <w:jc w:val="center"/>
              <w:rPr>
                <w:rFonts w:ascii="Times New Roman" w:eastAsia="Aptos" w:hAnsi="Times New Roman" w:cs="Times New Roman"/>
                <w:b/>
                <w:bCs/>
                <w:sz w:val="24"/>
                <w:szCs w:val="24"/>
                <w:lang w:val="lt-LT"/>
              </w:rPr>
            </w:pPr>
            <w:sdt>
              <w:sdtPr>
                <w:rPr>
                  <w:rFonts w:ascii="Times New Roman" w:eastAsia="Aptos" w:hAnsi="Times New Roman" w:cs="Times New Roman"/>
                  <w:b/>
                  <w:bCs/>
                  <w:sz w:val="24"/>
                  <w:szCs w:val="24"/>
                </w:rPr>
                <w:alias w:val="PASIRINKTi"/>
                <w:tag w:val="PASIRINKTi"/>
                <w:id w:val="-171564900"/>
                <w:placeholder>
                  <w:docPart w:val="8C27B50A6C454DAB99307C34E03BC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516A7" w:rsidRPr="008D4692">
                  <w:rPr>
                    <w:rFonts w:ascii="Times New Roman" w:eastAsia="Aptos" w:hAnsi="Times New Roman" w:cs="Times New Roman"/>
                    <w:b/>
                    <w:bCs/>
                    <w:sz w:val="24"/>
                    <w:szCs w:val="24"/>
                    <w:lang w:val="lt-LT"/>
                  </w:rPr>
                  <w:t>Kiekis</w:t>
                </w:r>
              </w:sdtContent>
            </w:sdt>
          </w:p>
        </w:tc>
      </w:tr>
      <w:tr w:rsidR="00E516A7" w:rsidRPr="00910264" w14:paraId="2E2C592A" w14:textId="77777777" w:rsidTr="00AD3A61">
        <w:trPr>
          <w:trHeight w:val="502"/>
        </w:trPr>
        <w:tc>
          <w:tcPr>
            <w:tcW w:w="710" w:type="dxa"/>
          </w:tcPr>
          <w:p w14:paraId="0085ABC6" w14:textId="77777777" w:rsidR="00E516A7" w:rsidRPr="00910264" w:rsidRDefault="00E516A7" w:rsidP="00C5335D">
            <w:pPr>
              <w:spacing w:before="60" w:after="60"/>
              <w:jc w:val="center"/>
              <w:rPr>
                <w:rFonts w:ascii="Times New Roman" w:eastAsia="Aptos" w:hAnsi="Times New Roman" w:cs="Times New Roman"/>
                <w:sz w:val="24"/>
                <w:szCs w:val="24"/>
              </w:rPr>
            </w:pPr>
            <w:r w:rsidRPr="00910264">
              <w:rPr>
                <w:rFonts w:ascii="Times New Roman" w:eastAsia="Aptos" w:hAnsi="Times New Roman" w:cs="Times New Roman"/>
                <w:sz w:val="24"/>
                <w:szCs w:val="24"/>
              </w:rPr>
              <w:t>1.</w:t>
            </w:r>
          </w:p>
        </w:tc>
        <w:tc>
          <w:tcPr>
            <w:tcW w:w="6095" w:type="dxa"/>
          </w:tcPr>
          <w:p w14:paraId="231B87C6" w14:textId="77777777" w:rsidR="00E516A7" w:rsidRPr="008D4692" w:rsidRDefault="00E516A7" w:rsidP="00C5335D">
            <w:pPr>
              <w:spacing w:before="60" w:after="60"/>
              <w:jc w:val="center"/>
              <w:rPr>
                <w:rFonts w:ascii="Times New Roman" w:eastAsia="Aptos" w:hAnsi="Times New Roman" w:cs="Times New Roman"/>
                <w:sz w:val="24"/>
                <w:szCs w:val="24"/>
                <w:lang w:val="lt-LT"/>
              </w:rPr>
            </w:pPr>
            <w:r w:rsidRPr="008D4692">
              <w:rPr>
                <w:rFonts w:ascii="Times New Roman" w:eastAsia="Aptos" w:hAnsi="Times New Roman" w:cs="Times New Roman"/>
                <w:sz w:val="24"/>
                <w:szCs w:val="24"/>
                <w:lang w:val="lt-LT"/>
              </w:rPr>
              <w:t>Biometanu varomas M3 klasės autobusas</w:t>
            </w:r>
          </w:p>
        </w:tc>
        <w:tc>
          <w:tcPr>
            <w:tcW w:w="1985" w:type="dxa"/>
          </w:tcPr>
          <w:p w14:paraId="72347D49" w14:textId="77777777" w:rsidR="00E516A7" w:rsidRPr="008D4692" w:rsidRDefault="00E516A7" w:rsidP="00C5335D">
            <w:pPr>
              <w:spacing w:before="60" w:after="60"/>
              <w:jc w:val="center"/>
              <w:rPr>
                <w:rFonts w:ascii="Times New Roman" w:eastAsia="Aptos" w:hAnsi="Times New Roman" w:cs="Times New Roman"/>
                <w:sz w:val="24"/>
                <w:szCs w:val="24"/>
                <w:lang w:val="lt-LT"/>
              </w:rPr>
            </w:pPr>
            <w:r w:rsidRPr="008D4692">
              <w:rPr>
                <w:rFonts w:ascii="Times New Roman" w:eastAsia="Aptos" w:hAnsi="Times New Roman" w:cs="Times New Roman"/>
                <w:sz w:val="24"/>
                <w:szCs w:val="24"/>
                <w:lang w:val="lt-LT"/>
              </w:rPr>
              <w:t>Vnt.</w:t>
            </w:r>
          </w:p>
        </w:tc>
        <w:tc>
          <w:tcPr>
            <w:tcW w:w="1700" w:type="dxa"/>
          </w:tcPr>
          <w:p w14:paraId="62B7545D" w14:textId="77777777" w:rsidR="00E516A7" w:rsidRPr="008D4692" w:rsidRDefault="00E516A7" w:rsidP="00C5335D">
            <w:pPr>
              <w:spacing w:before="60" w:after="60"/>
              <w:jc w:val="center"/>
              <w:rPr>
                <w:rFonts w:ascii="Times New Roman" w:eastAsia="Aptos" w:hAnsi="Times New Roman" w:cs="Times New Roman"/>
                <w:sz w:val="24"/>
                <w:szCs w:val="24"/>
                <w:lang w:val="lt-LT"/>
              </w:rPr>
            </w:pPr>
            <w:r w:rsidRPr="008D4692">
              <w:rPr>
                <w:rFonts w:ascii="Times New Roman" w:eastAsia="Aptos" w:hAnsi="Times New Roman" w:cs="Times New Roman"/>
                <w:sz w:val="24"/>
                <w:szCs w:val="24"/>
                <w:lang w:val="lt-LT"/>
              </w:rPr>
              <w:t>2</w:t>
            </w:r>
          </w:p>
        </w:tc>
      </w:tr>
    </w:tbl>
    <w:p w14:paraId="766570E1" w14:textId="77777777" w:rsidR="00E516A7" w:rsidRDefault="00E516A7" w:rsidP="00E516A7"/>
    <w:tbl>
      <w:tblPr>
        <w:tblW w:w="55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70"/>
        <w:gridCol w:w="1635"/>
        <w:gridCol w:w="5085"/>
        <w:gridCol w:w="3021"/>
      </w:tblGrid>
      <w:tr w:rsidR="00E516A7" w:rsidRPr="00804749" w14:paraId="264F15D3" w14:textId="77777777" w:rsidTr="00C5335D">
        <w:trPr>
          <w:trHeight w:val="1811"/>
          <w:jc w:val="center"/>
        </w:trPr>
        <w:tc>
          <w:tcPr>
            <w:tcW w:w="322" w:type="pct"/>
            <w:shd w:val="clear" w:color="auto" w:fill="E7E6E6"/>
            <w:vAlign w:val="center"/>
          </w:tcPr>
          <w:p w14:paraId="2CA852AA" w14:textId="77777777" w:rsidR="00E516A7" w:rsidRPr="00804749" w:rsidRDefault="00E516A7" w:rsidP="00C5335D">
            <w:pPr>
              <w:spacing w:after="0" w:line="240" w:lineRule="auto"/>
              <w:jc w:val="center"/>
              <w:rPr>
                <w:rFonts w:ascii="Times New Roman" w:eastAsia="Times New Roman" w:hAnsi="Times New Roman" w:cs="Times New Roman"/>
                <w:b/>
                <w:color w:val="000000"/>
                <w:sz w:val="20"/>
                <w:szCs w:val="20"/>
              </w:rPr>
            </w:pPr>
            <w:r w:rsidRPr="00804749">
              <w:rPr>
                <w:rFonts w:ascii="Times New Roman" w:eastAsia="Times New Roman" w:hAnsi="Times New Roman" w:cs="Times New Roman"/>
                <w:b/>
                <w:color w:val="000000"/>
                <w:sz w:val="20"/>
                <w:szCs w:val="20"/>
              </w:rPr>
              <w:t>Eil. Nr.</w:t>
            </w:r>
          </w:p>
        </w:tc>
        <w:tc>
          <w:tcPr>
            <w:tcW w:w="785" w:type="pct"/>
            <w:shd w:val="clear" w:color="auto" w:fill="E7E6E6"/>
            <w:vAlign w:val="center"/>
          </w:tcPr>
          <w:p w14:paraId="5077FF07" w14:textId="77777777" w:rsidR="00E516A7" w:rsidRPr="00804749" w:rsidRDefault="00E516A7" w:rsidP="00C5335D">
            <w:pPr>
              <w:spacing w:after="0" w:line="240" w:lineRule="auto"/>
              <w:jc w:val="center"/>
              <w:rPr>
                <w:rFonts w:ascii="Times New Roman" w:eastAsia="Times New Roman" w:hAnsi="Times New Roman" w:cs="Times New Roman"/>
                <w:b/>
                <w:color w:val="000000"/>
                <w:sz w:val="20"/>
                <w:szCs w:val="20"/>
              </w:rPr>
            </w:pPr>
            <w:r w:rsidRPr="00804749">
              <w:rPr>
                <w:rFonts w:ascii="Times New Roman" w:eastAsia="Times New Roman" w:hAnsi="Times New Roman" w:cs="Times New Roman"/>
                <w:b/>
                <w:color w:val="000000"/>
                <w:sz w:val="20"/>
                <w:szCs w:val="20"/>
              </w:rPr>
              <w:t>Pavadinimas</w:t>
            </w:r>
          </w:p>
        </w:tc>
        <w:tc>
          <w:tcPr>
            <w:tcW w:w="2442" w:type="pct"/>
            <w:shd w:val="clear" w:color="auto" w:fill="E7E6E6"/>
            <w:vAlign w:val="center"/>
          </w:tcPr>
          <w:p w14:paraId="267F7D05" w14:textId="77777777" w:rsidR="00E516A7" w:rsidRPr="00804749" w:rsidRDefault="00E516A7" w:rsidP="00C5335D">
            <w:pPr>
              <w:spacing w:after="0" w:line="240" w:lineRule="auto"/>
              <w:jc w:val="center"/>
              <w:rPr>
                <w:rFonts w:ascii="Times New Roman" w:eastAsia="Times New Roman" w:hAnsi="Times New Roman" w:cs="Times New Roman"/>
                <w:b/>
                <w:sz w:val="20"/>
                <w:szCs w:val="20"/>
              </w:rPr>
            </w:pPr>
            <w:r w:rsidRPr="00804749">
              <w:rPr>
                <w:rFonts w:ascii="Times New Roman" w:eastAsia="Times New Roman" w:hAnsi="Times New Roman" w:cs="Times New Roman"/>
                <w:b/>
                <w:color w:val="000000"/>
                <w:sz w:val="20"/>
                <w:szCs w:val="20"/>
              </w:rPr>
              <w:t>Aprašymas</w:t>
            </w:r>
          </w:p>
        </w:tc>
        <w:tc>
          <w:tcPr>
            <w:tcW w:w="1451" w:type="pct"/>
            <w:shd w:val="clear" w:color="auto" w:fill="E7E6E6"/>
          </w:tcPr>
          <w:p w14:paraId="03EBFB9E" w14:textId="77777777" w:rsidR="00E516A7" w:rsidRPr="00804749" w:rsidRDefault="00E516A7" w:rsidP="00C5335D">
            <w:pPr>
              <w:tabs>
                <w:tab w:val="left" w:pos="405"/>
                <w:tab w:val="center" w:pos="2736"/>
              </w:tabs>
              <w:spacing w:after="0" w:line="240" w:lineRule="auto"/>
              <w:jc w:val="center"/>
              <w:rPr>
                <w:rFonts w:ascii="Times New Roman" w:eastAsia="Times New Roman" w:hAnsi="Times New Roman" w:cs="Times New Roman"/>
                <w:b/>
                <w:bCs/>
                <w:color w:val="000000"/>
                <w:sz w:val="20"/>
                <w:szCs w:val="20"/>
              </w:rPr>
            </w:pPr>
            <w:r w:rsidRPr="00804749">
              <w:rPr>
                <w:rFonts w:ascii="Times New Roman" w:eastAsia="Times New Roman" w:hAnsi="Times New Roman" w:cs="Times New Roman"/>
                <w:b/>
                <w:bCs/>
                <w:color w:val="000000"/>
                <w:sz w:val="20"/>
                <w:szCs w:val="20"/>
              </w:rPr>
              <w:t>Tiekėjo siūlomos Prekės techniniai rodikliai ir jų reikšmės</w:t>
            </w:r>
          </w:p>
          <w:p w14:paraId="0F2084DD" w14:textId="77777777" w:rsidR="00E516A7" w:rsidRPr="00804749" w:rsidRDefault="00E516A7" w:rsidP="00C5335D">
            <w:pPr>
              <w:spacing w:after="0" w:line="240" w:lineRule="auto"/>
              <w:jc w:val="center"/>
              <w:rPr>
                <w:rFonts w:ascii="Times New Roman" w:eastAsia="Times New Roman" w:hAnsi="Times New Roman" w:cs="Times New Roman"/>
                <w:i/>
                <w:sz w:val="20"/>
                <w:szCs w:val="20"/>
              </w:rPr>
            </w:pPr>
            <w:r w:rsidRPr="00804749">
              <w:rPr>
                <w:rFonts w:ascii="Times New Roman" w:eastAsia="Times New Roman" w:hAnsi="Times New Roman" w:cs="Times New Roman"/>
                <w:i/>
                <w:sz w:val="20"/>
                <w:szCs w:val="20"/>
              </w:rPr>
              <w:t>(</w:t>
            </w:r>
            <w:r w:rsidRPr="00804749">
              <w:rPr>
                <w:rFonts w:ascii="Times New Roman" w:eastAsia="Times New Roman" w:hAnsi="Times New Roman" w:cs="Times New Roman"/>
                <w:b/>
                <w:bCs/>
                <w:i/>
                <w:sz w:val="20"/>
                <w:szCs w:val="20"/>
              </w:rPr>
              <w:t xml:space="preserve">Tiekėjas nurodo konkrečius techninius rodiklius ir jų reikšmes, </w:t>
            </w:r>
            <w:r w:rsidRPr="00804749">
              <w:rPr>
                <w:rFonts w:ascii="Times New Roman" w:eastAsia="Times New Roman" w:hAnsi="Times New Roman" w:cs="Times New Roman"/>
                <w:b/>
                <w:bCs/>
                <w:i/>
                <w:color w:val="FF0000"/>
                <w:sz w:val="20"/>
                <w:szCs w:val="20"/>
              </w:rPr>
              <w:t>draudžiama rašyti „atitinka“, „taip“, „ne“</w:t>
            </w:r>
            <w:r w:rsidRPr="00804749">
              <w:rPr>
                <w:rFonts w:ascii="Times New Roman" w:eastAsia="Times New Roman" w:hAnsi="Times New Roman" w:cs="Times New Roman"/>
                <w:i/>
                <w:sz w:val="20"/>
                <w:szCs w:val="20"/>
              </w:rPr>
              <w:t>)</w:t>
            </w:r>
          </w:p>
          <w:p w14:paraId="6D95C90E" w14:textId="77777777" w:rsidR="00E516A7" w:rsidRPr="00804749" w:rsidRDefault="00E516A7" w:rsidP="00C5335D">
            <w:pPr>
              <w:spacing w:after="0" w:line="240" w:lineRule="auto"/>
              <w:jc w:val="center"/>
              <w:rPr>
                <w:rFonts w:ascii="Times New Roman" w:eastAsia="Times New Roman" w:hAnsi="Times New Roman" w:cs="Times New Roman"/>
                <w:b/>
                <w:color w:val="000000"/>
                <w:sz w:val="20"/>
                <w:szCs w:val="20"/>
              </w:rPr>
            </w:pPr>
            <w:r w:rsidRPr="00804749">
              <w:rPr>
                <w:rFonts w:ascii="Times New Roman" w:eastAsia="Times New Roman" w:hAnsi="Times New Roman" w:cs="Times New Roman"/>
                <w:i/>
                <w:color w:val="657C9C" w:themeColor="text2" w:themeTint="BF"/>
                <w:sz w:val="20"/>
                <w:szCs w:val="20"/>
              </w:rPr>
              <w:t>Pildo Tiekėjas</w:t>
            </w:r>
          </w:p>
        </w:tc>
      </w:tr>
      <w:tr w:rsidR="00E516A7" w:rsidRPr="00804749" w14:paraId="381E98AF" w14:textId="77777777" w:rsidTr="00C5335D">
        <w:trPr>
          <w:trHeight w:val="428"/>
          <w:jc w:val="center"/>
        </w:trPr>
        <w:tc>
          <w:tcPr>
            <w:tcW w:w="322" w:type="pct"/>
            <w:vMerge w:val="restart"/>
            <w:vAlign w:val="center"/>
          </w:tcPr>
          <w:p w14:paraId="4304FD52"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3176F913"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r w:rsidRPr="00804749">
              <w:rPr>
                <w:rFonts w:ascii="Times New Roman" w:eastAsia="Times New Roman" w:hAnsi="Times New Roman" w:cs="Times New Roman"/>
                <w:bCs/>
                <w:color w:val="000000"/>
                <w:sz w:val="20"/>
                <w:szCs w:val="20"/>
              </w:rPr>
              <w:t>Tipas (kodas)</w:t>
            </w:r>
          </w:p>
        </w:tc>
        <w:tc>
          <w:tcPr>
            <w:tcW w:w="2442" w:type="pct"/>
            <w:vAlign w:val="center"/>
          </w:tcPr>
          <w:p w14:paraId="3C3E0FEA" w14:textId="77777777" w:rsidR="00E516A7" w:rsidRPr="00804749" w:rsidRDefault="00E516A7" w:rsidP="00E516A7">
            <w:pPr>
              <w:numPr>
                <w:ilvl w:val="1"/>
                <w:numId w:val="15"/>
              </w:numPr>
              <w:tabs>
                <w:tab w:val="left" w:pos="277"/>
                <w:tab w:val="left" w:pos="389"/>
                <w:tab w:val="left" w:pos="528"/>
              </w:tabs>
              <w:spacing w:after="0" w:line="240" w:lineRule="auto"/>
              <w:ind w:left="0" w:firstLine="0"/>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Naujos, neeksploatuotos M3 klasės, B grupės netaršios transporto priemonės (autobusai), sertifikuotos pagal 2018 m. gegužės 30 d. Europos Parlamento ir Tarybos reglamento (ES) 2018/858 reikalavimus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tc>
        <w:tc>
          <w:tcPr>
            <w:tcW w:w="1451" w:type="pct"/>
          </w:tcPr>
          <w:p w14:paraId="33F55ED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 tiekėjas patvirtina, kad siūlomi autobusai atitinka Reglamentui (ES) 2018/858.</w:t>
            </w:r>
          </w:p>
          <w:p w14:paraId="67437DD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233ED1D5"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autobusų gamintojas, modelis, klasė, grupė.</w:t>
            </w:r>
          </w:p>
          <w:p w14:paraId="3C04AB7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bookmarkStart w:id="50" w:name="_Hlk206667244"/>
          </w:p>
          <w:p w14:paraId="1A332BA8" w14:textId="77777777" w:rsidR="00E516A7" w:rsidRPr="00804749" w:rsidRDefault="00E516A7" w:rsidP="00C5335D">
            <w:pPr>
              <w:spacing w:after="0" w:line="240" w:lineRule="auto"/>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pateikiamas gamintojo/tiekėjo dokumentas / sertifikatas patvirtinantį atitiktį Reglamentui (ES) 2018/858.</w:t>
            </w:r>
            <w:bookmarkEnd w:id="50"/>
          </w:p>
        </w:tc>
      </w:tr>
      <w:tr w:rsidR="00E516A7" w:rsidRPr="00804749" w14:paraId="755CB73B" w14:textId="77777777" w:rsidTr="00C5335D">
        <w:trPr>
          <w:trHeight w:val="977"/>
          <w:jc w:val="center"/>
        </w:trPr>
        <w:tc>
          <w:tcPr>
            <w:tcW w:w="322" w:type="pct"/>
            <w:vMerge/>
            <w:vAlign w:val="center"/>
          </w:tcPr>
          <w:p w14:paraId="08D44473"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52529F35"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46B28D45" w14:textId="77777777" w:rsidR="00E516A7" w:rsidRPr="00804749" w:rsidRDefault="00E516A7" w:rsidP="00E516A7">
            <w:pPr>
              <w:numPr>
                <w:ilvl w:val="1"/>
                <w:numId w:val="15"/>
              </w:numPr>
              <w:tabs>
                <w:tab w:val="left" w:pos="277"/>
                <w:tab w:val="left" w:pos="389"/>
                <w:tab w:val="left" w:pos="528"/>
              </w:tabs>
              <w:spacing w:after="0" w:line="240" w:lineRule="auto"/>
              <w:ind w:left="0" w:firstLine="0"/>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 xml:space="preserve">M3 transporto priemonės (autobusai) atitinka transporto priemonių pritaikymo asmenims su negalia reikalavimus, numatytus </w:t>
            </w:r>
            <w:bookmarkStart w:id="51" w:name="_Hlk206667590"/>
            <w:r w:rsidRPr="00804749">
              <w:rPr>
                <w:rFonts w:ascii="Times New Roman" w:eastAsia="Times New Roman" w:hAnsi="Times New Roman" w:cs="Times New Roman"/>
                <w:sz w:val="20"/>
                <w:szCs w:val="20"/>
              </w:rPr>
              <w:t>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bookmarkEnd w:id="51"/>
            <w:r>
              <w:rPr>
                <w:rFonts w:ascii="Times New Roman" w:eastAsia="Times New Roman" w:hAnsi="Times New Roman" w:cs="Times New Roman"/>
                <w:sz w:val="20"/>
                <w:szCs w:val="20"/>
              </w:rPr>
              <w:t xml:space="preserve"> arba lygiavertę.</w:t>
            </w:r>
          </w:p>
        </w:tc>
        <w:tc>
          <w:tcPr>
            <w:tcW w:w="1451" w:type="pct"/>
          </w:tcPr>
          <w:p w14:paraId="4AE261D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 – tiekėjas patvirtina, kad siūlomi autobusai atitinka Aprašo reikalavimus.</w:t>
            </w:r>
          </w:p>
          <w:p w14:paraId="69CF48EB"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502D4FD6" w14:textId="77777777" w:rsidR="00E516A7" w:rsidRPr="00804749" w:rsidRDefault="00E516A7" w:rsidP="00C5335D">
            <w:pPr>
              <w:spacing w:after="0" w:line="240" w:lineRule="auto"/>
              <w:jc w:val="center"/>
              <w:rPr>
                <w:rFonts w:ascii="Times New Roman" w:eastAsia="Times New Roman" w:hAnsi="Times New Roman" w:cs="Times New Roman"/>
                <w:i/>
                <w:iCs/>
                <w:color w:val="000000" w:themeColor="text1"/>
                <w:sz w:val="20"/>
                <w:szCs w:val="20"/>
              </w:rPr>
            </w:pPr>
            <w:bookmarkStart w:id="52" w:name="_Hlk206667573"/>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pateikiamas gamintojo/tiekėjo dokumentas / sertifikatas patvirtinantį atitiktį Aprašo reikalavimams.</w:t>
            </w:r>
            <w:bookmarkEnd w:id="52"/>
          </w:p>
        </w:tc>
      </w:tr>
      <w:tr w:rsidR="00E516A7" w:rsidRPr="00804749" w14:paraId="5716A3A2" w14:textId="77777777" w:rsidTr="00C5335D">
        <w:trPr>
          <w:trHeight w:val="1572"/>
          <w:jc w:val="center"/>
        </w:trPr>
        <w:tc>
          <w:tcPr>
            <w:tcW w:w="322" w:type="pct"/>
            <w:vAlign w:val="center"/>
          </w:tcPr>
          <w:p w14:paraId="00EE4142"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4F4A26F7"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Keleivių vietų skaičius</w:t>
            </w:r>
          </w:p>
        </w:tc>
        <w:tc>
          <w:tcPr>
            <w:tcW w:w="2442" w:type="pct"/>
            <w:vAlign w:val="center"/>
          </w:tcPr>
          <w:p w14:paraId="6AC5AF17" w14:textId="77777777" w:rsidR="00E516A7" w:rsidRPr="00804749" w:rsidRDefault="00E516A7" w:rsidP="00C5335D">
            <w:pPr>
              <w:tabs>
                <w:tab w:val="left" w:pos="468"/>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 xml:space="preserve">2.1. Ne mažiau kaip 19+1 (vairuotojo) stacionarių sėdimų vietų, bet ne daugiau kaip 22+1 (vairuotojo) stacionarių sėdimų vietų. Keleivių salonas privalo būti pritaikytas transportuoti ne mažiau nei 1 žmogų su negalia standartiniuose (įskaitant elektrinius) vežimėliuose, lengvai demontuojant minimalų sėdimų vietų skaičių. </w:t>
            </w:r>
          </w:p>
        </w:tc>
        <w:tc>
          <w:tcPr>
            <w:tcW w:w="1451" w:type="pct"/>
          </w:tcPr>
          <w:p w14:paraId="3CDAF71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74649BB"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1E8767F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keleivių vietų skaičius: stacionarių sėdimų vietų skaičius,</w:t>
            </w:r>
          </w:p>
          <w:p w14:paraId="4BAD6C0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neįgaliųjų (vežimėliui) vietų skaičius.</w:t>
            </w:r>
          </w:p>
        </w:tc>
      </w:tr>
      <w:tr w:rsidR="00E516A7" w:rsidRPr="00804749" w14:paraId="7F0051AA" w14:textId="77777777" w:rsidTr="00C5335D">
        <w:trPr>
          <w:trHeight w:val="286"/>
          <w:jc w:val="center"/>
        </w:trPr>
        <w:tc>
          <w:tcPr>
            <w:tcW w:w="322" w:type="pct"/>
            <w:vAlign w:val="center"/>
          </w:tcPr>
          <w:p w14:paraId="1A905C30"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2F2D6B37" w14:textId="77777777" w:rsidR="00E516A7" w:rsidRPr="00804749" w:rsidRDefault="00E516A7" w:rsidP="00C5335D">
            <w:pPr>
              <w:spacing w:after="0" w:line="240" w:lineRule="auto"/>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bCs/>
                <w:color w:val="000000" w:themeColor="text1"/>
                <w:sz w:val="20"/>
                <w:szCs w:val="20"/>
              </w:rPr>
              <w:t>Ašių skaičius</w:t>
            </w:r>
          </w:p>
        </w:tc>
        <w:tc>
          <w:tcPr>
            <w:tcW w:w="2442" w:type="pct"/>
            <w:vAlign w:val="center"/>
          </w:tcPr>
          <w:p w14:paraId="7C76E548" w14:textId="77777777" w:rsidR="00E516A7" w:rsidRPr="00804749" w:rsidRDefault="00E516A7" w:rsidP="00E516A7">
            <w:pPr>
              <w:numPr>
                <w:ilvl w:val="1"/>
                <w:numId w:val="17"/>
              </w:numPr>
              <w:tabs>
                <w:tab w:val="left" w:pos="424"/>
              </w:tabs>
              <w:spacing w:after="0" w:line="240" w:lineRule="auto"/>
              <w:ind w:left="0" w:firstLine="0"/>
              <w:contextualSpacing/>
              <w:jc w:val="both"/>
              <w:rPr>
                <w:rFonts w:ascii="Times New Roman" w:eastAsia="Times New Roman" w:hAnsi="Times New Roman" w:cs="Times New Roman"/>
                <w:bCs/>
                <w:color w:val="000000" w:themeColor="text1"/>
                <w:sz w:val="20"/>
                <w:szCs w:val="20"/>
              </w:rPr>
            </w:pPr>
            <w:r w:rsidRPr="00804749">
              <w:rPr>
                <w:rFonts w:ascii="Times New Roman" w:eastAsia="Times New Roman" w:hAnsi="Times New Roman" w:cs="Times New Roman"/>
                <w:color w:val="000000" w:themeColor="text1"/>
                <w:sz w:val="20"/>
                <w:szCs w:val="20"/>
              </w:rPr>
              <w:t>Ne daugiau 2 ašys.</w:t>
            </w:r>
          </w:p>
        </w:tc>
        <w:tc>
          <w:tcPr>
            <w:tcW w:w="1451" w:type="pct"/>
          </w:tcPr>
          <w:p w14:paraId="7847063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57C69757"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78A8CE53" w14:textId="77777777" w:rsidR="00E516A7" w:rsidRPr="00804749" w:rsidRDefault="00E516A7" w:rsidP="00C5335D">
            <w:pPr>
              <w:tabs>
                <w:tab w:val="left" w:pos="365"/>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ašių skaičius</w:t>
            </w:r>
          </w:p>
        </w:tc>
      </w:tr>
      <w:tr w:rsidR="00E516A7" w:rsidRPr="00804749" w14:paraId="73367120" w14:textId="77777777" w:rsidTr="00C5335D">
        <w:trPr>
          <w:trHeight w:val="260"/>
          <w:jc w:val="center"/>
        </w:trPr>
        <w:tc>
          <w:tcPr>
            <w:tcW w:w="322" w:type="pct"/>
            <w:vAlign w:val="center"/>
          </w:tcPr>
          <w:p w14:paraId="4A49EF5A"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11702EA2"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Galios agregatas</w:t>
            </w:r>
          </w:p>
        </w:tc>
        <w:tc>
          <w:tcPr>
            <w:tcW w:w="2442" w:type="pct"/>
            <w:vAlign w:val="center"/>
          </w:tcPr>
          <w:p w14:paraId="17B9B5A6" w14:textId="77777777" w:rsidR="00E516A7" w:rsidRPr="00804749" w:rsidRDefault="00E516A7" w:rsidP="00C5335D">
            <w:pPr>
              <w:tabs>
                <w:tab w:val="left" w:pos="210"/>
              </w:tabs>
              <w:spacing w:after="0" w:line="240" w:lineRule="auto"/>
              <w:contextualSpacing/>
              <w:jc w:val="both"/>
              <w:rPr>
                <w:rFonts w:ascii="Times New Roman" w:eastAsia="Times New Roman" w:hAnsi="Times New Roman" w:cs="Times New Roman"/>
                <w:bCs/>
                <w:sz w:val="20"/>
                <w:szCs w:val="20"/>
              </w:rPr>
            </w:pPr>
            <w:r w:rsidRPr="00804749">
              <w:rPr>
                <w:rFonts w:ascii="Times New Roman" w:eastAsia="Times New Roman" w:hAnsi="Times New Roman" w:cs="Times New Roman"/>
                <w:bCs/>
                <w:sz w:val="20"/>
                <w:szCs w:val="20"/>
              </w:rPr>
              <w:t>4.1. Variklis varomas suslėgtomis biometano dujomis, atitinkančiomis Direktyvoje (ES) 2018/2001 (AIED II) nustatytus kriterijus.</w:t>
            </w:r>
          </w:p>
        </w:tc>
        <w:tc>
          <w:tcPr>
            <w:tcW w:w="1451" w:type="pct"/>
          </w:tcPr>
          <w:p w14:paraId="4A7A6F0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5601611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DF58BA4" w14:textId="77777777" w:rsidR="00E516A7" w:rsidRPr="00804749" w:rsidRDefault="00E516A7" w:rsidP="00C5335D">
            <w:pPr>
              <w:tabs>
                <w:tab w:val="left" w:pos="365"/>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kuro rūšis</w:t>
            </w:r>
          </w:p>
          <w:p w14:paraId="1FFACA7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tc>
      </w:tr>
      <w:tr w:rsidR="00E516A7" w:rsidRPr="00804749" w14:paraId="4C241960" w14:textId="77777777" w:rsidTr="00C5335D">
        <w:trPr>
          <w:trHeight w:val="260"/>
          <w:jc w:val="center"/>
        </w:trPr>
        <w:tc>
          <w:tcPr>
            <w:tcW w:w="322" w:type="pct"/>
            <w:vAlign w:val="center"/>
          </w:tcPr>
          <w:p w14:paraId="0A9ECB6B"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08EE85D7"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Variklio galia</w:t>
            </w:r>
          </w:p>
        </w:tc>
        <w:tc>
          <w:tcPr>
            <w:tcW w:w="2442" w:type="pct"/>
            <w:vAlign w:val="center"/>
          </w:tcPr>
          <w:p w14:paraId="419144E6" w14:textId="77777777" w:rsidR="00E516A7" w:rsidRPr="00804749" w:rsidRDefault="00E516A7" w:rsidP="00E516A7">
            <w:pPr>
              <w:numPr>
                <w:ilvl w:val="1"/>
                <w:numId w:val="18"/>
              </w:numPr>
              <w:tabs>
                <w:tab w:val="left" w:pos="392"/>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Maksimali variklio galia ne mažesnė kaip 100Kw, 136AG.</w:t>
            </w:r>
          </w:p>
        </w:tc>
        <w:tc>
          <w:tcPr>
            <w:tcW w:w="1451" w:type="pct"/>
          </w:tcPr>
          <w:p w14:paraId="7D0D037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774A08B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6E3D9904" w14:textId="77777777" w:rsidR="00E516A7" w:rsidRPr="00804749" w:rsidRDefault="00E516A7" w:rsidP="00C5335D">
            <w:pPr>
              <w:tabs>
                <w:tab w:val="left" w:pos="365"/>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variklio galia</w:t>
            </w:r>
          </w:p>
        </w:tc>
      </w:tr>
      <w:tr w:rsidR="00E516A7" w:rsidRPr="00804749" w14:paraId="6B41AD7C" w14:textId="77777777" w:rsidTr="00C5335D">
        <w:trPr>
          <w:trHeight w:val="260"/>
          <w:jc w:val="center"/>
        </w:trPr>
        <w:tc>
          <w:tcPr>
            <w:tcW w:w="322" w:type="pct"/>
            <w:shd w:val="clear" w:color="auto" w:fill="FFFFFF"/>
            <w:vAlign w:val="center"/>
          </w:tcPr>
          <w:p w14:paraId="1FEE5982"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shd w:val="clear" w:color="auto" w:fill="FFFFFF"/>
            <w:vAlign w:val="center"/>
          </w:tcPr>
          <w:p w14:paraId="15EC9DB5" w14:textId="77777777" w:rsidR="00E516A7" w:rsidRPr="00804749" w:rsidRDefault="00E516A7" w:rsidP="00C5335D">
            <w:pPr>
              <w:spacing w:after="0" w:line="240" w:lineRule="auto"/>
              <w:rPr>
                <w:rFonts w:ascii="Times New Roman" w:eastAsia="Times New Roman" w:hAnsi="Times New Roman" w:cs="Times New Roman"/>
                <w:color w:val="000000"/>
                <w:sz w:val="20"/>
                <w:szCs w:val="20"/>
                <w:highlight w:val="yellow"/>
              </w:rPr>
            </w:pPr>
            <w:r w:rsidRPr="00804749">
              <w:rPr>
                <w:rFonts w:ascii="Times New Roman" w:eastAsia="Times New Roman" w:hAnsi="Times New Roman" w:cs="Times New Roman"/>
                <w:bCs/>
                <w:color w:val="000000"/>
                <w:sz w:val="20"/>
                <w:szCs w:val="20"/>
              </w:rPr>
              <w:t>Aplinkos apsaugos reikalavimai</w:t>
            </w:r>
          </w:p>
        </w:tc>
        <w:tc>
          <w:tcPr>
            <w:tcW w:w="2442" w:type="pct"/>
            <w:shd w:val="clear" w:color="auto" w:fill="FFFFFF"/>
            <w:vAlign w:val="center"/>
          </w:tcPr>
          <w:p w14:paraId="316AD530"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6.1. Perkama transporto priemonė turi atitikti ne mažiau kaip Euro VI arba griežtesnį teršalų išmetimo standartą, vadovaujantis Lietuvos Respublikos Susisiekimo ministro 2011 m. vasario 21 d. įsakymu Nr. 3-100 („Dėl transporto priemonių eksploatacinių parametrų nustatymo“) ir ES Reglamentu (EB) Nr. 595/2009 dėl sunkiasvorių transporto priemonių variklių teršalų išmetimo standartų.</w:t>
            </w:r>
          </w:p>
          <w:p w14:paraId="6A816143"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6.2. Vadovaujantis Susisiekimo ministro 2011 m. vasario 21 d. įsakymu Nr. 3-100, tiekėjas privalo pateikti oficialius gamintojo sertifikuotus duomenis arba akredituotų bandymų ataskaitas apie transporto priemonės:</w:t>
            </w:r>
          </w:p>
          <w:p w14:paraId="007D247B"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degalų arba energijos sąnaudas (l/100 km arba kWh/100 km),</w:t>
            </w:r>
          </w:p>
          <w:p w14:paraId="5BED2DB1"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CO₂ emisijas (g/km),</w:t>
            </w:r>
          </w:p>
          <w:p w14:paraId="34FEC32F"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NOx emisijas (g/km),</w:t>
            </w:r>
          </w:p>
          <w:p w14:paraId="2C92A5E3"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neišdegančių angliavandenilių (NMHC) emisijas (g/km),</w:t>
            </w:r>
          </w:p>
          <w:p w14:paraId="10F2B7B4"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kietųjų dalelių (KD) emisijas (g/km).</w:t>
            </w:r>
          </w:p>
          <w:p w14:paraId="4A7E3DBF"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sz w:val="20"/>
                <w:szCs w:val="20"/>
                <w:highlight w:val="yellow"/>
              </w:rPr>
            </w:pPr>
            <w:r w:rsidRPr="00804749">
              <w:rPr>
                <w:rFonts w:ascii="Times New Roman" w:eastAsia="Times New Roman" w:hAnsi="Times New Roman" w:cs="Times New Roman"/>
                <w:sz w:val="20"/>
                <w:szCs w:val="20"/>
              </w:rPr>
              <w:t>6.3. Sutarties vykdymo metu tiekėjas privalo užtikrinti ir pateikti įrodymus, kad transporto priemonė atitinka visus nurodytus aplinkosauginius reikalavimus.</w:t>
            </w:r>
          </w:p>
        </w:tc>
        <w:tc>
          <w:tcPr>
            <w:tcW w:w="1451" w:type="pct"/>
            <w:shd w:val="clear" w:color="auto" w:fill="FFFFFF"/>
          </w:tcPr>
          <w:p w14:paraId="68139B8E"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 – tiekėjas patvirtina, kad siūlomi autobusai atitinka Aplinkosaugos kriterijus.</w:t>
            </w:r>
          </w:p>
          <w:p w14:paraId="53438840" w14:textId="77777777" w:rsidR="00E516A7" w:rsidRPr="00804749" w:rsidRDefault="00E516A7" w:rsidP="00C5335D">
            <w:pPr>
              <w:spacing w:after="0" w:line="240" w:lineRule="auto"/>
              <w:jc w:val="center"/>
              <w:rPr>
                <w:rFonts w:ascii="Times New Roman" w:eastAsia="Times New Roman" w:hAnsi="Times New Roman" w:cs="Times New Roman"/>
                <w:i/>
                <w:iCs/>
                <w:color w:val="0070C0"/>
                <w:sz w:val="20"/>
                <w:szCs w:val="20"/>
              </w:rPr>
            </w:pPr>
          </w:p>
          <w:p w14:paraId="60CEEE24"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Nurodoma: </w:t>
            </w:r>
          </w:p>
          <w:p w14:paraId="7D92D4A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priemonės atitiktis teršalų išmetimo standartui</w:t>
            </w:r>
            <w:r>
              <w:rPr>
                <w:rFonts w:ascii="Times New Roman" w:eastAsia="Times New Roman" w:hAnsi="Times New Roman" w:cs="Times New Roman"/>
                <w:i/>
                <w:iCs/>
                <w:color w:val="657C9C" w:themeColor="text2" w:themeTint="BF"/>
                <w:sz w:val="20"/>
                <w:szCs w:val="20"/>
              </w:rPr>
              <w:t>;</w:t>
            </w:r>
          </w:p>
          <w:p w14:paraId="04F63636"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degalų arba energijos sąnaudas (l/100 km arba kWh/100 km) - </w:t>
            </w:r>
          </w:p>
          <w:p w14:paraId="748A7A2C"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CO₂ emisijas (g/km) - </w:t>
            </w:r>
          </w:p>
          <w:p w14:paraId="7F7DF1E7"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NOx emisijas (g/km) - </w:t>
            </w:r>
          </w:p>
          <w:p w14:paraId="1DB617F1"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neišdegančių angliavandenilių (NMHC) emisijas (g/km) - </w:t>
            </w:r>
          </w:p>
          <w:p w14:paraId="6DC1371D"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kietųjų dalelių (KD) emisijas (g/km) - </w:t>
            </w:r>
          </w:p>
          <w:p w14:paraId="286C4714" w14:textId="77777777" w:rsidR="00E516A7" w:rsidRPr="00804749" w:rsidRDefault="00E516A7" w:rsidP="00C5335D">
            <w:pPr>
              <w:spacing w:after="0" w:line="240" w:lineRule="auto"/>
              <w:jc w:val="center"/>
              <w:rPr>
                <w:rFonts w:ascii="Times New Roman" w:eastAsia="Times New Roman" w:hAnsi="Times New Roman" w:cs="Times New Roman"/>
                <w:i/>
                <w:iCs/>
                <w:color w:val="0070C0"/>
                <w:sz w:val="20"/>
                <w:szCs w:val="20"/>
              </w:rPr>
            </w:pPr>
          </w:p>
          <w:p w14:paraId="5CEF8156" w14:textId="77777777" w:rsidR="00E516A7" w:rsidRPr="00804749" w:rsidRDefault="00E516A7" w:rsidP="00C5335D">
            <w:pPr>
              <w:spacing w:after="0" w:line="240" w:lineRule="auto"/>
              <w:jc w:val="center"/>
              <w:rPr>
                <w:rFonts w:ascii="Times New Roman" w:eastAsia="Times New Roman" w:hAnsi="Times New Roman" w:cs="Times New Roman"/>
                <w:i/>
                <w:iCs/>
                <w:color w:val="0070C0"/>
                <w:sz w:val="20"/>
                <w:szCs w:val="20"/>
                <w:highlight w:val="yellow"/>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pateikiamas gamintojo/tiekėjo sertifikuotus dokumentus/akredituotų bandymų ataskaitas, patvirtinančius, kad transporto priemonė atitinka visus nurodytus aplinkosauginius reikalavimus.</w:t>
            </w:r>
          </w:p>
        </w:tc>
      </w:tr>
      <w:tr w:rsidR="00E516A7" w:rsidRPr="00804749" w14:paraId="07C8694B" w14:textId="77777777" w:rsidTr="00C5335D">
        <w:trPr>
          <w:trHeight w:val="260"/>
          <w:jc w:val="center"/>
        </w:trPr>
        <w:tc>
          <w:tcPr>
            <w:tcW w:w="322" w:type="pct"/>
            <w:vAlign w:val="center"/>
          </w:tcPr>
          <w:p w14:paraId="51A967CE"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6B002A1E"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Vairavimo sistema</w:t>
            </w:r>
          </w:p>
        </w:tc>
        <w:tc>
          <w:tcPr>
            <w:tcW w:w="2442" w:type="pct"/>
            <w:vAlign w:val="center"/>
          </w:tcPr>
          <w:p w14:paraId="005CAA67" w14:textId="77777777" w:rsidR="00E516A7" w:rsidRPr="00804749" w:rsidRDefault="00E516A7" w:rsidP="00C5335D">
            <w:pPr>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color w:val="000000"/>
                <w:sz w:val="20"/>
                <w:szCs w:val="20"/>
              </w:rPr>
              <w:t>7.1. Turi būti įrengta sistema su vairo stiprintuvu.</w:t>
            </w:r>
          </w:p>
        </w:tc>
        <w:tc>
          <w:tcPr>
            <w:tcW w:w="1451" w:type="pct"/>
          </w:tcPr>
          <w:p w14:paraId="7E01DB4D"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2847076C"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47F4720E" w14:textId="77777777" w:rsidR="00E516A7" w:rsidRPr="00804749" w:rsidRDefault="00E516A7" w:rsidP="00C5335D">
            <w:pPr>
              <w:tabs>
                <w:tab w:val="left" w:pos="365"/>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vairavimo sistema</w:t>
            </w:r>
          </w:p>
        </w:tc>
      </w:tr>
      <w:tr w:rsidR="00E516A7" w:rsidRPr="00804749" w14:paraId="1EA76429" w14:textId="77777777" w:rsidTr="00C5335D">
        <w:trPr>
          <w:trHeight w:val="260"/>
          <w:jc w:val="center"/>
        </w:trPr>
        <w:tc>
          <w:tcPr>
            <w:tcW w:w="322" w:type="pct"/>
            <w:vAlign w:val="center"/>
          </w:tcPr>
          <w:p w14:paraId="2E7C0C6F"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67F5BBEA" w14:textId="77777777" w:rsidR="00E516A7" w:rsidRPr="00804749" w:rsidRDefault="00E516A7" w:rsidP="00C5335D">
            <w:pPr>
              <w:spacing w:after="0" w:line="240" w:lineRule="auto"/>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bCs/>
                <w:color w:val="000000" w:themeColor="text1"/>
                <w:sz w:val="20"/>
                <w:szCs w:val="20"/>
              </w:rPr>
              <w:t>Stabdžių sistema</w:t>
            </w:r>
          </w:p>
        </w:tc>
        <w:tc>
          <w:tcPr>
            <w:tcW w:w="2442" w:type="pct"/>
          </w:tcPr>
          <w:p w14:paraId="5936E5AF" w14:textId="77777777" w:rsidR="00E516A7" w:rsidRPr="00804749" w:rsidRDefault="00E516A7" w:rsidP="00C5335D">
            <w:pPr>
              <w:tabs>
                <w:tab w:val="left" w:pos="564"/>
              </w:tabs>
              <w:spacing w:after="0" w:line="240" w:lineRule="auto"/>
              <w:jc w:val="both"/>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color w:val="000000" w:themeColor="text1"/>
                <w:sz w:val="20"/>
                <w:szCs w:val="20"/>
              </w:rPr>
              <w:t>8.1. Visi stabdžiai – diskinio tipo. Autobuse turi būti sumontuota ABS antiblokavimo sistema, ratų antipraslydimo sistema, elektroninė autobuso stabilumo sistema (tame tarpe ekstremalaus autobuso stabdymo ir stabdymo jėgos paskirstymo sistemos).</w:t>
            </w:r>
          </w:p>
        </w:tc>
        <w:tc>
          <w:tcPr>
            <w:tcW w:w="1451" w:type="pct"/>
          </w:tcPr>
          <w:p w14:paraId="2A16571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61727F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316584E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stabdžių sistema</w:t>
            </w:r>
          </w:p>
        </w:tc>
      </w:tr>
      <w:tr w:rsidR="00E516A7" w:rsidRPr="00804749" w14:paraId="48978AD8" w14:textId="77777777" w:rsidTr="00C5335D">
        <w:trPr>
          <w:trHeight w:val="535"/>
          <w:jc w:val="center"/>
        </w:trPr>
        <w:tc>
          <w:tcPr>
            <w:tcW w:w="322" w:type="pct"/>
            <w:vAlign w:val="center"/>
          </w:tcPr>
          <w:p w14:paraId="16BA4A1F"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03BA36D8"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Suslėgtų biometano dujų užpylimo jungties tipas</w:t>
            </w:r>
          </w:p>
        </w:tc>
        <w:tc>
          <w:tcPr>
            <w:tcW w:w="2442" w:type="pct"/>
            <w:vAlign w:val="center"/>
          </w:tcPr>
          <w:p w14:paraId="19D6BD0F"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9.1. NGV1 arba NGV2</w:t>
            </w:r>
          </w:p>
        </w:tc>
        <w:tc>
          <w:tcPr>
            <w:tcW w:w="1451" w:type="pct"/>
          </w:tcPr>
          <w:p w14:paraId="5E1FB1F4"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00FABEC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2E748ED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Nurodomas </w:t>
            </w:r>
            <w:r>
              <w:rPr>
                <w:rFonts w:ascii="Times New Roman" w:eastAsia="Times New Roman" w:hAnsi="Times New Roman" w:cs="Times New Roman"/>
                <w:i/>
                <w:iCs/>
                <w:color w:val="657C9C" w:themeColor="text2" w:themeTint="BF"/>
                <w:sz w:val="20"/>
                <w:szCs w:val="20"/>
              </w:rPr>
              <w:t>s</w:t>
            </w:r>
            <w:r w:rsidRPr="00804749">
              <w:rPr>
                <w:rFonts w:ascii="Times New Roman" w:eastAsia="Times New Roman" w:hAnsi="Times New Roman" w:cs="Times New Roman"/>
                <w:i/>
                <w:iCs/>
                <w:color w:val="657C9C" w:themeColor="text2" w:themeTint="BF"/>
                <w:sz w:val="20"/>
                <w:szCs w:val="20"/>
              </w:rPr>
              <w:t>uslėgtų biometano dujų užpylimo jungties tipas</w:t>
            </w:r>
          </w:p>
        </w:tc>
      </w:tr>
      <w:tr w:rsidR="00E516A7" w:rsidRPr="00804749" w14:paraId="6E70C702" w14:textId="77777777" w:rsidTr="00C5335D">
        <w:trPr>
          <w:trHeight w:val="1125"/>
          <w:jc w:val="center"/>
        </w:trPr>
        <w:tc>
          <w:tcPr>
            <w:tcW w:w="322" w:type="pct"/>
            <w:vAlign w:val="center"/>
          </w:tcPr>
          <w:p w14:paraId="78B6582B"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06616E19"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Pakaba</w:t>
            </w:r>
          </w:p>
        </w:tc>
        <w:tc>
          <w:tcPr>
            <w:tcW w:w="2442" w:type="pct"/>
          </w:tcPr>
          <w:p w14:paraId="62C96DF3" w14:textId="77777777" w:rsidR="00E516A7" w:rsidRPr="00804749" w:rsidRDefault="00E516A7" w:rsidP="00C5335D">
            <w:pPr>
              <w:tabs>
                <w:tab w:val="left" w:pos="514"/>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10.1. Gamyklinė, galinė ašis turi būti su pneumatine pakaba arba pneumatine pakaba ir </w:t>
            </w:r>
            <w:r w:rsidRPr="00804749">
              <w:rPr>
                <w:rFonts w:ascii="Times New Roman" w:eastAsia="Times New Roman" w:hAnsi="Times New Roman" w:cs="Times New Roman"/>
                <w:sz w:val="20"/>
                <w:szCs w:val="20"/>
              </w:rPr>
              <w:t>lingėmis. Esant tik pneumatinei galinės ašies pakabai turi būti aukščio palaikymo funkcija, pakaba turi reguliuotis automatiškai pagal apkrovą.</w:t>
            </w:r>
          </w:p>
        </w:tc>
        <w:tc>
          <w:tcPr>
            <w:tcW w:w="1451" w:type="pct"/>
          </w:tcPr>
          <w:p w14:paraId="648BFE4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9A80047"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6D1F8CFD"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pakaba</w:t>
            </w:r>
          </w:p>
        </w:tc>
      </w:tr>
      <w:tr w:rsidR="00E516A7" w:rsidRPr="00804749" w14:paraId="38AE362A" w14:textId="77777777" w:rsidTr="00C5335D">
        <w:trPr>
          <w:trHeight w:val="366"/>
          <w:jc w:val="center"/>
        </w:trPr>
        <w:tc>
          <w:tcPr>
            <w:tcW w:w="322" w:type="pct"/>
            <w:vMerge w:val="restart"/>
            <w:vAlign w:val="center"/>
          </w:tcPr>
          <w:p w14:paraId="778F96BA"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5A965947"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Ratai ir padangos</w:t>
            </w:r>
          </w:p>
        </w:tc>
        <w:tc>
          <w:tcPr>
            <w:tcW w:w="2442" w:type="pct"/>
            <w:vAlign w:val="center"/>
          </w:tcPr>
          <w:p w14:paraId="54EBCE6F" w14:textId="77777777" w:rsidR="00E516A7" w:rsidRPr="00804749" w:rsidRDefault="00E516A7" w:rsidP="00C5335D">
            <w:pPr>
              <w:tabs>
                <w:tab w:val="left" w:pos="528"/>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11.1. Galiniai dvigubi ratai. </w:t>
            </w:r>
          </w:p>
        </w:tc>
        <w:tc>
          <w:tcPr>
            <w:tcW w:w="1451" w:type="pct"/>
          </w:tcPr>
          <w:p w14:paraId="755B69C3"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4EF55E3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362B5D7C" w14:textId="77777777" w:rsidR="00E516A7" w:rsidRPr="00804749" w:rsidRDefault="00E516A7" w:rsidP="00C5335D">
            <w:pPr>
              <w:tabs>
                <w:tab w:val="left" w:pos="507"/>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Nurodomi ratai</w:t>
            </w:r>
          </w:p>
        </w:tc>
      </w:tr>
      <w:tr w:rsidR="00E516A7" w:rsidRPr="00804749" w14:paraId="4D55CCD6" w14:textId="77777777" w:rsidTr="00C5335D">
        <w:trPr>
          <w:trHeight w:val="570"/>
          <w:jc w:val="center"/>
        </w:trPr>
        <w:tc>
          <w:tcPr>
            <w:tcW w:w="322" w:type="pct"/>
            <w:vMerge/>
            <w:vAlign w:val="center"/>
          </w:tcPr>
          <w:p w14:paraId="0E60B41D"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2EEA819F"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vAlign w:val="center"/>
          </w:tcPr>
          <w:p w14:paraId="757B765E" w14:textId="77777777" w:rsidR="00E516A7" w:rsidRPr="00804749" w:rsidRDefault="00E516A7" w:rsidP="00C5335D">
            <w:pPr>
              <w:tabs>
                <w:tab w:val="left" w:pos="528"/>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11.2. M3 kategorijos kelių 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1451" w:type="pct"/>
          </w:tcPr>
          <w:p w14:paraId="1C78EA8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5CA634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2050A9DD" w14:textId="77777777" w:rsidR="00E516A7" w:rsidRPr="00804749" w:rsidRDefault="00E516A7" w:rsidP="00C5335D">
            <w:pPr>
              <w:tabs>
                <w:tab w:val="left" w:pos="507"/>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Nurodomas padangų gamintojo pavadinimas (klasė). </w:t>
            </w:r>
          </w:p>
          <w:p w14:paraId="519146CB" w14:textId="77777777" w:rsidR="00E516A7" w:rsidRPr="00804749" w:rsidRDefault="00E516A7" w:rsidP="00C5335D">
            <w:pPr>
              <w:tabs>
                <w:tab w:val="left" w:pos="507"/>
              </w:tabs>
              <w:spacing w:after="0" w:line="240" w:lineRule="auto"/>
              <w:contextualSpacing/>
              <w:jc w:val="center"/>
              <w:rPr>
                <w:rFonts w:ascii="Times New Roman" w:eastAsia="Times New Roman" w:hAnsi="Times New Roman" w:cs="Times New Roman"/>
                <w:i/>
                <w:iCs/>
                <w:color w:val="657C9C" w:themeColor="text2" w:themeTint="BF"/>
                <w:sz w:val="20"/>
                <w:szCs w:val="20"/>
              </w:rPr>
            </w:pPr>
          </w:p>
        </w:tc>
      </w:tr>
      <w:tr w:rsidR="00E516A7" w:rsidRPr="00804749" w14:paraId="52478489" w14:textId="77777777" w:rsidTr="00C5335D">
        <w:trPr>
          <w:trHeight w:val="1142"/>
          <w:jc w:val="center"/>
        </w:trPr>
        <w:tc>
          <w:tcPr>
            <w:tcW w:w="322" w:type="pct"/>
            <w:vMerge w:val="restart"/>
            <w:vAlign w:val="center"/>
          </w:tcPr>
          <w:p w14:paraId="6FA00794"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694FB0CC"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Elektros sistema</w:t>
            </w:r>
          </w:p>
        </w:tc>
        <w:tc>
          <w:tcPr>
            <w:tcW w:w="2442" w:type="pct"/>
          </w:tcPr>
          <w:p w14:paraId="313E8203"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12.1. M3 transporto priemonėse (autobusuose) turi būti įrengta vaizdo stebėjimo sistema (ne mažiau kaip 2 kameros, kurios būtų sumontuotos taip, kad leistų stebėti visą transporto priemonės saloną ir kita kamera/ vaizdo registratorius). </w:t>
            </w:r>
          </w:p>
        </w:tc>
        <w:tc>
          <w:tcPr>
            <w:tcW w:w="1451" w:type="pct"/>
          </w:tcPr>
          <w:p w14:paraId="460E894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6B4462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3CF3065A" w14:textId="77777777" w:rsidR="00E516A7" w:rsidRPr="00804749" w:rsidRDefault="00E516A7" w:rsidP="00C5335D">
            <w:pPr>
              <w:tabs>
                <w:tab w:val="left" w:pos="507"/>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siūloma vaizdo stebėjimo sistema</w:t>
            </w:r>
          </w:p>
        </w:tc>
      </w:tr>
      <w:tr w:rsidR="00E516A7" w:rsidRPr="00804749" w14:paraId="4E8C0EB8" w14:textId="77777777" w:rsidTr="00C5335D">
        <w:trPr>
          <w:trHeight w:val="4243"/>
          <w:jc w:val="center"/>
        </w:trPr>
        <w:tc>
          <w:tcPr>
            <w:tcW w:w="322" w:type="pct"/>
            <w:vMerge/>
            <w:vAlign w:val="center"/>
          </w:tcPr>
          <w:p w14:paraId="1CB44D72"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4C0BC171"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7A08DA46"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12.2. M3 transporto priemonės (autobusai) turi būti aprūpintos antialkoholiniu variklio užraktu (įtaisu, neleidžiančiu užvesti transporto priemonės variklio, jeigu transporto priemonės vairuotojo iškvėpto oro ėminyje aptinkama alkoholio), atitinkančiu Europos Sąjungos teisės aktuose nustatytus reikalavimus.</w:t>
            </w:r>
          </w:p>
          <w:p w14:paraId="40AAA18C"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sz w:val="20"/>
                <w:szCs w:val="20"/>
              </w:rPr>
            </w:pPr>
            <w:r w:rsidRPr="002212E9">
              <w:rPr>
                <w:rFonts w:ascii="Times New Roman" w:eastAsia="Times New Roman" w:hAnsi="Times New Roman" w:cs="Times New Roman"/>
                <w:color w:val="000000" w:themeColor="text1"/>
                <w:sz w:val="20"/>
                <w:szCs w:val="20"/>
              </w:rPr>
              <w:t>Alkoholinė blokuotė (alkoblokas), stacionari. Tai autobuso variklio užvedimą blokuojanti sistema, leidžianti užvesti autobuso variklį tik blaiviam vairuotojui. Alkoblokas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w:t>
            </w:r>
          </w:p>
        </w:tc>
        <w:tc>
          <w:tcPr>
            <w:tcW w:w="1451" w:type="pct"/>
          </w:tcPr>
          <w:p w14:paraId="6D0443E9" w14:textId="77777777" w:rsidR="00E516A7" w:rsidRPr="00804749" w:rsidRDefault="00E516A7" w:rsidP="00C5335D">
            <w:pPr>
              <w:tabs>
                <w:tab w:val="left" w:pos="507"/>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Deklaruojama pateikiant pasiūlymą </w:t>
            </w:r>
          </w:p>
          <w:p w14:paraId="57AE297E" w14:textId="77777777" w:rsidR="00E516A7" w:rsidRPr="00804749" w:rsidRDefault="00E516A7" w:rsidP="00C5335D">
            <w:pPr>
              <w:tabs>
                <w:tab w:val="left" w:pos="507"/>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yra/ nėra  antialkoholinis užraktas</w:t>
            </w:r>
          </w:p>
          <w:p w14:paraId="4F7ABDAF" w14:textId="77777777" w:rsidR="00E516A7" w:rsidRPr="00804749" w:rsidRDefault="00E516A7" w:rsidP="00C5335D">
            <w:pPr>
              <w:tabs>
                <w:tab w:val="left" w:pos="507"/>
              </w:tabs>
              <w:spacing w:after="0" w:line="240" w:lineRule="auto"/>
              <w:jc w:val="center"/>
              <w:rPr>
                <w:rFonts w:ascii="Times New Roman" w:eastAsia="Times New Roman" w:hAnsi="Times New Roman" w:cs="Times New Roman"/>
                <w:i/>
                <w:iCs/>
                <w:color w:val="657C9C" w:themeColor="text2" w:themeTint="BF"/>
                <w:sz w:val="20"/>
                <w:szCs w:val="20"/>
              </w:rPr>
            </w:pPr>
          </w:p>
          <w:p w14:paraId="32CBC688" w14:textId="77777777" w:rsidR="00E516A7" w:rsidRPr="00804749" w:rsidRDefault="00E516A7" w:rsidP="00C5335D">
            <w:pPr>
              <w:tabs>
                <w:tab w:val="left" w:pos="507"/>
              </w:tabs>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 pateikiamas gamintojo/tiekėjo sertifikatas arba kitas dokumentas, patvirtinantis, kad įtaisas sumontuotas ir atitinka standartą ir</w:t>
            </w:r>
            <w:r w:rsidRPr="00804749">
              <w:rPr>
                <w:rFonts w:ascii="Times New Roman" w:hAnsi="Times New Roman" w:cs="Times New Roman"/>
                <w:sz w:val="20"/>
                <w:szCs w:val="20"/>
              </w:rPr>
              <w:t xml:space="preserve"> </w:t>
            </w:r>
            <w:r w:rsidRPr="00804749">
              <w:rPr>
                <w:rFonts w:ascii="Times New Roman" w:eastAsia="Times New Roman" w:hAnsi="Times New Roman" w:cs="Times New Roman"/>
                <w:i/>
                <w:iCs/>
                <w:color w:val="657C9C" w:themeColor="text2" w:themeTint="BF"/>
                <w:sz w:val="20"/>
                <w:szCs w:val="20"/>
              </w:rPr>
              <w:t xml:space="preserve">atitinka ES elektromagnetinio suderinamumo reikalavimus </w:t>
            </w:r>
          </w:p>
        </w:tc>
      </w:tr>
      <w:tr w:rsidR="00E516A7" w:rsidRPr="00804749" w14:paraId="2D7632E4" w14:textId="77777777" w:rsidTr="00C5335D">
        <w:trPr>
          <w:trHeight w:val="1686"/>
          <w:jc w:val="center"/>
        </w:trPr>
        <w:tc>
          <w:tcPr>
            <w:tcW w:w="322" w:type="pct"/>
            <w:shd w:val="clear" w:color="auto" w:fill="FFFFFF"/>
            <w:vAlign w:val="center"/>
          </w:tcPr>
          <w:p w14:paraId="6E1D9556"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shd w:val="clear" w:color="auto" w:fill="FFFFFF"/>
            <w:vAlign w:val="center"/>
          </w:tcPr>
          <w:p w14:paraId="7FF7050A"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Apšvietimas</w:t>
            </w:r>
          </w:p>
        </w:tc>
        <w:tc>
          <w:tcPr>
            <w:tcW w:w="2442" w:type="pct"/>
            <w:shd w:val="clear" w:color="auto" w:fill="FFFFFF"/>
            <w:vAlign w:val="center"/>
          </w:tcPr>
          <w:p w14:paraId="42895A20" w14:textId="77777777" w:rsidR="00E516A7" w:rsidRPr="00804749" w:rsidRDefault="00E516A7" w:rsidP="00C5335D">
            <w:pPr>
              <w:tabs>
                <w:tab w:val="left" w:pos="552"/>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13.1. Turi būti įdiegta galimybė naudoti dalinį arba pilną salono apšvietimą (dviejų režimų). Salono apšvietimas privalo turėti ne mažiau kaip du šviesos intensyvumo lygius. Salono apšvietimui turi būti panaudota LED tipo </w:t>
            </w:r>
            <w:r w:rsidRPr="00804749">
              <w:rPr>
                <w:rFonts w:ascii="Times New Roman" w:eastAsia="Times New Roman" w:hAnsi="Times New Roman" w:cs="Times New Roman"/>
                <w:sz w:val="20"/>
                <w:szCs w:val="20"/>
              </w:rPr>
              <w:t xml:space="preserve">elementai </w:t>
            </w:r>
            <w:r w:rsidRPr="00804749">
              <w:rPr>
                <w:rFonts w:ascii="Times New Roman" w:eastAsia="Times New Roman" w:hAnsi="Times New Roman" w:cs="Times New Roman"/>
                <w:color w:val="000000"/>
                <w:sz w:val="20"/>
                <w:szCs w:val="20"/>
              </w:rPr>
              <w:t>arba lygiavertės technologijos pagal Jungtinių Tautų Europos ekonominės komisijos (JT EEK) taisyklių Nr. 107  3 priedo 7.8 punkto reikalavimus).</w:t>
            </w:r>
          </w:p>
        </w:tc>
        <w:tc>
          <w:tcPr>
            <w:tcW w:w="1451" w:type="pct"/>
            <w:shd w:val="clear" w:color="auto" w:fill="FFFFFF"/>
          </w:tcPr>
          <w:p w14:paraId="2A536374" w14:textId="77777777" w:rsidR="00E516A7"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 xml:space="preserve"> </w:t>
            </w:r>
          </w:p>
          <w:p w14:paraId="5C1B2D35"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19A242D1"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p>
          <w:p w14:paraId="00EA095F"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salono apšvietimas</w:t>
            </w:r>
          </w:p>
        </w:tc>
      </w:tr>
      <w:tr w:rsidR="00E516A7" w:rsidRPr="00804749" w14:paraId="70843938" w14:textId="77777777" w:rsidTr="00C5335D">
        <w:trPr>
          <w:trHeight w:val="2045"/>
          <w:jc w:val="center"/>
        </w:trPr>
        <w:tc>
          <w:tcPr>
            <w:tcW w:w="322" w:type="pct"/>
            <w:vMerge w:val="restart"/>
            <w:shd w:val="clear" w:color="auto" w:fill="FFFFFF"/>
            <w:vAlign w:val="center"/>
          </w:tcPr>
          <w:p w14:paraId="2A8B2335"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shd w:val="clear" w:color="auto" w:fill="FFFFFF"/>
            <w:vAlign w:val="center"/>
          </w:tcPr>
          <w:p w14:paraId="36D26715"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Salono šildymas / kondicionavimas / vėdinimas</w:t>
            </w:r>
          </w:p>
        </w:tc>
        <w:tc>
          <w:tcPr>
            <w:tcW w:w="2442" w:type="pct"/>
            <w:shd w:val="clear" w:color="auto" w:fill="FFFFFF"/>
            <w:vAlign w:val="center"/>
          </w:tcPr>
          <w:p w14:paraId="40C96303" w14:textId="77777777" w:rsidR="00E516A7" w:rsidRPr="00804749" w:rsidRDefault="00E516A7" w:rsidP="00C5335D">
            <w:pPr>
              <w:tabs>
                <w:tab w:val="left" w:pos="388"/>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sz w:val="20"/>
                <w:szCs w:val="20"/>
              </w:rPr>
              <w:t xml:space="preserve">14.1. </w:t>
            </w:r>
            <w:r w:rsidRPr="00804749">
              <w:rPr>
                <w:rFonts w:ascii="Times New Roman" w:eastAsia="Times New Roman" w:hAnsi="Times New Roman" w:cs="Times New Roman"/>
                <w:color w:val="000000"/>
                <w:sz w:val="20"/>
                <w:szCs w:val="20"/>
              </w:rPr>
              <w:t xml:space="preserve">Turi būti įrengtos autobuso keleivių salono, vairuotojo </w:t>
            </w:r>
            <w:r w:rsidRPr="00804749">
              <w:rPr>
                <w:rFonts w:ascii="Times New Roman" w:eastAsia="Times New Roman" w:hAnsi="Times New Roman" w:cs="Times New Roman"/>
                <w:sz w:val="20"/>
                <w:szCs w:val="20"/>
              </w:rPr>
              <w:t xml:space="preserve">darbo vietos oro kondicionavimo, vėdinimo ir šildymo sistemos, pagal patvirtintus Lietuvos Respublikos susisiekimo ministro 2011 m. balandžio 13 d. įsakymu Nr. 3-223 „Dėl Keleivių ir bagažo vežimo kelių transportu taisyklių patvirtinimo“, nustatytus reikalavimus. Keleivių skyriaus kondicionierius </w:t>
            </w:r>
            <w:r w:rsidRPr="00804749">
              <w:rPr>
                <w:rFonts w:ascii="Times New Roman" w:eastAsia="Times New Roman" w:hAnsi="Times New Roman" w:cs="Times New Roman"/>
                <w:color w:val="000000"/>
                <w:sz w:val="20"/>
                <w:szCs w:val="20"/>
              </w:rPr>
              <w:t>montuojamas ant autobuso stogo arba salono viduje.</w:t>
            </w:r>
          </w:p>
        </w:tc>
        <w:tc>
          <w:tcPr>
            <w:tcW w:w="1451" w:type="pct"/>
            <w:shd w:val="clear" w:color="auto" w:fill="FFFFFF"/>
          </w:tcPr>
          <w:p w14:paraId="08E84C1A" w14:textId="77777777" w:rsidR="00E516A7"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52BC250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16E5AED3"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470A55B"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yra/ nėra salono, vairuotojo darbo vietos oro kondicionavimo, vėdinimo ir šildymo sistemos atitinkančios taisykles. Keleivių skyriaus kondicionieriaus montavimo vieta.</w:t>
            </w:r>
          </w:p>
        </w:tc>
      </w:tr>
      <w:tr w:rsidR="00E516A7" w:rsidRPr="00804749" w14:paraId="6411913C" w14:textId="77777777" w:rsidTr="00C5335D">
        <w:trPr>
          <w:trHeight w:val="1525"/>
          <w:jc w:val="center"/>
        </w:trPr>
        <w:tc>
          <w:tcPr>
            <w:tcW w:w="322" w:type="pct"/>
            <w:vMerge/>
            <w:shd w:val="clear" w:color="auto" w:fill="FFFFFF"/>
            <w:vAlign w:val="center"/>
          </w:tcPr>
          <w:p w14:paraId="1B941D25"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1C2EDB67"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vAlign w:val="center"/>
          </w:tcPr>
          <w:p w14:paraId="4CA3B26B" w14:textId="77777777" w:rsidR="00E516A7" w:rsidRPr="00804749" w:rsidRDefault="00E516A7" w:rsidP="00C5335D">
            <w:pPr>
              <w:widowControl w:val="0"/>
              <w:tabs>
                <w:tab w:val="left" w:pos="720"/>
                <w:tab w:val="left" w:pos="8010"/>
              </w:tabs>
              <w:suppressAutoHyphens/>
              <w:autoSpaceDN w:val="0"/>
              <w:spacing w:after="0" w:line="240" w:lineRule="auto"/>
              <w:jc w:val="both"/>
              <w:textAlignment w:val="baseline"/>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 xml:space="preserve">14.2. Autonominė salono šildymo įranga konvektoriais, sumontuota abiejuose autobuso pusėse.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Sistemos galia ne mažiau 4 kW. </w:t>
            </w:r>
          </w:p>
        </w:tc>
        <w:tc>
          <w:tcPr>
            <w:tcW w:w="1451" w:type="pct"/>
            <w:shd w:val="clear" w:color="auto" w:fill="FFFFFF"/>
          </w:tcPr>
          <w:p w14:paraId="3F008EF5"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13792FEA"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p>
          <w:p w14:paraId="2B2FCE7E" w14:textId="77777777" w:rsidR="00E516A7" w:rsidRPr="00804749" w:rsidRDefault="00E516A7" w:rsidP="00C5335D">
            <w:pPr>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salono šildymo įranga</w:t>
            </w:r>
          </w:p>
        </w:tc>
      </w:tr>
      <w:tr w:rsidR="00E516A7" w:rsidRPr="00804749" w14:paraId="7AD4419C" w14:textId="77777777" w:rsidTr="00C5335D">
        <w:trPr>
          <w:trHeight w:val="416"/>
          <w:jc w:val="center"/>
        </w:trPr>
        <w:tc>
          <w:tcPr>
            <w:tcW w:w="322" w:type="pct"/>
            <w:vAlign w:val="center"/>
          </w:tcPr>
          <w:p w14:paraId="10FDA65B"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bookmarkStart w:id="53" w:name="_Hlk206668227"/>
          </w:p>
        </w:tc>
        <w:tc>
          <w:tcPr>
            <w:tcW w:w="785" w:type="pct"/>
            <w:vAlign w:val="center"/>
          </w:tcPr>
          <w:p w14:paraId="6DE3B8B0"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 xml:space="preserve">Kėbulas </w:t>
            </w:r>
          </w:p>
        </w:tc>
        <w:tc>
          <w:tcPr>
            <w:tcW w:w="2442" w:type="pct"/>
            <w:vAlign w:val="center"/>
          </w:tcPr>
          <w:p w14:paraId="54312AA7" w14:textId="77777777" w:rsidR="00E516A7" w:rsidRPr="00804749" w:rsidRDefault="00E516A7" w:rsidP="00C5335D">
            <w:pPr>
              <w:spacing w:after="0" w:line="240" w:lineRule="auto"/>
              <w:jc w:val="both"/>
              <w:rPr>
                <w:rFonts w:ascii="Times New Roman" w:hAnsi="Times New Roman" w:cs="Times New Roman"/>
                <w:b/>
                <w:bCs/>
                <w:i/>
                <w:iCs/>
                <w:sz w:val="20"/>
                <w:szCs w:val="20"/>
              </w:rPr>
            </w:pPr>
            <w:r w:rsidRPr="00804749">
              <w:rPr>
                <w:rFonts w:ascii="Times New Roman" w:eastAsia="Times New Roman" w:hAnsi="Times New Roman" w:cs="Times New Roman"/>
                <w:sz w:val="20"/>
                <w:szCs w:val="20"/>
              </w:rPr>
              <w:t xml:space="preserve">15.1.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w:t>
            </w:r>
          </w:p>
        </w:tc>
        <w:tc>
          <w:tcPr>
            <w:tcW w:w="1451" w:type="pct"/>
          </w:tcPr>
          <w:p w14:paraId="7D3E261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Deklaruojama pateikiant pasiūlymą </w:t>
            </w:r>
          </w:p>
          <w:p w14:paraId="5448A0B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14979D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 pateikiamas gamintojo/tiekėjo sertifikatas arba kitas dokumentas, patvirtinantis, atitiktį JT/EEK Nr. 66 reikalavimams.</w:t>
            </w:r>
          </w:p>
        </w:tc>
      </w:tr>
      <w:bookmarkEnd w:id="53"/>
      <w:tr w:rsidR="00E516A7" w:rsidRPr="00804749" w14:paraId="208CE4D4" w14:textId="77777777" w:rsidTr="00C5335D">
        <w:trPr>
          <w:trHeight w:val="860"/>
          <w:jc w:val="center"/>
        </w:trPr>
        <w:tc>
          <w:tcPr>
            <w:tcW w:w="322" w:type="pct"/>
            <w:vMerge w:val="restart"/>
            <w:vAlign w:val="center"/>
          </w:tcPr>
          <w:p w14:paraId="3BE5FE53"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015A96E4"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Durys</w:t>
            </w:r>
          </w:p>
        </w:tc>
        <w:tc>
          <w:tcPr>
            <w:tcW w:w="2442" w:type="pct"/>
          </w:tcPr>
          <w:p w14:paraId="0B5B490D" w14:textId="77777777" w:rsidR="00E516A7" w:rsidRPr="002212E9" w:rsidRDefault="00E516A7" w:rsidP="00C5335D">
            <w:pPr>
              <w:tabs>
                <w:tab w:val="left" w:pos="230"/>
                <w:tab w:val="left" w:pos="380"/>
              </w:tabs>
              <w:spacing w:after="0" w:line="240" w:lineRule="auto"/>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16.1. Autobuse turi būti ne mažiau kaip 3 durys. Visos durys privalo būti įstiklintos arba su langais, užtikrinančios pakankamą matomumą į išorę.</w:t>
            </w:r>
          </w:p>
        </w:tc>
        <w:tc>
          <w:tcPr>
            <w:tcW w:w="1451" w:type="pct"/>
          </w:tcPr>
          <w:p w14:paraId="480E2F3F"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33759B7"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p>
          <w:p w14:paraId="5D79B11F"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durų skaičius ir matomumas (langai / pinai įstiklintos</w:t>
            </w:r>
          </w:p>
        </w:tc>
      </w:tr>
      <w:tr w:rsidR="00E516A7" w:rsidRPr="00804749" w14:paraId="71ADDA29" w14:textId="77777777" w:rsidTr="00C5335D">
        <w:trPr>
          <w:trHeight w:val="786"/>
          <w:jc w:val="center"/>
        </w:trPr>
        <w:tc>
          <w:tcPr>
            <w:tcW w:w="322" w:type="pct"/>
            <w:vMerge/>
            <w:vAlign w:val="center"/>
          </w:tcPr>
          <w:p w14:paraId="58336870"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473A7F35"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2A2EEB06" w14:textId="77777777" w:rsidR="00E516A7" w:rsidRPr="002212E9" w:rsidRDefault="00E516A7" w:rsidP="00C5335D">
            <w:pPr>
              <w:tabs>
                <w:tab w:val="left" w:pos="230"/>
                <w:tab w:val="left" w:pos="380"/>
              </w:tabs>
              <w:spacing w:after="0" w:line="240" w:lineRule="auto"/>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16.2. Vairuotojo skyriuje turi būti atidaromos šoninės durys abiejose pusėse. Įlaipinimas į autobusą vyksta per dešinės pusės vairuotojo skyriaus duris.</w:t>
            </w:r>
          </w:p>
        </w:tc>
        <w:tc>
          <w:tcPr>
            <w:tcW w:w="1451" w:type="pct"/>
          </w:tcPr>
          <w:p w14:paraId="64FB05B1"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0D164034"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p>
          <w:p w14:paraId="29A9C9C2"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Nurodomos vairuotojo skyriaus durys</w:t>
            </w:r>
          </w:p>
        </w:tc>
      </w:tr>
      <w:tr w:rsidR="00E516A7" w:rsidRPr="00804749" w14:paraId="2AA781B8" w14:textId="77777777" w:rsidTr="00C5335D">
        <w:trPr>
          <w:trHeight w:val="831"/>
          <w:jc w:val="center"/>
        </w:trPr>
        <w:tc>
          <w:tcPr>
            <w:tcW w:w="322" w:type="pct"/>
            <w:vMerge/>
            <w:vAlign w:val="center"/>
          </w:tcPr>
          <w:p w14:paraId="35974A0F"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08010256"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29C34B66" w14:textId="77777777" w:rsidR="00E516A7" w:rsidRPr="002212E9" w:rsidRDefault="00E516A7" w:rsidP="00C5335D">
            <w:pPr>
              <w:tabs>
                <w:tab w:val="left" w:pos="380"/>
                <w:tab w:val="left" w:pos="581"/>
              </w:tabs>
              <w:spacing w:after="0" w:line="240" w:lineRule="auto"/>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16.3. Autobuso gale turi būti durys, per kurias galima įkelti neįgalųjį vežimėlyje sėdintį keleivį. Galinių durų stiklai turi būti apšildomi elektriniu tenu, užtikrinant matomumą žiemos sąlygomis.</w:t>
            </w:r>
          </w:p>
        </w:tc>
        <w:tc>
          <w:tcPr>
            <w:tcW w:w="1451" w:type="pct"/>
          </w:tcPr>
          <w:p w14:paraId="44305DB3"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0E87671C"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p>
          <w:p w14:paraId="7B8B50CB"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galinių durų funkcija</w:t>
            </w:r>
          </w:p>
        </w:tc>
      </w:tr>
      <w:tr w:rsidR="00E516A7" w:rsidRPr="00804749" w14:paraId="0E660729" w14:textId="77777777" w:rsidTr="00C5335D">
        <w:trPr>
          <w:trHeight w:val="561"/>
          <w:jc w:val="center"/>
        </w:trPr>
        <w:tc>
          <w:tcPr>
            <w:tcW w:w="322" w:type="pct"/>
            <w:vMerge/>
            <w:vAlign w:val="center"/>
          </w:tcPr>
          <w:p w14:paraId="772840FD"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5E521F3F"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0F859F1D" w14:textId="77777777" w:rsidR="00E516A7" w:rsidRPr="002212E9" w:rsidRDefault="00E516A7" w:rsidP="00C5335D">
            <w:pPr>
              <w:tabs>
                <w:tab w:val="left" w:pos="530"/>
              </w:tabs>
              <w:spacing w:after="0" w:line="240" w:lineRule="auto"/>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16.4. Turi būti turi būti įrengta mechaninė arba kita technologija valdoma rampa ar liftas, skirtas neįgaliojo vežimėliui pakelti į transporto priemonę. Įranga turi atitikti ES saugos ir prieigos standartus, būti patikima ir lengvai valdoma</w:t>
            </w:r>
          </w:p>
        </w:tc>
        <w:tc>
          <w:tcPr>
            <w:tcW w:w="1451" w:type="pct"/>
          </w:tcPr>
          <w:p w14:paraId="1435CC3E"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EE91C8B" w14:textId="77777777" w:rsidR="00E516A7" w:rsidRPr="00804749" w:rsidRDefault="00E516A7" w:rsidP="00C5335D">
            <w:pPr>
              <w:tabs>
                <w:tab w:val="left" w:pos="653"/>
              </w:tabs>
              <w:spacing w:after="0" w:line="240" w:lineRule="auto"/>
              <w:jc w:val="center"/>
              <w:rPr>
                <w:rFonts w:ascii="Times New Roman" w:eastAsia="Times New Roman" w:hAnsi="Times New Roman" w:cs="Times New Roman"/>
                <w:i/>
                <w:iCs/>
                <w:color w:val="657C9C" w:themeColor="text2" w:themeTint="BF"/>
                <w:sz w:val="20"/>
                <w:szCs w:val="20"/>
              </w:rPr>
            </w:pPr>
          </w:p>
          <w:p w14:paraId="7FF8FF45" w14:textId="77777777" w:rsidR="00E516A7" w:rsidRPr="00804749" w:rsidRDefault="00E516A7" w:rsidP="00C5335D">
            <w:pPr>
              <w:tabs>
                <w:tab w:val="left" w:pos="653"/>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įranga neįgaliojo vežimėliui pakelti</w:t>
            </w:r>
          </w:p>
        </w:tc>
      </w:tr>
      <w:tr w:rsidR="00E516A7" w:rsidRPr="00804749" w14:paraId="03747184" w14:textId="77777777" w:rsidTr="00C5335D">
        <w:trPr>
          <w:trHeight w:val="769"/>
          <w:jc w:val="center"/>
        </w:trPr>
        <w:tc>
          <w:tcPr>
            <w:tcW w:w="322" w:type="pct"/>
            <w:vMerge w:val="restart"/>
            <w:vAlign w:val="center"/>
          </w:tcPr>
          <w:p w14:paraId="7B2D6491"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1778031E"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Langai</w:t>
            </w:r>
          </w:p>
        </w:tc>
        <w:tc>
          <w:tcPr>
            <w:tcW w:w="2442" w:type="pct"/>
            <w:vAlign w:val="center"/>
          </w:tcPr>
          <w:p w14:paraId="721C53DD"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color w:val="000000"/>
                <w:sz w:val="20"/>
                <w:szCs w:val="20"/>
              </w:rPr>
              <w:t xml:space="preserve">17.1. Langai turi būti pagaminti iš saugaus (grūdinto) stiklo </w:t>
            </w:r>
            <w:r w:rsidRPr="00804749">
              <w:rPr>
                <w:rFonts w:ascii="Times New Roman" w:eastAsia="Times New Roman" w:hAnsi="Times New Roman" w:cs="Times New Roman"/>
                <w:sz w:val="20"/>
                <w:szCs w:val="20"/>
              </w:rPr>
              <w:t>(saugus stiklas tai yra stiklas, kuris yra papildomai apdorotas, kad sumažinti žmogaus sužeidimo paketų (susižeidimo) stiklo šuke riziką Dužūs stiklui, jis subyra į mažus gabaliukus be aštrių kampų, kurie galėtų sužeisti žmogų).</w:t>
            </w:r>
          </w:p>
        </w:tc>
        <w:tc>
          <w:tcPr>
            <w:tcW w:w="1451" w:type="pct"/>
          </w:tcPr>
          <w:p w14:paraId="43CA2771" w14:textId="77777777" w:rsidR="00E516A7" w:rsidRPr="00804749" w:rsidRDefault="00E516A7" w:rsidP="00C5335D">
            <w:pPr>
              <w:tabs>
                <w:tab w:val="left" w:pos="653"/>
              </w:tabs>
              <w:spacing w:after="0" w:line="240" w:lineRule="auto"/>
              <w:contextualSpacing/>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D57F21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71EF469A"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kokie langai</w:t>
            </w:r>
          </w:p>
        </w:tc>
      </w:tr>
      <w:tr w:rsidR="00E516A7" w:rsidRPr="00804749" w14:paraId="23283FB2" w14:textId="77777777" w:rsidTr="00C5335D">
        <w:trPr>
          <w:trHeight w:val="440"/>
          <w:jc w:val="center"/>
        </w:trPr>
        <w:tc>
          <w:tcPr>
            <w:tcW w:w="322" w:type="pct"/>
            <w:vMerge/>
            <w:vAlign w:val="center"/>
          </w:tcPr>
          <w:p w14:paraId="25339A44"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47B1D6DA"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vAlign w:val="center"/>
          </w:tcPr>
          <w:p w14:paraId="0C8C5339"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color w:val="000000"/>
                <w:sz w:val="20"/>
                <w:szCs w:val="20"/>
              </w:rPr>
            </w:pPr>
            <w:r w:rsidRPr="002212E9">
              <w:rPr>
                <w:rFonts w:ascii="Times New Roman" w:eastAsia="Times New Roman" w:hAnsi="Times New Roman" w:cs="Times New Roman"/>
                <w:color w:val="000000" w:themeColor="text1"/>
                <w:sz w:val="20"/>
                <w:szCs w:val="20"/>
              </w:rPr>
              <w:t>17.2. Šoniniai keleivių skyriaus langų šviesos laidumas  turi būti 30-70 proc. Langai negali būti tamsinami klijuojant ant jų tamsintą plėvelę.</w:t>
            </w:r>
          </w:p>
        </w:tc>
        <w:tc>
          <w:tcPr>
            <w:tcW w:w="1451" w:type="pct"/>
          </w:tcPr>
          <w:p w14:paraId="7E61660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79932C5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1E183EA7"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keleivių skyriaus langų šviesos laidumas, langų tamsinimo būdas</w:t>
            </w:r>
          </w:p>
        </w:tc>
      </w:tr>
      <w:tr w:rsidR="00E516A7" w:rsidRPr="00804749" w14:paraId="537417AA" w14:textId="77777777" w:rsidTr="00C5335D">
        <w:trPr>
          <w:trHeight w:val="260"/>
          <w:jc w:val="center"/>
        </w:trPr>
        <w:tc>
          <w:tcPr>
            <w:tcW w:w="322" w:type="pct"/>
            <w:vAlign w:val="center"/>
          </w:tcPr>
          <w:p w14:paraId="5A205DE3"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26BEBF95"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Veidrodžiai</w:t>
            </w:r>
          </w:p>
        </w:tc>
        <w:tc>
          <w:tcPr>
            <w:tcW w:w="2442" w:type="pct"/>
            <w:vAlign w:val="center"/>
          </w:tcPr>
          <w:p w14:paraId="7EC8831A" w14:textId="77777777" w:rsidR="00E516A7" w:rsidRPr="00804749" w:rsidRDefault="00E516A7" w:rsidP="00C5335D">
            <w:pPr>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18.1. Išorėje turi būti įrengti veidrodžiai, leidžiantys vairuotojui apžvelgti kairę ir dešinę autobuso puses. Išoriniai veidrodžiai turi būti elektra šildomi ir reguliuojami iš vairuotojo kabinos.</w:t>
            </w:r>
          </w:p>
        </w:tc>
        <w:tc>
          <w:tcPr>
            <w:tcW w:w="1451" w:type="pct"/>
          </w:tcPr>
          <w:p w14:paraId="6D5A83B0"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447AF1E5"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p>
          <w:p w14:paraId="3B9EBAE1"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veidrodžių kiekis, reguliavimas ir šildymo galimybės</w:t>
            </w:r>
          </w:p>
        </w:tc>
      </w:tr>
      <w:tr w:rsidR="00E516A7" w:rsidRPr="00804749" w14:paraId="68B83DA4" w14:textId="77777777" w:rsidTr="00C5335D">
        <w:trPr>
          <w:trHeight w:val="604"/>
          <w:jc w:val="center"/>
        </w:trPr>
        <w:tc>
          <w:tcPr>
            <w:tcW w:w="322" w:type="pct"/>
            <w:vMerge w:val="restart"/>
            <w:vAlign w:val="center"/>
          </w:tcPr>
          <w:p w14:paraId="27BCAB01"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0BF8FB77"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 xml:space="preserve">Vairuotojo darbo vieta </w:t>
            </w:r>
          </w:p>
        </w:tc>
        <w:tc>
          <w:tcPr>
            <w:tcW w:w="2442" w:type="pct"/>
          </w:tcPr>
          <w:p w14:paraId="69D3BD40"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color w:val="000000" w:themeColor="text1"/>
                <w:sz w:val="20"/>
                <w:szCs w:val="20"/>
              </w:rPr>
              <w:t>19.1. Valdymo elementai ir signalai: Pagrindiniai jungikliai, signalinės lemputės, pranešimai borto kompiuteryje turi būti pažymėti atpažinimo ženklais ir (arba) užrašais lietuvių kalba.</w:t>
            </w:r>
          </w:p>
        </w:tc>
        <w:tc>
          <w:tcPr>
            <w:tcW w:w="1451" w:type="pct"/>
          </w:tcPr>
          <w:p w14:paraId="7B1022DA"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51606E6"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p>
          <w:p w14:paraId="29136937"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Nurodomi valdymo elementai ir signalai</w:t>
            </w:r>
          </w:p>
        </w:tc>
      </w:tr>
      <w:tr w:rsidR="00E516A7" w:rsidRPr="00804749" w14:paraId="6D0B3A91" w14:textId="77777777" w:rsidTr="00C5335D">
        <w:trPr>
          <w:trHeight w:val="574"/>
          <w:jc w:val="center"/>
        </w:trPr>
        <w:tc>
          <w:tcPr>
            <w:tcW w:w="322" w:type="pct"/>
            <w:vMerge/>
            <w:vAlign w:val="center"/>
          </w:tcPr>
          <w:p w14:paraId="7F21B489"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4B17E48E"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6EA7EDEE"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color w:val="000000" w:themeColor="text1"/>
                <w:sz w:val="20"/>
                <w:szCs w:val="20"/>
              </w:rPr>
              <w:t>19.2. Prietaisų skydelyje vairuotojui turi būti rodomas greitis (analogiškai spidometro rodmenims), rida (analogiškai odometro rodmenims). Matavimo prietaisų skalės − metrinės matavimo sistemos.</w:t>
            </w:r>
          </w:p>
        </w:tc>
        <w:tc>
          <w:tcPr>
            <w:tcW w:w="1451" w:type="pct"/>
          </w:tcPr>
          <w:p w14:paraId="3B5FB534"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1B75B8A"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p>
          <w:p w14:paraId="523F9A31"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prietaisų skydelio rodoma informacija</w:t>
            </w:r>
          </w:p>
        </w:tc>
      </w:tr>
      <w:tr w:rsidR="00E516A7" w:rsidRPr="00804749" w14:paraId="0A966855" w14:textId="77777777" w:rsidTr="00C5335D">
        <w:trPr>
          <w:trHeight w:val="195"/>
          <w:jc w:val="center"/>
        </w:trPr>
        <w:tc>
          <w:tcPr>
            <w:tcW w:w="322" w:type="pct"/>
            <w:vMerge/>
            <w:vAlign w:val="center"/>
          </w:tcPr>
          <w:p w14:paraId="62D2B4AD"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486A2F2F"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vAlign w:val="center"/>
          </w:tcPr>
          <w:p w14:paraId="2CA0EBDA" w14:textId="77777777" w:rsidR="00E516A7" w:rsidRPr="00804749" w:rsidRDefault="00E516A7" w:rsidP="00C5335D">
            <w:pPr>
              <w:tabs>
                <w:tab w:val="left" w:pos="585"/>
              </w:tabs>
              <w:spacing w:after="0" w:line="240" w:lineRule="auto"/>
              <w:jc w:val="both"/>
              <w:rPr>
                <w:rFonts w:ascii="Times New Roman" w:eastAsia="Times New Roman" w:hAnsi="Times New Roman" w:cs="Times New Roman"/>
                <w:color w:val="000000" w:themeColor="text1"/>
                <w:sz w:val="20"/>
                <w:szCs w:val="20"/>
              </w:rPr>
            </w:pPr>
            <w:r w:rsidRPr="00804749">
              <w:rPr>
                <w:rFonts w:ascii="Times New Roman" w:eastAsia="Times New Roman" w:hAnsi="Times New Roman" w:cs="Times New Roman"/>
                <w:color w:val="000000" w:themeColor="text1"/>
                <w:sz w:val="20"/>
                <w:szCs w:val="20"/>
              </w:rPr>
              <w:t>19.3. Vairuotojo sėdynė turi būti su amortizuojančia pakaba.</w:t>
            </w:r>
          </w:p>
        </w:tc>
        <w:tc>
          <w:tcPr>
            <w:tcW w:w="1451" w:type="pct"/>
          </w:tcPr>
          <w:p w14:paraId="3484D281"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68C5D34"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p>
          <w:p w14:paraId="31E07287" w14:textId="77777777" w:rsidR="00E516A7" w:rsidRPr="00804749" w:rsidRDefault="00E516A7" w:rsidP="00C5335D">
            <w:pPr>
              <w:tabs>
                <w:tab w:val="left" w:pos="504"/>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vairuotojo sėdynės pakaba</w:t>
            </w:r>
          </w:p>
        </w:tc>
      </w:tr>
      <w:tr w:rsidR="00E516A7" w:rsidRPr="00804749" w14:paraId="0B020218" w14:textId="77777777" w:rsidTr="00C5335D">
        <w:trPr>
          <w:trHeight w:val="686"/>
          <w:jc w:val="center"/>
        </w:trPr>
        <w:tc>
          <w:tcPr>
            <w:tcW w:w="322" w:type="pct"/>
            <w:vMerge w:val="restart"/>
            <w:vAlign w:val="center"/>
          </w:tcPr>
          <w:p w14:paraId="472D3CB3"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2D7E853B"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Keleivių sėdynės</w:t>
            </w:r>
          </w:p>
        </w:tc>
        <w:tc>
          <w:tcPr>
            <w:tcW w:w="2442" w:type="pct"/>
            <w:vAlign w:val="center"/>
          </w:tcPr>
          <w:p w14:paraId="69C9F8FB"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strike/>
                <w:color w:val="000000" w:themeColor="text1"/>
                <w:sz w:val="20"/>
                <w:szCs w:val="20"/>
              </w:rPr>
            </w:pPr>
            <w:r w:rsidRPr="00804749">
              <w:rPr>
                <w:rFonts w:ascii="Times New Roman" w:eastAsia="Times New Roman" w:hAnsi="Times New Roman" w:cs="Times New Roman"/>
                <w:color w:val="000000" w:themeColor="text1"/>
                <w:sz w:val="20"/>
                <w:szCs w:val="20"/>
              </w:rPr>
              <w:t xml:space="preserve">20.1. Sėdynės turi būti atskiros, pritvirtintos prie sienų, išskyrus atvejus, kai konstrukciškai neįmanoma tvirtinti prie sienų (pvz., ratų arkos). </w:t>
            </w:r>
          </w:p>
        </w:tc>
        <w:tc>
          <w:tcPr>
            <w:tcW w:w="1451" w:type="pct"/>
          </w:tcPr>
          <w:p w14:paraId="04619924"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2F3CB965"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p>
          <w:p w14:paraId="47A11DD3"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strike/>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kokios keleivių sėdynės ir kaip pritvirtintos</w:t>
            </w:r>
          </w:p>
        </w:tc>
      </w:tr>
      <w:tr w:rsidR="00E516A7" w:rsidRPr="00804749" w14:paraId="250D9621" w14:textId="77777777" w:rsidTr="00C5335D">
        <w:trPr>
          <w:trHeight w:val="217"/>
          <w:jc w:val="center"/>
        </w:trPr>
        <w:tc>
          <w:tcPr>
            <w:tcW w:w="322" w:type="pct"/>
            <w:vMerge/>
            <w:vAlign w:val="center"/>
          </w:tcPr>
          <w:p w14:paraId="67170F69"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7AB70DED"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vAlign w:val="center"/>
          </w:tcPr>
          <w:p w14:paraId="5B9E34AF"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20.2. Visos keleivių sėdynės su saugos diržais.</w:t>
            </w:r>
          </w:p>
        </w:tc>
        <w:tc>
          <w:tcPr>
            <w:tcW w:w="1451" w:type="pct"/>
          </w:tcPr>
          <w:p w14:paraId="5F57F384"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4C25F5E7"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p>
          <w:p w14:paraId="67578EC9"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ar keleivių sėdynės su saugos diržais</w:t>
            </w:r>
          </w:p>
        </w:tc>
      </w:tr>
      <w:tr w:rsidR="00E516A7" w:rsidRPr="00804749" w14:paraId="2E134EFF" w14:textId="77777777" w:rsidTr="00C5335D">
        <w:trPr>
          <w:trHeight w:val="274"/>
          <w:jc w:val="center"/>
        </w:trPr>
        <w:tc>
          <w:tcPr>
            <w:tcW w:w="322" w:type="pct"/>
            <w:vMerge w:val="restart"/>
            <w:vAlign w:val="center"/>
          </w:tcPr>
          <w:p w14:paraId="1545330D"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vAlign w:val="center"/>
          </w:tcPr>
          <w:p w14:paraId="1AC44301"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Grindys</w:t>
            </w:r>
          </w:p>
        </w:tc>
        <w:tc>
          <w:tcPr>
            <w:tcW w:w="2442" w:type="pct"/>
          </w:tcPr>
          <w:p w14:paraId="764B4990" w14:textId="77777777" w:rsidR="00E516A7" w:rsidRPr="00804749" w:rsidRDefault="00E516A7" w:rsidP="00C5335D">
            <w:pPr>
              <w:widowControl w:val="0"/>
              <w:tabs>
                <w:tab w:val="left" w:pos="720"/>
                <w:tab w:val="left" w:pos="8010"/>
              </w:tabs>
              <w:autoSpaceDN w:val="0"/>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21.1. </w:t>
            </w:r>
            <w:r w:rsidRPr="00804749">
              <w:rPr>
                <w:rFonts w:ascii="Times New Roman" w:eastAsia="Times New Roman" w:hAnsi="Times New Roman" w:cs="Times New Roman"/>
                <w:color w:val="000000"/>
                <w:sz w:val="20"/>
                <w:szCs w:val="20"/>
              </w:rPr>
              <w:tab/>
              <w:t xml:space="preserve">Neslidi (esant sausam ir šlapiam paviršiui) grindų danga. Kraštuose danga turi būti ne mažiau kaip 20 mm užlenkta į viršų ir pritvirtinta prie autobuso </w:t>
            </w:r>
            <w:r w:rsidRPr="00804749">
              <w:rPr>
                <w:rFonts w:ascii="Times New Roman" w:eastAsia="Times New Roman" w:hAnsi="Times New Roman" w:cs="Times New Roman"/>
                <w:color w:val="000000" w:themeColor="text1"/>
                <w:sz w:val="20"/>
                <w:szCs w:val="20"/>
              </w:rPr>
              <w:t>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451" w:type="pct"/>
          </w:tcPr>
          <w:p w14:paraId="41520F1A" w14:textId="77777777" w:rsidR="00E516A7" w:rsidRPr="00804749" w:rsidRDefault="00E516A7" w:rsidP="00C5335D">
            <w:pPr>
              <w:tabs>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041A209B" w14:textId="77777777" w:rsidR="00E516A7" w:rsidRPr="00804749" w:rsidRDefault="00E516A7" w:rsidP="00C5335D">
            <w:pPr>
              <w:tabs>
                <w:tab w:val="left" w:pos="511"/>
              </w:tabs>
              <w:spacing w:after="0" w:line="240" w:lineRule="auto"/>
              <w:jc w:val="center"/>
              <w:rPr>
                <w:rFonts w:ascii="Times New Roman" w:eastAsia="Times New Roman" w:hAnsi="Times New Roman" w:cs="Times New Roman"/>
                <w:i/>
                <w:iCs/>
                <w:color w:val="657C9C" w:themeColor="text2" w:themeTint="BF"/>
                <w:sz w:val="20"/>
                <w:szCs w:val="20"/>
              </w:rPr>
            </w:pPr>
          </w:p>
          <w:p w14:paraId="79618AB6" w14:textId="77777777" w:rsidR="00E516A7" w:rsidRPr="00804749" w:rsidRDefault="00E516A7" w:rsidP="00C5335D">
            <w:pPr>
              <w:tabs>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grindų dangos tipas</w:t>
            </w:r>
          </w:p>
        </w:tc>
      </w:tr>
      <w:tr w:rsidR="00E516A7" w:rsidRPr="00804749" w14:paraId="4A1B7A47" w14:textId="77777777" w:rsidTr="00C5335D">
        <w:trPr>
          <w:trHeight w:val="59"/>
          <w:jc w:val="center"/>
        </w:trPr>
        <w:tc>
          <w:tcPr>
            <w:tcW w:w="322" w:type="pct"/>
            <w:vMerge/>
            <w:vAlign w:val="center"/>
          </w:tcPr>
          <w:p w14:paraId="35CA4F40"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ign w:val="center"/>
          </w:tcPr>
          <w:p w14:paraId="2D4F1016"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tcPr>
          <w:p w14:paraId="4D28DA8F" w14:textId="77777777" w:rsidR="00E516A7" w:rsidRPr="00804749" w:rsidRDefault="00E516A7" w:rsidP="00C5335D">
            <w:pPr>
              <w:widowControl w:val="0"/>
              <w:tabs>
                <w:tab w:val="left" w:pos="720"/>
                <w:tab w:val="left" w:pos="8010"/>
              </w:tabs>
              <w:autoSpaceDN w:val="0"/>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21.2. Lygios grindys be papildomų laiptelių, pritaikytos neįgaliojo vežimėlio tvirtinimui. </w:t>
            </w:r>
            <w:r w:rsidRPr="00804749">
              <w:rPr>
                <w:rFonts w:ascii="Times New Roman" w:eastAsia="Times New Roman" w:hAnsi="Times New Roman" w:cs="Times New Roman"/>
                <w:sz w:val="20"/>
                <w:szCs w:val="20"/>
              </w:rPr>
              <w:t>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451" w:type="pct"/>
          </w:tcPr>
          <w:p w14:paraId="33556D2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F4841E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421566F4" w14:textId="77777777" w:rsidR="00E516A7" w:rsidRPr="00804749" w:rsidRDefault="00E516A7" w:rsidP="00C5335D">
            <w:pPr>
              <w:spacing w:after="0" w:line="240" w:lineRule="auto"/>
              <w:jc w:val="center"/>
              <w:rPr>
                <w:rFonts w:ascii="Times New Roman" w:eastAsia="Times New Roman" w:hAnsi="Times New Roman" w:cs="Times New Roman"/>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grindų tipas ir tvirtinimo elementai</w:t>
            </w:r>
          </w:p>
        </w:tc>
      </w:tr>
      <w:tr w:rsidR="00E516A7" w:rsidRPr="00804749" w14:paraId="62573AA6" w14:textId="77777777" w:rsidTr="00C5335D">
        <w:trPr>
          <w:trHeight w:val="300"/>
          <w:jc w:val="center"/>
        </w:trPr>
        <w:tc>
          <w:tcPr>
            <w:tcW w:w="322" w:type="pct"/>
            <w:vAlign w:val="center"/>
          </w:tcPr>
          <w:p w14:paraId="1B2ED541"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Align w:val="center"/>
          </w:tcPr>
          <w:p w14:paraId="6EB7E1D2"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Tachografas</w:t>
            </w:r>
          </w:p>
        </w:tc>
        <w:tc>
          <w:tcPr>
            <w:tcW w:w="2442" w:type="pct"/>
            <w:vAlign w:val="center"/>
          </w:tcPr>
          <w:p w14:paraId="1F5F32DF"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22.1. Turi būti sumontuotas skaitmeninis arba lygiavertis tachografas.</w:t>
            </w:r>
          </w:p>
        </w:tc>
        <w:tc>
          <w:tcPr>
            <w:tcW w:w="1451" w:type="pct"/>
          </w:tcPr>
          <w:p w14:paraId="222F58F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0D7518A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603EBFF6"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 xml:space="preserve">Nurodoma tachografo rūšis </w:t>
            </w:r>
          </w:p>
        </w:tc>
      </w:tr>
      <w:tr w:rsidR="00E516A7" w:rsidRPr="00804749" w14:paraId="4AC1E48D" w14:textId="77777777" w:rsidTr="00C5335D">
        <w:trPr>
          <w:trHeight w:val="395"/>
          <w:jc w:val="center"/>
        </w:trPr>
        <w:tc>
          <w:tcPr>
            <w:tcW w:w="322" w:type="pct"/>
            <w:vMerge w:val="restart"/>
            <w:vAlign w:val="center"/>
          </w:tcPr>
          <w:p w14:paraId="4771DCED"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shd w:val="clear" w:color="auto" w:fill="FFFFFF"/>
            <w:vAlign w:val="center"/>
          </w:tcPr>
          <w:p w14:paraId="76355C24"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Avariniai išėjimai</w:t>
            </w:r>
          </w:p>
        </w:tc>
        <w:tc>
          <w:tcPr>
            <w:tcW w:w="2442" w:type="pct"/>
            <w:shd w:val="clear" w:color="auto" w:fill="FFFFFF"/>
            <w:vAlign w:val="center"/>
          </w:tcPr>
          <w:p w14:paraId="781CCE6E"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23.1. Bent vienas avarinis išėjimas.</w:t>
            </w:r>
          </w:p>
        </w:tc>
        <w:tc>
          <w:tcPr>
            <w:tcW w:w="1451" w:type="pct"/>
            <w:shd w:val="clear" w:color="auto" w:fill="FFFFFF"/>
          </w:tcPr>
          <w:p w14:paraId="04284DD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193E2E82"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18AF41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avarinių išėjimų skaičius</w:t>
            </w:r>
          </w:p>
        </w:tc>
      </w:tr>
      <w:tr w:rsidR="00E516A7" w:rsidRPr="00804749" w14:paraId="30BECB26" w14:textId="77777777" w:rsidTr="00C5335D">
        <w:trPr>
          <w:trHeight w:val="513"/>
          <w:jc w:val="center"/>
        </w:trPr>
        <w:tc>
          <w:tcPr>
            <w:tcW w:w="322" w:type="pct"/>
            <w:vMerge/>
            <w:vAlign w:val="center"/>
          </w:tcPr>
          <w:p w14:paraId="0B69CDCB"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75089825"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vAlign w:val="center"/>
          </w:tcPr>
          <w:p w14:paraId="65C1B482" w14:textId="77777777" w:rsidR="00E516A7" w:rsidRPr="00804749" w:rsidRDefault="00E516A7" w:rsidP="00C5335D">
            <w:pPr>
              <w:tabs>
                <w:tab w:val="left" w:pos="528"/>
                <w:tab w:val="left" w:pos="1404"/>
                <w:tab w:val="left" w:pos="1577"/>
              </w:tabs>
              <w:spacing w:after="0" w:line="240" w:lineRule="auto"/>
              <w:jc w:val="both"/>
              <w:rPr>
                <w:rFonts w:ascii="Times New Roman" w:eastAsia="Times New Roman" w:hAnsi="Times New Roman" w:cs="Times New Roman"/>
                <w:sz w:val="20"/>
                <w:szCs w:val="20"/>
              </w:rPr>
            </w:pPr>
            <w:r w:rsidRPr="00804749">
              <w:rPr>
                <w:rFonts w:ascii="Times New Roman" w:eastAsia="Times New Roman" w:hAnsi="Times New Roman" w:cs="Times New Roman"/>
                <w:sz w:val="20"/>
                <w:szCs w:val="20"/>
              </w:rPr>
              <w:t>23.2. Turi būti pažymėtas piktogramomis ir (arba) lietuvių kalba užrašu „Avarinis išėjimas“. Šalia kiekvieno avarinio išėjimo turi būti pritvirtinti plaktukai, skirti stiklui išdaužti.</w:t>
            </w:r>
          </w:p>
        </w:tc>
        <w:tc>
          <w:tcPr>
            <w:tcW w:w="1451" w:type="pct"/>
            <w:shd w:val="clear" w:color="auto" w:fill="FFFFFF"/>
          </w:tcPr>
          <w:p w14:paraId="5336BCD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75F64C61"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p>
          <w:p w14:paraId="04DD16C2" w14:textId="77777777" w:rsidR="00E516A7" w:rsidRPr="00804749" w:rsidRDefault="00E516A7" w:rsidP="00C5335D">
            <w:pPr>
              <w:tabs>
                <w:tab w:val="left" w:pos="468"/>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avarinių išėjimų žymėjimas, priemonės išėjimo atidarymui.</w:t>
            </w:r>
          </w:p>
        </w:tc>
      </w:tr>
      <w:tr w:rsidR="00E516A7" w:rsidRPr="00804749" w14:paraId="11901950" w14:textId="77777777" w:rsidTr="00C5335D">
        <w:trPr>
          <w:trHeight w:val="440"/>
          <w:jc w:val="center"/>
        </w:trPr>
        <w:tc>
          <w:tcPr>
            <w:tcW w:w="322" w:type="pct"/>
            <w:vMerge w:val="restart"/>
            <w:vAlign w:val="center"/>
          </w:tcPr>
          <w:p w14:paraId="22842CE6"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val="restart"/>
            <w:shd w:val="clear" w:color="auto" w:fill="FFFFFF"/>
            <w:vAlign w:val="center"/>
          </w:tcPr>
          <w:p w14:paraId="43BB40F5" w14:textId="77777777" w:rsidR="00E516A7" w:rsidRPr="00804749" w:rsidRDefault="00E516A7" w:rsidP="00C5335D">
            <w:pPr>
              <w:spacing w:after="0" w:line="240" w:lineRule="auto"/>
              <w:rPr>
                <w:rFonts w:ascii="Times New Roman" w:eastAsia="Times New Roman" w:hAnsi="Times New Roman" w:cs="Times New Roman"/>
                <w:color w:val="000000"/>
                <w:sz w:val="20"/>
                <w:szCs w:val="20"/>
              </w:rPr>
            </w:pPr>
            <w:r w:rsidRPr="00804749">
              <w:rPr>
                <w:rFonts w:ascii="Times New Roman" w:eastAsia="Times New Roman" w:hAnsi="Times New Roman" w:cs="Times New Roman"/>
                <w:bCs/>
                <w:color w:val="000000"/>
                <w:sz w:val="20"/>
                <w:szCs w:val="20"/>
              </w:rPr>
              <w:t>Apsaugos įranga/priemonės</w:t>
            </w:r>
          </w:p>
        </w:tc>
        <w:tc>
          <w:tcPr>
            <w:tcW w:w="2442" w:type="pct"/>
            <w:shd w:val="clear" w:color="auto" w:fill="FFFFFF"/>
          </w:tcPr>
          <w:p w14:paraId="01B7C2D6" w14:textId="77777777" w:rsidR="00E516A7" w:rsidRPr="00804749" w:rsidRDefault="00E516A7" w:rsidP="00C5335D">
            <w:pPr>
              <w:tabs>
                <w:tab w:val="left" w:pos="528"/>
              </w:tabs>
              <w:spacing w:after="0" w:line="240" w:lineRule="auto"/>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24.1. Kiekvienoje transporto priemonėje (autobuse) matomoje vietoje ir lengvai pasiekiami turi būti:</w:t>
            </w:r>
          </w:p>
          <w:p w14:paraId="01BA3854" w14:textId="77777777" w:rsidR="00E516A7" w:rsidRPr="00804749" w:rsidRDefault="00E516A7" w:rsidP="00E516A7">
            <w:pPr>
              <w:numPr>
                <w:ilvl w:val="2"/>
                <w:numId w:val="19"/>
              </w:numPr>
              <w:tabs>
                <w:tab w:val="left" w:pos="363"/>
                <w:tab w:val="left" w:pos="528"/>
                <w:tab w:val="left" w:pos="708"/>
                <w:tab w:val="left" w:pos="936"/>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 xml:space="preserve">   2 (du) 6 kg milteliniai gesintuvai.</w:t>
            </w:r>
          </w:p>
        </w:tc>
        <w:tc>
          <w:tcPr>
            <w:tcW w:w="1451" w:type="pct"/>
            <w:vMerge w:val="restart"/>
            <w:shd w:val="clear" w:color="auto" w:fill="FFFFFF"/>
          </w:tcPr>
          <w:p w14:paraId="600FA4EA"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533690E6"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657C9C" w:themeColor="text2" w:themeTint="BF"/>
                <w:sz w:val="20"/>
                <w:szCs w:val="20"/>
              </w:rPr>
            </w:pPr>
          </w:p>
          <w:p w14:paraId="6F61AF54"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 apsaugos įranga/priemonės</w:t>
            </w:r>
          </w:p>
        </w:tc>
      </w:tr>
      <w:tr w:rsidR="00E516A7" w:rsidRPr="00804749" w14:paraId="220D57C9" w14:textId="77777777" w:rsidTr="00C5335D">
        <w:trPr>
          <w:trHeight w:val="269"/>
          <w:jc w:val="center"/>
        </w:trPr>
        <w:tc>
          <w:tcPr>
            <w:tcW w:w="322" w:type="pct"/>
            <w:vMerge/>
            <w:vAlign w:val="center"/>
          </w:tcPr>
          <w:p w14:paraId="6027C5D6"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70DD9049"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tcPr>
          <w:p w14:paraId="7EF52FC9" w14:textId="77777777" w:rsidR="00E516A7" w:rsidRPr="00804749" w:rsidRDefault="00E516A7" w:rsidP="00E516A7">
            <w:pPr>
              <w:numPr>
                <w:ilvl w:val="2"/>
                <w:numId w:val="19"/>
              </w:numPr>
              <w:tabs>
                <w:tab w:val="left" w:pos="528"/>
                <w:tab w:val="left" w:pos="684"/>
                <w:tab w:val="left" w:pos="831"/>
                <w:tab w:val="left" w:pos="1164"/>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avarinis ženklas.</w:t>
            </w:r>
          </w:p>
        </w:tc>
        <w:tc>
          <w:tcPr>
            <w:tcW w:w="1451" w:type="pct"/>
            <w:vMerge/>
            <w:shd w:val="clear" w:color="auto" w:fill="FFFFFF"/>
          </w:tcPr>
          <w:p w14:paraId="1F37282F"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98A7BD" w:themeColor="text2" w:themeTint="80"/>
                <w:sz w:val="20"/>
                <w:szCs w:val="20"/>
              </w:rPr>
            </w:pPr>
          </w:p>
        </w:tc>
      </w:tr>
      <w:tr w:rsidR="00E516A7" w:rsidRPr="00804749" w14:paraId="5E7257E9" w14:textId="77777777" w:rsidTr="00C5335D">
        <w:trPr>
          <w:trHeight w:val="208"/>
          <w:jc w:val="center"/>
        </w:trPr>
        <w:tc>
          <w:tcPr>
            <w:tcW w:w="322" w:type="pct"/>
            <w:vMerge/>
            <w:vAlign w:val="center"/>
          </w:tcPr>
          <w:p w14:paraId="74ED8326"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56CD2D6F"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tcPr>
          <w:p w14:paraId="1854D311" w14:textId="77777777" w:rsidR="00E516A7" w:rsidRPr="00804749" w:rsidRDefault="00E516A7" w:rsidP="00E516A7">
            <w:pPr>
              <w:numPr>
                <w:ilvl w:val="2"/>
                <w:numId w:val="19"/>
              </w:numPr>
              <w:tabs>
                <w:tab w:val="left" w:pos="514"/>
                <w:tab w:val="left" w:pos="755"/>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dvi ratų atsparos.</w:t>
            </w:r>
          </w:p>
        </w:tc>
        <w:tc>
          <w:tcPr>
            <w:tcW w:w="1451" w:type="pct"/>
            <w:vMerge/>
            <w:shd w:val="clear" w:color="auto" w:fill="FFFFFF"/>
          </w:tcPr>
          <w:p w14:paraId="0932018E"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98A7BD" w:themeColor="text2" w:themeTint="80"/>
                <w:sz w:val="20"/>
                <w:szCs w:val="20"/>
              </w:rPr>
            </w:pPr>
          </w:p>
        </w:tc>
      </w:tr>
      <w:tr w:rsidR="00E516A7" w:rsidRPr="00804749" w14:paraId="1FF6B602" w14:textId="77777777" w:rsidTr="00C5335D">
        <w:trPr>
          <w:trHeight w:val="220"/>
          <w:jc w:val="center"/>
        </w:trPr>
        <w:tc>
          <w:tcPr>
            <w:tcW w:w="322" w:type="pct"/>
            <w:vMerge/>
            <w:vAlign w:val="center"/>
          </w:tcPr>
          <w:p w14:paraId="63A36FBE"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1002ADA9"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tcPr>
          <w:p w14:paraId="51CCD382" w14:textId="77777777" w:rsidR="00E516A7" w:rsidRPr="00804749" w:rsidRDefault="00E516A7" w:rsidP="00E516A7">
            <w:pPr>
              <w:numPr>
                <w:ilvl w:val="2"/>
                <w:numId w:val="19"/>
              </w:numPr>
              <w:tabs>
                <w:tab w:val="left" w:pos="755"/>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du pirmos pagalbos rinkiniai, atitinkantys LR KET reikalavimus.</w:t>
            </w:r>
          </w:p>
        </w:tc>
        <w:tc>
          <w:tcPr>
            <w:tcW w:w="1451" w:type="pct"/>
            <w:vMerge/>
            <w:shd w:val="clear" w:color="auto" w:fill="FFFFFF"/>
          </w:tcPr>
          <w:p w14:paraId="39DAF506"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98A7BD" w:themeColor="text2" w:themeTint="80"/>
                <w:sz w:val="20"/>
                <w:szCs w:val="20"/>
              </w:rPr>
            </w:pPr>
          </w:p>
        </w:tc>
      </w:tr>
      <w:tr w:rsidR="00E516A7" w:rsidRPr="00804749" w14:paraId="0E39E764" w14:textId="77777777" w:rsidTr="00C5335D">
        <w:trPr>
          <w:trHeight w:val="283"/>
          <w:jc w:val="center"/>
        </w:trPr>
        <w:tc>
          <w:tcPr>
            <w:tcW w:w="322" w:type="pct"/>
            <w:vMerge/>
            <w:vAlign w:val="center"/>
          </w:tcPr>
          <w:p w14:paraId="56B12180" w14:textId="77777777" w:rsidR="00E516A7" w:rsidRPr="00804749" w:rsidRDefault="00E516A7" w:rsidP="00E516A7">
            <w:pPr>
              <w:numPr>
                <w:ilvl w:val="0"/>
                <w:numId w:val="16"/>
              </w:numPr>
              <w:spacing w:after="0" w:line="240" w:lineRule="auto"/>
              <w:ind w:left="0" w:firstLine="0"/>
              <w:contextualSpacing/>
              <w:jc w:val="center"/>
              <w:rPr>
                <w:rFonts w:ascii="Times New Roman" w:eastAsia="Times New Roman" w:hAnsi="Times New Roman" w:cs="Times New Roman"/>
                <w:bCs/>
                <w:color w:val="000000"/>
                <w:sz w:val="20"/>
                <w:szCs w:val="20"/>
              </w:rPr>
            </w:pPr>
          </w:p>
        </w:tc>
        <w:tc>
          <w:tcPr>
            <w:tcW w:w="785" w:type="pct"/>
            <w:vMerge/>
            <w:shd w:val="clear" w:color="auto" w:fill="FFFFFF"/>
            <w:vAlign w:val="center"/>
          </w:tcPr>
          <w:p w14:paraId="645EFCDF" w14:textId="77777777" w:rsidR="00E516A7" w:rsidRPr="00804749" w:rsidRDefault="00E516A7" w:rsidP="00C5335D">
            <w:pPr>
              <w:spacing w:after="0" w:line="240" w:lineRule="auto"/>
              <w:rPr>
                <w:rFonts w:ascii="Times New Roman" w:eastAsia="Times New Roman" w:hAnsi="Times New Roman" w:cs="Times New Roman"/>
                <w:bCs/>
                <w:color w:val="000000"/>
                <w:sz w:val="20"/>
                <w:szCs w:val="20"/>
              </w:rPr>
            </w:pPr>
          </w:p>
        </w:tc>
        <w:tc>
          <w:tcPr>
            <w:tcW w:w="2442" w:type="pct"/>
            <w:shd w:val="clear" w:color="auto" w:fill="FFFFFF"/>
          </w:tcPr>
          <w:p w14:paraId="2B17DAE5" w14:textId="77777777" w:rsidR="00E516A7" w:rsidRPr="00804749" w:rsidRDefault="00E516A7" w:rsidP="00E516A7">
            <w:pPr>
              <w:numPr>
                <w:ilvl w:val="2"/>
                <w:numId w:val="19"/>
              </w:numPr>
              <w:tabs>
                <w:tab w:val="left" w:pos="528"/>
                <w:tab w:val="left" w:pos="647"/>
                <w:tab w:val="left" w:pos="1464"/>
              </w:tabs>
              <w:spacing w:after="0" w:line="240" w:lineRule="auto"/>
              <w:ind w:left="0" w:firstLine="0"/>
              <w:contextualSpacing/>
              <w:jc w:val="both"/>
              <w:rPr>
                <w:rFonts w:ascii="Times New Roman" w:eastAsia="Times New Roman" w:hAnsi="Times New Roman" w:cs="Times New Roman"/>
                <w:color w:val="000000"/>
                <w:sz w:val="20"/>
                <w:szCs w:val="20"/>
              </w:rPr>
            </w:pPr>
            <w:r w:rsidRPr="00804749">
              <w:rPr>
                <w:rFonts w:ascii="Times New Roman" w:eastAsia="Times New Roman" w:hAnsi="Times New Roman" w:cs="Times New Roman"/>
                <w:color w:val="000000"/>
                <w:sz w:val="20"/>
                <w:szCs w:val="20"/>
              </w:rPr>
              <w:t>šviesą atspindinti liemenė.</w:t>
            </w:r>
          </w:p>
        </w:tc>
        <w:tc>
          <w:tcPr>
            <w:tcW w:w="1451" w:type="pct"/>
            <w:vMerge/>
            <w:shd w:val="clear" w:color="auto" w:fill="FFFFFF"/>
          </w:tcPr>
          <w:p w14:paraId="4D353B89" w14:textId="77777777" w:rsidR="00E516A7" w:rsidRPr="00804749" w:rsidRDefault="00E516A7" w:rsidP="00C5335D">
            <w:pPr>
              <w:tabs>
                <w:tab w:val="left" w:pos="576"/>
              </w:tabs>
              <w:spacing w:after="0" w:line="240" w:lineRule="auto"/>
              <w:jc w:val="center"/>
              <w:rPr>
                <w:rFonts w:ascii="Times New Roman" w:eastAsia="Times New Roman" w:hAnsi="Times New Roman" w:cs="Times New Roman"/>
                <w:i/>
                <w:iCs/>
                <w:color w:val="98A7BD" w:themeColor="text2" w:themeTint="80"/>
                <w:sz w:val="20"/>
                <w:szCs w:val="20"/>
              </w:rPr>
            </w:pPr>
          </w:p>
        </w:tc>
      </w:tr>
      <w:tr w:rsidR="00E516A7" w:rsidRPr="00804749" w14:paraId="378D78BE" w14:textId="77777777" w:rsidTr="00C5335D">
        <w:trPr>
          <w:trHeight w:val="781"/>
          <w:jc w:val="center"/>
        </w:trPr>
        <w:tc>
          <w:tcPr>
            <w:tcW w:w="322" w:type="pct"/>
            <w:vMerge w:val="restart"/>
            <w:vAlign w:val="center"/>
          </w:tcPr>
          <w:p w14:paraId="5E6E9B07"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val="restart"/>
            <w:shd w:val="clear" w:color="auto" w:fill="FFFFFF"/>
            <w:vAlign w:val="center"/>
          </w:tcPr>
          <w:p w14:paraId="543E421E"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Tiekėjo garantijos</w:t>
            </w:r>
          </w:p>
        </w:tc>
        <w:tc>
          <w:tcPr>
            <w:tcW w:w="2442" w:type="pct"/>
            <w:vAlign w:val="center"/>
          </w:tcPr>
          <w:p w14:paraId="737B6C49" w14:textId="77777777" w:rsidR="00E516A7" w:rsidRPr="00804749" w:rsidRDefault="00E516A7" w:rsidP="00E516A7">
            <w:pPr>
              <w:numPr>
                <w:ilvl w:val="1"/>
                <w:numId w:val="20"/>
              </w:numPr>
              <w:tabs>
                <w:tab w:val="left" w:pos="505"/>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 xml:space="preserve"> Bendroji garantija - Gamintojo suteikiama bendra garantija – galiojanti ne trumpiau kaip 24 mėnesiai arba ne mažesnė kaip 100000 km ridai (priklausomai nuo to, kas anksčiau pasibaigs). Išimtys - Garantija netaikoma savaime susidėvinčioms detalėms (pvz., stabdžių trinkelėms, stabdžių diskams, padangoms, valytuvams, skysčiams, tepalams, lemputėms, diržams ir pan.).</w:t>
            </w:r>
          </w:p>
        </w:tc>
        <w:tc>
          <w:tcPr>
            <w:tcW w:w="1451" w:type="pct"/>
          </w:tcPr>
          <w:p w14:paraId="60F6223B"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5D8C190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62AA364E"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garantijos laikotarpis ir rida.</w:t>
            </w:r>
          </w:p>
          <w:p w14:paraId="36F230B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443C94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 xml:space="preserve">Sutarties vykdymo metu – pateikiamas gamintojo/tiekėjo garantinis dokumentas. </w:t>
            </w:r>
          </w:p>
        </w:tc>
      </w:tr>
      <w:tr w:rsidR="00E516A7" w:rsidRPr="00804749" w14:paraId="7EE7DF05" w14:textId="77777777" w:rsidTr="00C5335D">
        <w:trPr>
          <w:trHeight w:val="699"/>
          <w:jc w:val="center"/>
        </w:trPr>
        <w:tc>
          <w:tcPr>
            <w:tcW w:w="322" w:type="pct"/>
            <w:vMerge/>
            <w:vAlign w:val="center"/>
          </w:tcPr>
          <w:p w14:paraId="495DE398"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31F11E81"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p>
        </w:tc>
        <w:tc>
          <w:tcPr>
            <w:tcW w:w="2442" w:type="pct"/>
            <w:vAlign w:val="center"/>
          </w:tcPr>
          <w:p w14:paraId="0A2BFE01" w14:textId="77777777" w:rsidR="00E516A7" w:rsidRPr="00804749" w:rsidRDefault="00E516A7" w:rsidP="00C5335D">
            <w:pPr>
              <w:tabs>
                <w:tab w:val="left" w:pos="528"/>
                <w:tab w:val="left" w:pos="635"/>
              </w:tabs>
              <w:suppressAutoHyphens/>
              <w:spacing w:after="0" w:line="240" w:lineRule="auto"/>
              <w:jc w:val="both"/>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25.</w:t>
            </w:r>
            <w:r>
              <w:rPr>
                <w:rFonts w:ascii="Times New Roman" w:eastAsia="Times New Roman" w:hAnsi="Times New Roman" w:cs="Times New Roman"/>
                <w:kern w:val="1"/>
                <w:sz w:val="20"/>
                <w:szCs w:val="20"/>
                <w:lang w:eastAsia="ar-SA"/>
              </w:rPr>
              <w:t>2</w:t>
            </w:r>
            <w:r w:rsidRPr="00804749">
              <w:rPr>
                <w:rFonts w:ascii="Times New Roman" w:eastAsia="Times New Roman" w:hAnsi="Times New Roman" w:cs="Times New Roman"/>
                <w:kern w:val="1"/>
                <w:sz w:val="20"/>
                <w:szCs w:val="20"/>
                <w:lang w:eastAsia="ar-SA"/>
              </w:rPr>
              <w:t xml:space="preserve">. Kėbulo ir stiklų garantija - Tiekėjo garantija kėbului ir jo dangai, stiklams (savaiminiai įtrūkimai, lūžiai, deformacija, korozija ar pan.) – 120 mėnesių be ridos apribojimo (arba tiekėjo nurodytas ilgesnis terminas) nuo autobusų pristatymo, patvirtinto pasirašytu perdavimo - priėmimo aktu, dienos. Garantija netaikoma natūraliam nusidėvėjimui. </w:t>
            </w:r>
          </w:p>
        </w:tc>
        <w:tc>
          <w:tcPr>
            <w:tcW w:w="1451" w:type="pct"/>
          </w:tcPr>
          <w:p w14:paraId="54BC163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4EAE5D55"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123F55AE"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garantijos terminas.</w:t>
            </w:r>
          </w:p>
          <w:p w14:paraId="22C6B8D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3CAE1EF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 pateikiamas gamintojo/tiekėjo garantinis dokumentas.</w:t>
            </w:r>
          </w:p>
        </w:tc>
      </w:tr>
      <w:tr w:rsidR="00E516A7" w:rsidRPr="00804749" w14:paraId="6FCACA5D" w14:textId="77777777" w:rsidTr="00C5335D">
        <w:trPr>
          <w:trHeight w:val="1691"/>
          <w:jc w:val="center"/>
        </w:trPr>
        <w:tc>
          <w:tcPr>
            <w:tcW w:w="322" w:type="pct"/>
            <w:vMerge/>
            <w:vAlign w:val="center"/>
          </w:tcPr>
          <w:p w14:paraId="2063C079"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2DDBACF6"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p>
        </w:tc>
        <w:tc>
          <w:tcPr>
            <w:tcW w:w="2442" w:type="pct"/>
            <w:vAlign w:val="center"/>
          </w:tcPr>
          <w:p w14:paraId="5F872C63" w14:textId="7CB136F3" w:rsidR="00E516A7" w:rsidRPr="00804749" w:rsidRDefault="00FE0CE6" w:rsidP="00BC6B73">
            <w:pPr>
              <w:tabs>
                <w:tab w:val="left" w:pos="528"/>
              </w:tabs>
              <w:suppressAutoHyphens/>
              <w:spacing w:after="0" w:line="240" w:lineRule="auto"/>
              <w:ind w:left="46"/>
              <w:jc w:val="both"/>
              <w:textAlignment w:val="baseline"/>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25.3.</w:t>
            </w:r>
            <w:r w:rsidR="00E516A7" w:rsidRPr="00804749">
              <w:rPr>
                <w:rFonts w:ascii="Times New Roman" w:eastAsia="Times New Roman" w:hAnsi="Times New Roman" w:cs="Times New Roman"/>
                <w:color w:val="000000"/>
                <w:kern w:val="1"/>
                <w:sz w:val="20"/>
                <w:szCs w:val="20"/>
                <w:lang w:eastAsia="ar-SA"/>
              </w:rPr>
              <w:t xml:space="preserve"> Paviršių ir vidaus įrangos garantija - Tiekėjo garantija dažytų paviršių kokybei (netaikoma natūraliam nusidėvėjimui), salono dangai, sėdynių apmušalams, taip pat važiuoklei (nuo lūžių ar korozijos) – 120 mėnesių be ridos apribojimo (arba tiekėjo nurodytas ilgesnis terminas) nuo autobusų pristatymo, patvirtinto pasirašytu perdavimo - priėmimo aktu, dienos. </w:t>
            </w:r>
          </w:p>
        </w:tc>
        <w:tc>
          <w:tcPr>
            <w:tcW w:w="1451" w:type="pct"/>
          </w:tcPr>
          <w:p w14:paraId="5FBEB5B1"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324D3E7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5861212F"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garantijos terminas.</w:t>
            </w:r>
          </w:p>
          <w:p w14:paraId="2142E164"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1DCD8096"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 pateikiamas gamintojo/tiekėjo garantinis dokumentas.</w:t>
            </w:r>
          </w:p>
        </w:tc>
      </w:tr>
      <w:tr w:rsidR="00E516A7" w:rsidRPr="00804749" w14:paraId="287FEBE0" w14:textId="77777777" w:rsidTr="00C5335D">
        <w:trPr>
          <w:trHeight w:val="416"/>
          <w:jc w:val="center"/>
        </w:trPr>
        <w:tc>
          <w:tcPr>
            <w:tcW w:w="322" w:type="pct"/>
            <w:vMerge/>
            <w:vAlign w:val="center"/>
          </w:tcPr>
          <w:p w14:paraId="51C243C0"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24AE013B"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p>
        </w:tc>
        <w:tc>
          <w:tcPr>
            <w:tcW w:w="2442" w:type="pct"/>
            <w:vAlign w:val="center"/>
          </w:tcPr>
          <w:p w14:paraId="4271FE2A" w14:textId="55B6A08A" w:rsidR="00E516A7" w:rsidRPr="00804749" w:rsidRDefault="00E516A7" w:rsidP="00C5335D">
            <w:pPr>
              <w:tabs>
                <w:tab w:val="left" w:pos="528"/>
              </w:tabs>
              <w:suppressAutoHyphens/>
              <w:spacing w:after="0" w:line="240" w:lineRule="auto"/>
              <w:jc w:val="both"/>
              <w:textAlignment w:val="baseline"/>
              <w:rPr>
                <w:rFonts w:ascii="Times New Roman" w:eastAsia="Times New Roman" w:hAnsi="Times New Roman" w:cs="Times New Roman"/>
                <w:color w:val="000000"/>
                <w:kern w:val="1"/>
                <w:sz w:val="20"/>
                <w:szCs w:val="20"/>
                <w:lang w:eastAsia="ar-SA"/>
              </w:rPr>
            </w:pPr>
            <w:r w:rsidRPr="00804749">
              <w:rPr>
                <w:rFonts w:ascii="Times New Roman" w:eastAsia="Times New Roman" w:hAnsi="Times New Roman" w:cs="Times New Roman"/>
                <w:color w:val="000000"/>
                <w:kern w:val="1"/>
                <w:sz w:val="20"/>
                <w:szCs w:val="20"/>
                <w:lang w:eastAsia="ar-SA"/>
              </w:rPr>
              <w:t>25.</w:t>
            </w:r>
            <w:r w:rsidR="00FE0CE6">
              <w:rPr>
                <w:rFonts w:ascii="Times New Roman" w:eastAsia="Times New Roman" w:hAnsi="Times New Roman" w:cs="Times New Roman"/>
                <w:color w:val="000000"/>
                <w:kern w:val="1"/>
                <w:sz w:val="20"/>
                <w:szCs w:val="20"/>
                <w:lang w:eastAsia="ar-SA"/>
              </w:rPr>
              <w:t>4</w:t>
            </w:r>
            <w:r w:rsidRPr="00804749">
              <w:rPr>
                <w:rFonts w:ascii="Times New Roman" w:eastAsia="Times New Roman" w:hAnsi="Times New Roman" w:cs="Times New Roman"/>
                <w:color w:val="000000"/>
                <w:kern w:val="1"/>
                <w:sz w:val="20"/>
                <w:szCs w:val="20"/>
                <w:lang w:eastAsia="ar-SA"/>
              </w:rPr>
              <w:t xml:space="preserve">. Atsarginės dalys - Tiekėjas privalo garantuoti siūlomo autobuso atsarginių dalių įsigijimo galimybę ne trumpiau nei 120 mėnesių nuo autobusų pristatymo, patvirtinto pasirašytu perdavimo - priėmimo aktu, dienos. </w:t>
            </w:r>
          </w:p>
        </w:tc>
        <w:tc>
          <w:tcPr>
            <w:tcW w:w="1451" w:type="pct"/>
          </w:tcPr>
          <w:p w14:paraId="2A3060E9"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1D028158"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0428D760"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laikotarpis.</w:t>
            </w:r>
          </w:p>
          <w:p w14:paraId="2DDB3F83"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p>
          <w:p w14:paraId="4F2062ED" w14:textId="77777777" w:rsidR="00E516A7" w:rsidRPr="00804749" w:rsidRDefault="00E516A7" w:rsidP="00C5335D">
            <w:pPr>
              <w:spacing w:after="0" w:line="240" w:lineRule="auto"/>
              <w:jc w:val="center"/>
              <w:rPr>
                <w:rFonts w:ascii="Times New Roman" w:eastAsia="Times New Roman" w:hAnsi="Times New Roman" w:cs="Times New Roman"/>
                <w:i/>
                <w:iCs/>
                <w:color w:val="657C9C" w:themeColor="text2" w:themeTint="BF"/>
                <w:sz w:val="20"/>
                <w:szCs w:val="20"/>
              </w:rPr>
            </w:pPr>
            <w:r>
              <w:rPr>
                <w:rFonts w:ascii="Times New Roman" w:eastAsia="Times New Roman" w:hAnsi="Times New Roman" w:cs="Times New Roman"/>
                <w:i/>
                <w:iCs/>
                <w:color w:val="657C9C" w:themeColor="text2" w:themeTint="BF"/>
                <w:sz w:val="20"/>
                <w:szCs w:val="20"/>
              </w:rPr>
              <w:t>*</w:t>
            </w:r>
            <w:r w:rsidRPr="00804749">
              <w:rPr>
                <w:rFonts w:ascii="Times New Roman" w:eastAsia="Times New Roman" w:hAnsi="Times New Roman" w:cs="Times New Roman"/>
                <w:i/>
                <w:iCs/>
                <w:color w:val="657C9C" w:themeColor="text2" w:themeTint="BF"/>
                <w:sz w:val="20"/>
                <w:szCs w:val="20"/>
              </w:rPr>
              <w:t>Sutarties vykdymo metu – pateikiamas gamintojo/tiekėjo garantinis dokumentas.</w:t>
            </w:r>
          </w:p>
        </w:tc>
      </w:tr>
      <w:tr w:rsidR="00E516A7" w:rsidRPr="00804749" w14:paraId="3CE42FA2" w14:textId="77777777" w:rsidTr="00C5335D">
        <w:trPr>
          <w:trHeight w:val="701"/>
          <w:jc w:val="center"/>
        </w:trPr>
        <w:tc>
          <w:tcPr>
            <w:tcW w:w="322" w:type="pct"/>
            <w:vMerge w:val="restart"/>
            <w:vAlign w:val="center"/>
          </w:tcPr>
          <w:p w14:paraId="4E88B8AE"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val="restart"/>
            <w:shd w:val="clear" w:color="auto" w:fill="FFFFFF"/>
            <w:vAlign w:val="center"/>
          </w:tcPr>
          <w:p w14:paraId="6E21CFE9"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Servisas ir detalių pristatymas</w:t>
            </w:r>
          </w:p>
          <w:p w14:paraId="223222A5" w14:textId="77777777" w:rsidR="00E516A7" w:rsidRPr="00804749" w:rsidRDefault="00E516A7" w:rsidP="00C5335D">
            <w:pPr>
              <w:pStyle w:val="L3"/>
              <w:numPr>
                <w:ilvl w:val="0"/>
                <w:numId w:val="0"/>
              </w:numPr>
              <w:spacing w:after="0" w:line="240" w:lineRule="auto"/>
              <w:jc w:val="both"/>
              <w:rPr>
                <w:rFonts w:eastAsia="Times New Roman" w:cs="Times New Roman"/>
                <w:kern w:val="1"/>
                <w:sz w:val="20"/>
                <w:szCs w:val="20"/>
                <w:lang w:eastAsia="ar-SA"/>
              </w:rPr>
            </w:pPr>
          </w:p>
        </w:tc>
        <w:tc>
          <w:tcPr>
            <w:tcW w:w="2442" w:type="pct"/>
            <w:shd w:val="clear" w:color="auto" w:fill="FFFFFF"/>
            <w:vAlign w:val="center"/>
          </w:tcPr>
          <w:p w14:paraId="7867D74C" w14:textId="77777777" w:rsidR="00E516A7" w:rsidRPr="00804749" w:rsidRDefault="00E516A7" w:rsidP="00E516A7">
            <w:pPr>
              <w:numPr>
                <w:ilvl w:val="1"/>
                <w:numId w:val="22"/>
              </w:numPr>
              <w:tabs>
                <w:tab w:val="left" w:pos="507"/>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 xml:space="preserve"> Tiekėjas įsipareigoja garantiniu laikotarpiu užtikrinti atsiradusių gedimų (defektų) nustatymą ne ilgiau nei per 3 darbo dienas nuo užsakymo pateikimo dienos ir pašalinti atsiradusį gedimą ne ilgiau nei per trumpiausią įmanomą abipusiu susitarimu suderintą terminą, bet ne ilgiau nei per 20 darbo dienų.</w:t>
            </w:r>
          </w:p>
        </w:tc>
        <w:tc>
          <w:tcPr>
            <w:tcW w:w="1451" w:type="pct"/>
            <w:shd w:val="clear" w:color="auto" w:fill="FFFFFF"/>
          </w:tcPr>
          <w:p w14:paraId="42BB8A20" w14:textId="77777777" w:rsidR="00E516A7" w:rsidRPr="00804749" w:rsidRDefault="00E516A7" w:rsidP="00C5335D">
            <w:pPr>
              <w:tabs>
                <w:tab w:val="left" w:pos="511"/>
              </w:tabs>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2FAECFDB" w14:textId="77777777" w:rsidR="00E516A7" w:rsidRPr="00804749" w:rsidRDefault="00E516A7" w:rsidP="00C5335D">
            <w:pPr>
              <w:tabs>
                <w:tab w:val="left" w:pos="511"/>
              </w:tabs>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terminas.</w:t>
            </w:r>
          </w:p>
          <w:p w14:paraId="6068E36B" w14:textId="77777777" w:rsidR="00E516A7" w:rsidRPr="00804749" w:rsidRDefault="00E516A7" w:rsidP="00C5335D">
            <w:pPr>
              <w:tabs>
                <w:tab w:val="left" w:pos="511"/>
              </w:tabs>
              <w:suppressAutoHyphens/>
              <w:spacing w:after="0" w:line="240" w:lineRule="auto"/>
              <w:jc w:val="center"/>
              <w:textAlignment w:val="baseline"/>
              <w:rPr>
                <w:rFonts w:ascii="Times New Roman" w:eastAsia="Times New Roman" w:hAnsi="Times New Roman" w:cs="Times New Roman"/>
                <w:i/>
                <w:iCs/>
                <w:color w:val="657C9C" w:themeColor="text2" w:themeTint="BF"/>
                <w:kern w:val="1"/>
                <w:sz w:val="20"/>
                <w:szCs w:val="20"/>
                <w:lang w:eastAsia="ar-SA"/>
              </w:rPr>
            </w:pPr>
          </w:p>
          <w:p w14:paraId="32E95810" w14:textId="77777777" w:rsidR="00E516A7" w:rsidRPr="00804749" w:rsidRDefault="00E516A7" w:rsidP="00C5335D">
            <w:pPr>
              <w:tabs>
                <w:tab w:val="left" w:pos="511"/>
              </w:tabs>
              <w:suppressAutoHyphens/>
              <w:spacing w:after="0" w:line="240" w:lineRule="auto"/>
              <w:jc w:val="center"/>
              <w:textAlignment w:val="baseline"/>
              <w:rPr>
                <w:rFonts w:ascii="Times New Roman" w:eastAsia="Times New Roman" w:hAnsi="Times New Roman" w:cs="Times New Roman"/>
                <w:i/>
                <w:iCs/>
                <w:color w:val="657C9C" w:themeColor="text2" w:themeTint="BF"/>
                <w:kern w:val="1"/>
                <w:sz w:val="20"/>
                <w:szCs w:val="20"/>
                <w:lang w:eastAsia="ar-SA"/>
              </w:rPr>
            </w:pPr>
            <w:r>
              <w:rPr>
                <w:rFonts w:ascii="Times New Roman" w:eastAsia="Times New Roman" w:hAnsi="Times New Roman" w:cs="Times New Roman"/>
                <w:i/>
                <w:iCs/>
                <w:color w:val="657C9C" w:themeColor="text2" w:themeTint="BF"/>
                <w:kern w:val="1"/>
                <w:sz w:val="20"/>
                <w:szCs w:val="20"/>
                <w:lang w:eastAsia="ar-SA"/>
              </w:rPr>
              <w:t>*</w:t>
            </w:r>
            <w:r w:rsidRPr="00804749">
              <w:rPr>
                <w:rFonts w:ascii="Times New Roman" w:eastAsia="Times New Roman" w:hAnsi="Times New Roman" w:cs="Times New Roman"/>
                <w:i/>
                <w:iCs/>
                <w:color w:val="657C9C" w:themeColor="text2" w:themeTint="BF"/>
                <w:kern w:val="1"/>
                <w:sz w:val="20"/>
                <w:szCs w:val="20"/>
                <w:lang w:eastAsia="ar-SA"/>
              </w:rPr>
              <w:t>Sutarties vykdymo metu - pateikiama gamintojo/tiekėjo patvirtinta serviso organizavimo tvarka.</w:t>
            </w:r>
          </w:p>
        </w:tc>
      </w:tr>
      <w:tr w:rsidR="00E516A7" w:rsidRPr="00804749" w14:paraId="78C80054" w14:textId="77777777" w:rsidTr="00C5335D">
        <w:trPr>
          <w:trHeight w:val="684"/>
          <w:jc w:val="center"/>
        </w:trPr>
        <w:tc>
          <w:tcPr>
            <w:tcW w:w="322" w:type="pct"/>
            <w:vMerge/>
            <w:vAlign w:val="center"/>
          </w:tcPr>
          <w:p w14:paraId="1904412E"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534547B1"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p>
        </w:tc>
        <w:tc>
          <w:tcPr>
            <w:tcW w:w="2442" w:type="pct"/>
            <w:shd w:val="clear" w:color="auto" w:fill="FFFFFF"/>
            <w:vAlign w:val="center"/>
          </w:tcPr>
          <w:p w14:paraId="23DC442B" w14:textId="77777777" w:rsidR="00E516A7" w:rsidRPr="00804749" w:rsidRDefault="00E516A7" w:rsidP="00E516A7">
            <w:pPr>
              <w:numPr>
                <w:ilvl w:val="1"/>
                <w:numId w:val="22"/>
              </w:numPr>
              <w:tabs>
                <w:tab w:val="left" w:pos="528"/>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 xml:space="preserve"> Tiekėjas įsipareigoja užtikrinti, kad garantiniu laikotarpiu numatytas techninis (garantinis) aptarnavimas bus  atliktas ne ilgiau nei per 3 darbo dienas nuo užsakymo pateikimo dienos. </w:t>
            </w:r>
          </w:p>
        </w:tc>
        <w:tc>
          <w:tcPr>
            <w:tcW w:w="1451" w:type="pct"/>
            <w:shd w:val="clear" w:color="auto" w:fill="FFFFFF"/>
          </w:tcPr>
          <w:p w14:paraId="542FEA8E"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4D46279F"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terminas</w:t>
            </w:r>
          </w:p>
          <w:p w14:paraId="176AD708"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kern w:val="1"/>
                <w:sz w:val="20"/>
                <w:szCs w:val="20"/>
                <w:lang w:eastAsia="ar-SA"/>
              </w:rPr>
            </w:pPr>
            <w:r>
              <w:rPr>
                <w:rFonts w:ascii="Times New Roman" w:eastAsia="Times New Roman" w:hAnsi="Times New Roman" w:cs="Times New Roman"/>
                <w:i/>
                <w:iCs/>
                <w:color w:val="657C9C" w:themeColor="text2" w:themeTint="BF"/>
                <w:kern w:val="1"/>
                <w:sz w:val="20"/>
                <w:szCs w:val="20"/>
                <w:lang w:eastAsia="ar-SA"/>
              </w:rPr>
              <w:t>*</w:t>
            </w:r>
            <w:r w:rsidRPr="00804749">
              <w:rPr>
                <w:rFonts w:ascii="Times New Roman" w:eastAsia="Times New Roman" w:hAnsi="Times New Roman" w:cs="Times New Roman"/>
                <w:i/>
                <w:iCs/>
                <w:color w:val="657C9C" w:themeColor="text2" w:themeTint="BF"/>
                <w:kern w:val="1"/>
                <w:sz w:val="20"/>
                <w:szCs w:val="20"/>
                <w:lang w:eastAsia="ar-SA"/>
              </w:rPr>
              <w:t>Sutarties vykdymo metu pateikiamas gamintojo/tiekėjo garantinio aptarnavimo grafikas ar planas</w:t>
            </w:r>
          </w:p>
        </w:tc>
      </w:tr>
      <w:tr w:rsidR="00E516A7" w:rsidRPr="00804749" w14:paraId="55E5F1E5" w14:textId="77777777" w:rsidTr="00C5335D">
        <w:trPr>
          <w:trHeight w:val="830"/>
          <w:jc w:val="center"/>
        </w:trPr>
        <w:tc>
          <w:tcPr>
            <w:tcW w:w="322" w:type="pct"/>
            <w:vMerge/>
            <w:vAlign w:val="center"/>
          </w:tcPr>
          <w:p w14:paraId="2BC1A016"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3E27325A"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kern w:val="1"/>
                <w:sz w:val="20"/>
                <w:szCs w:val="20"/>
                <w:lang w:eastAsia="ar-SA"/>
              </w:rPr>
            </w:pPr>
          </w:p>
        </w:tc>
        <w:tc>
          <w:tcPr>
            <w:tcW w:w="2442" w:type="pct"/>
            <w:shd w:val="clear" w:color="auto" w:fill="FFFFFF"/>
            <w:vAlign w:val="center"/>
          </w:tcPr>
          <w:p w14:paraId="00C36FAE" w14:textId="77777777" w:rsidR="00E516A7" w:rsidRPr="00804749" w:rsidRDefault="00E516A7" w:rsidP="00E516A7">
            <w:pPr>
              <w:numPr>
                <w:ilvl w:val="1"/>
                <w:numId w:val="22"/>
              </w:numPr>
              <w:tabs>
                <w:tab w:val="left" w:pos="528"/>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rPr>
            </w:pPr>
            <w:r w:rsidRPr="00804749">
              <w:rPr>
                <w:rFonts w:ascii="Times New Roman" w:eastAsia="Times New Roman" w:hAnsi="Times New Roman" w:cs="Times New Roman"/>
                <w:kern w:val="1"/>
                <w:sz w:val="20"/>
                <w:szCs w:val="20"/>
                <w:lang w:eastAsia="ar-SA"/>
              </w:rPr>
              <w:t xml:space="preserve"> Garantijos laikotarpiu naujai pakeistoms detalėms suteikiama nauja garantija nuo pakeitimo datos iki transporto priemonės garantijos pabaigos, bet ne trumpesnė nei 6 mėnesių.</w:t>
            </w:r>
          </w:p>
        </w:tc>
        <w:tc>
          <w:tcPr>
            <w:tcW w:w="1451" w:type="pct"/>
            <w:shd w:val="clear" w:color="auto" w:fill="FFFFFF"/>
          </w:tcPr>
          <w:p w14:paraId="64A0168A"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C8D8C0A"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p>
          <w:p w14:paraId="0D42541F"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Nurodomas konkretus garantijos laikotarpis</w:t>
            </w:r>
          </w:p>
          <w:p w14:paraId="44A1DFBC"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kern w:val="1"/>
                <w:sz w:val="20"/>
                <w:szCs w:val="20"/>
                <w:lang w:eastAsia="ar-SA"/>
              </w:rPr>
            </w:pPr>
          </w:p>
          <w:p w14:paraId="11110B2A" w14:textId="77777777" w:rsidR="00E516A7" w:rsidRPr="00804749" w:rsidRDefault="00E516A7" w:rsidP="00C5335D">
            <w:pPr>
              <w:suppressAutoHyphens/>
              <w:spacing w:after="0" w:line="240" w:lineRule="auto"/>
              <w:jc w:val="center"/>
              <w:textAlignment w:val="baseline"/>
              <w:rPr>
                <w:rFonts w:ascii="Times New Roman" w:eastAsia="Times New Roman" w:hAnsi="Times New Roman" w:cs="Times New Roman"/>
                <w:i/>
                <w:iCs/>
                <w:color w:val="657C9C" w:themeColor="text2" w:themeTint="BF"/>
                <w:kern w:val="1"/>
                <w:sz w:val="20"/>
                <w:szCs w:val="20"/>
                <w:lang w:eastAsia="ar-SA"/>
              </w:rPr>
            </w:pPr>
            <w:r>
              <w:rPr>
                <w:rFonts w:ascii="Times New Roman" w:eastAsia="Times New Roman" w:hAnsi="Times New Roman" w:cs="Times New Roman"/>
                <w:i/>
                <w:iCs/>
                <w:color w:val="657C9C" w:themeColor="text2" w:themeTint="BF"/>
                <w:kern w:val="1"/>
                <w:sz w:val="20"/>
                <w:szCs w:val="20"/>
                <w:lang w:eastAsia="ar-SA"/>
              </w:rPr>
              <w:t>*</w:t>
            </w:r>
            <w:r w:rsidRPr="00804749">
              <w:rPr>
                <w:rFonts w:ascii="Times New Roman" w:eastAsia="Times New Roman" w:hAnsi="Times New Roman" w:cs="Times New Roman"/>
                <w:i/>
                <w:iCs/>
                <w:color w:val="657C9C" w:themeColor="text2" w:themeTint="BF"/>
                <w:kern w:val="1"/>
                <w:sz w:val="20"/>
                <w:szCs w:val="20"/>
                <w:lang w:eastAsia="ar-SA"/>
              </w:rPr>
              <w:t>Sutarties vykdymo metu pateikiami gamintojo/tiekėjo dokumentai, patvirtinantys detalių garantijos pratęsimą</w:t>
            </w:r>
          </w:p>
        </w:tc>
      </w:tr>
      <w:tr w:rsidR="00E516A7" w:rsidRPr="00804749" w14:paraId="0F5B6F8D" w14:textId="77777777" w:rsidTr="00C5335D">
        <w:trPr>
          <w:trHeight w:val="930"/>
          <w:jc w:val="center"/>
        </w:trPr>
        <w:tc>
          <w:tcPr>
            <w:tcW w:w="322" w:type="pct"/>
            <w:vMerge w:val="restart"/>
            <w:vAlign w:val="center"/>
          </w:tcPr>
          <w:p w14:paraId="717DBB66"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val="restart"/>
            <w:shd w:val="clear" w:color="auto" w:fill="FFFFFF"/>
            <w:vAlign w:val="center"/>
          </w:tcPr>
          <w:p w14:paraId="7F8B36C1" w14:textId="77777777" w:rsidR="00E516A7" w:rsidRPr="00790809" w:rsidRDefault="00E516A7" w:rsidP="00C5335D">
            <w:pPr>
              <w:suppressAutoHyphens/>
              <w:spacing w:after="0" w:line="240" w:lineRule="auto"/>
              <w:textAlignment w:val="baseline"/>
              <w:rPr>
                <w:rFonts w:ascii="Times New Roman" w:eastAsia="Times New Roman" w:hAnsi="Times New Roman" w:cs="Times New Roman"/>
                <w:bCs/>
                <w:color w:val="657C9C" w:themeColor="text2" w:themeTint="BF"/>
                <w:kern w:val="1"/>
                <w:sz w:val="20"/>
                <w:szCs w:val="20"/>
                <w:lang w:eastAsia="ar-SA"/>
              </w:rPr>
            </w:pPr>
            <w:r w:rsidRPr="002212E9">
              <w:rPr>
                <w:rFonts w:ascii="Times New Roman" w:eastAsia="Times New Roman" w:hAnsi="Times New Roman" w:cs="Times New Roman"/>
                <w:bCs/>
                <w:color w:val="000000" w:themeColor="text1"/>
                <w:kern w:val="1"/>
                <w:sz w:val="20"/>
                <w:szCs w:val="20"/>
                <w:lang w:eastAsia="ar-SA"/>
              </w:rPr>
              <w:t xml:space="preserve">Dokumentai, pateikiami transporto priemonių </w:t>
            </w:r>
            <w:r w:rsidRPr="002212E9">
              <w:rPr>
                <w:rFonts w:ascii="Times New Roman" w:eastAsia="Times New Roman" w:hAnsi="Times New Roman" w:cs="Times New Roman"/>
                <w:bCs/>
                <w:color w:val="000000" w:themeColor="text1"/>
                <w:kern w:val="1"/>
                <w:sz w:val="20"/>
                <w:szCs w:val="20"/>
                <w:lang w:eastAsia="ar-SA"/>
              </w:rPr>
              <w:lastRenderedPageBreak/>
              <w:t>(autobusų) perdavimo metu)</w:t>
            </w:r>
          </w:p>
        </w:tc>
        <w:tc>
          <w:tcPr>
            <w:tcW w:w="2442" w:type="pct"/>
            <w:shd w:val="clear" w:color="auto" w:fill="FFFFFF"/>
            <w:vAlign w:val="center"/>
          </w:tcPr>
          <w:p w14:paraId="1AC09050" w14:textId="77777777" w:rsidR="00E516A7" w:rsidRPr="002212E9" w:rsidRDefault="00E516A7" w:rsidP="00E516A7">
            <w:pPr>
              <w:numPr>
                <w:ilvl w:val="1"/>
                <w:numId w:val="23"/>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lastRenderedPageBreak/>
              <w:t>Registracijos liudijimai</w:t>
            </w:r>
          </w:p>
        </w:tc>
        <w:tc>
          <w:tcPr>
            <w:tcW w:w="1451" w:type="pct"/>
            <w:shd w:val="clear" w:color="auto" w:fill="FFFFFF"/>
            <w:vAlign w:val="center"/>
          </w:tcPr>
          <w:p w14:paraId="686D0CD3" w14:textId="77777777" w:rsidR="00E516A7" w:rsidRPr="00804749" w:rsidRDefault="00E516A7" w:rsidP="00C5335D">
            <w:pPr>
              <w:tabs>
                <w:tab w:val="left" w:pos="277"/>
                <w:tab w:val="left" w:pos="389"/>
              </w:tabs>
              <w:spacing w:after="0" w:line="240" w:lineRule="auto"/>
              <w:rPr>
                <w:rFonts w:ascii="Times New Roman" w:eastAsia="Times New Roman" w:hAnsi="Times New Roman" w:cs="Times New Roman"/>
                <w:i/>
                <w:iCs/>
                <w:color w:val="657C9C" w:themeColor="text2" w:themeTint="BF"/>
                <w:sz w:val="20"/>
                <w:szCs w:val="20"/>
              </w:rPr>
            </w:pPr>
          </w:p>
          <w:p w14:paraId="3A91EA99" w14:textId="77777777" w:rsidR="00E516A7" w:rsidRPr="00804749" w:rsidRDefault="00E516A7" w:rsidP="00C5335D">
            <w:pPr>
              <w:tabs>
                <w:tab w:val="left" w:pos="389"/>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p w14:paraId="0AE1B14C"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p>
        </w:tc>
      </w:tr>
      <w:tr w:rsidR="00E516A7" w:rsidRPr="00804749" w14:paraId="1489C20F" w14:textId="77777777" w:rsidTr="00C5335D">
        <w:trPr>
          <w:trHeight w:val="930"/>
          <w:jc w:val="center"/>
        </w:trPr>
        <w:tc>
          <w:tcPr>
            <w:tcW w:w="322" w:type="pct"/>
            <w:vMerge/>
            <w:vAlign w:val="center"/>
          </w:tcPr>
          <w:p w14:paraId="41D33DE1"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5FF9A96B" w14:textId="77777777" w:rsidR="00E516A7" w:rsidRPr="00790809" w:rsidRDefault="00E516A7" w:rsidP="00C5335D">
            <w:pPr>
              <w:suppressAutoHyphens/>
              <w:spacing w:after="0" w:line="240" w:lineRule="auto"/>
              <w:textAlignment w:val="baseline"/>
              <w:rPr>
                <w:rFonts w:ascii="Times New Roman" w:eastAsia="Times New Roman" w:hAnsi="Times New Roman" w:cs="Times New Roman"/>
                <w:bCs/>
                <w:color w:val="657C9C" w:themeColor="text2" w:themeTint="BF"/>
                <w:kern w:val="1"/>
                <w:sz w:val="20"/>
                <w:szCs w:val="20"/>
                <w:lang w:eastAsia="ar-SA"/>
              </w:rPr>
            </w:pPr>
          </w:p>
        </w:tc>
        <w:tc>
          <w:tcPr>
            <w:tcW w:w="2442" w:type="pct"/>
            <w:shd w:val="clear" w:color="auto" w:fill="FFFFFF"/>
            <w:vAlign w:val="center"/>
          </w:tcPr>
          <w:p w14:paraId="07E54F0F" w14:textId="77777777" w:rsidR="00E516A7" w:rsidRPr="002212E9" w:rsidRDefault="00E516A7" w:rsidP="00E516A7">
            <w:pPr>
              <w:numPr>
                <w:ilvl w:val="1"/>
                <w:numId w:val="23"/>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Techniniai pasai</w:t>
            </w:r>
          </w:p>
        </w:tc>
        <w:tc>
          <w:tcPr>
            <w:tcW w:w="1451" w:type="pct"/>
            <w:shd w:val="clear" w:color="auto" w:fill="FFFFFF"/>
            <w:vAlign w:val="center"/>
          </w:tcPr>
          <w:p w14:paraId="0316961E"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tc>
      </w:tr>
      <w:tr w:rsidR="00E516A7" w:rsidRPr="00804749" w14:paraId="1BBEEB6A" w14:textId="77777777" w:rsidTr="00C5335D">
        <w:trPr>
          <w:trHeight w:val="930"/>
          <w:jc w:val="center"/>
        </w:trPr>
        <w:tc>
          <w:tcPr>
            <w:tcW w:w="322" w:type="pct"/>
            <w:vMerge/>
            <w:vAlign w:val="center"/>
          </w:tcPr>
          <w:p w14:paraId="03E68608"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3DB09D73" w14:textId="77777777" w:rsidR="00E516A7" w:rsidRPr="00790809" w:rsidRDefault="00E516A7" w:rsidP="00C5335D">
            <w:pPr>
              <w:suppressAutoHyphens/>
              <w:spacing w:after="0" w:line="240" w:lineRule="auto"/>
              <w:textAlignment w:val="baseline"/>
              <w:rPr>
                <w:rFonts w:ascii="Times New Roman" w:eastAsia="Times New Roman" w:hAnsi="Times New Roman" w:cs="Times New Roman"/>
                <w:bCs/>
                <w:color w:val="657C9C" w:themeColor="text2" w:themeTint="BF"/>
                <w:kern w:val="1"/>
                <w:sz w:val="20"/>
                <w:szCs w:val="20"/>
                <w:lang w:eastAsia="ar-SA"/>
              </w:rPr>
            </w:pPr>
          </w:p>
        </w:tc>
        <w:tc>
          <w:tcPr>
            <w:tcW w:w="2442" w:type="pct"/>
            <w:shd w:val="clear" w:color="auto" w:fill="FFFFFF"/>
            <w:vAlign w:val="center"/>
          </w:tcPr>
          <w:p w14:paraId="058BD9AE" w14:textId="5D0426BF"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27.3. Gamintojo transporto priemonių (autobusų) sertifikatas, dokumentas arba COC (atitikties sertifikatas) su aiškiai matomais pristatomų autobusų kėbulo numeriais, kuriame patvirtinta atitiktis Techninėje specifikacijoje nurodytiems reikalavimams</w:t>
            </w:r>
            <w:r w:rsidR="00032B8B" w:rsidRPr="00123545">
              <w:rPr>
                <w:rFonts w:ascii="Times New Roman" w:eastAsia="Times New Roman" w:hAnsi="Times New Roman" w:cs="Times New Roman"/>
                <w:color w:val="000000" w:themeColor="text1"/>
                <w:sz w:val="20"/>
                <w:szCs w:val="20"/>
              </w:rPr>
              <w:t>:</w:t>
            </w:r>
          </w:p>
          <w:p w14:paraId="612A8A27"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27.3.1. Europos Parlamento ir Tarybos Reglamentui (ES) 2018/858 dėl motorinių transporto priemonių ir jų priekabų tipo patvirtinimo.</w:t>
            </w:r>
          </w:p>
          <w:p w14:paraId="3802DEDF"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27.3.2. Viešojo transporto priemonių pritaikymo neįgaliesiems ir riboto judumo asmenims aprašo reikalavimams.</w:t>
            </w:r>
          </w:p>
          <w:p w14:paraId="612CEFA5"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27.3.3. Aplinkosaugos reikalavimams:</w:t>
            </w:r>
          </w:p>
          <w:p w14:paraId="13F27698"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atitiktis nustatytam teršalų išmetimo standartui,</w:t>
            </w:r>
          </w:p>
          <w:p w14:paraId="57BC5D0A"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nurodytos degalų arba energijos sąnaudos (l/100 km arba kWh/100 km),</w:t>
            </w:r>
          </w:p>
          <w:p w14:paraId="704A2ED5"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CO₂ emisijos (g/km),</w:t>
            </w:r>
          </w:p>
          <w:p w14:paraId="68F3984A"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NOx emisijos (g/km),</w:t>
            </w:r>
          </w:p>
          <w:p w14:paraId="642632E9"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neišdegančių angliavandenilių (NMHC) emisijos (g/km),</w:t>
            </w:r>
          </w:p>
          <w:p w14:paraId="287C014B" w14:textId="77777777" w:rsidR="00AD3A61" w:rsidRPr="00123545" w:rsidRDefault="00AD3A61" w:rsidP="00AD3A61">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123545">
              <w:rPr>
                <w:rFonts w:ascii="Times New Roman" w:eastAsia="Times New Roman" w:hAnsi="Times New Roman" w:cs="Times New Roman"/>
                <w:color w:val="000000" w:themeColor="text1"/>
                <w:sz w:val="20"/>
                <w:szCs w:val="20"/>
              </w:rPr>
              <w:t>kietųjų dalelių (KD) emisijos (g/km).</w:t>
            </w:r>
          </w:p>
          <w:p w14:paraId="72649A0C" w14:textId="384A5C42" w:rsidR="00E516A7" w:rsidRPr="00CE3561" w:rsidRDefault="00AD3A61" w:rsidP="00AD3A61">
            <w:pPr>
              <w:pStyle w:val="Sraopastraipa"/>
              <w:tabs>
                <w:tab w:val="left" w:pos="46"/>
                <w:tab w:val="left" w:pos="188"/>
                <w:tab w:val="left" w:pos="277"/>
                <w:tab w:val="left" w:pos="389"/>
                <w:tab w:val="left" w:pos="755"/>
              </w:tabs>
              <w:spacing w:after="0" w:line="240" w:lineRule="auto"/>
              <w:ind w:left="35"/>
              <w:jc w:val="both"/>
              <w:rPr>
                <w:rFonts w:ascii="Times New Roman" w:eastAsia="Times New Roman" w:hAnsi="Times New Roman" w:cs="Times New Roman"/>
                <w:color w:val="EE0000"/>
                <w:sz w:val="20"/>
                <w:szCs w:val="20"/>
              </w:rPr>
            </w:pPr>
            <w:r w:rsidRPr="00123545">
              <w:rPr>
                <w:rFonts w:ascii="Times New Roman" w:eastAsia="Times New Roman" w:hAnsi="Times New Roman" w:cs="Times New Roman"/>
                <w:color w:val="000000" w:themeColor="text1"/>
                <w:sz w:val="20"/>
                <w:szCs w:val="20"/>
              </w:rPr>
              <w:t>27.3.4. Autobuso kėbulo atitiktis Jungtinių Tautų Europos ekonominės komisijos (JT/EEK) taisyklės Nr. 66 reikalavimams.</w:t>
            </w:r>
          </w:p>
        </w:tc>
        <w:tc>
          <w:tcPr>
            <w:tcW w:w="1451" w:type="pct"/>
            <w:shd w:val="clear" w:color="auto" w:fill="FFFFFF"/>
            <w:vAlign w:val="center"/>
          </w:tcPr>
          <w:p w14:paraId="1876AC5B"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tc>
      </w:tr>
      <w:tr w:rsidR="00E516A7" w:rsidRPr="00804749" w14:paraId="765E3EC6" w14:textId="77777777" w:rsidTr="00C5335D">
        <w:trPr>
          <w:trHeight w:val="930"/>
          <w:jc w:val="center"/>
        </w:trPr>
        <w:tc>
          <w:tcPr>
            <w:tcW w:w="322" w:type="pct"/>
            <w:vMerge/>
            <w:vAlign w:val="center"/>
          </w:tcPr>
          <w:p w14:paraId="0659F882"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449F5324" w14:textId="77777777" w:rsidR="00E516A7" w:rsidRPr="00790809" w:rsidRDefault="00E516A7" w:rsidP="00C5335D">
            <w:pPr>
              <w:suppressAutoHyphens/>
              <w:spacing w:after="0" w:line="240" w:lineRule="auto"/>
              <w:textAlignment w:val="baseline"/>
              <w:rPr>
                <w:rFonts w:ascii="Times New Roman" w:eastAsia="Times New Roman" w:hAnsi="Times New Roman" w:cs="Times New Roman"/>
                <w:bCs/>
                <w:color w:val="657C9C" w:themeColor="text2" w:themeTint="BF"/>
                <w:kern w:val="1"/>
                <w:sz w:val="20"/>
                <w:szCs w:val="20"/>
                <w:lang w:eastAsia="ar-SA"/>
              </w:rPr>
            </w:pPr>
          </w:p>
        </w:tc>
        <w:tc>
          <w:tcPr>
            <w:tcW w:w="2442" w:type="pct"/>
            <w:shd w:val="clear" w:color="auto" w:fill="FFFFFF"/>
            <w:vAlign w:val="center"/>
          </w:tcPr>
          <w:p w14:paraId="2F456399" w14:textId="1E94A9C9" w:rsidR="00E516A7" w:rsidRPr="00E71A8B" w:rsidRDefault="00E516A7" w:rsidP="00AD3A61">
            <w:pPr>
              <w:pStyle w:val="Sraopastraipa"/>
              <w:numPr>
                <w:ilvl w:val="1"/>
                <w:numId w:val="27"/>
              </w:numPr>
              <w:tabs>
                <w:tab w:val="left" w:pos="46"/>
                <w:tab w:val="left" w:pos="277"/>
                <w:tab w:val="left" w:pos="471"/>
              </w:tabs>
              <w:spacing w:after="0" w:line="240" w:lineRule="auto"/>
              <w:ind w:left="40" w:firstLine="0"/>
              <w:jc w:val="both"/>
              <w:rPr>
                <w:rFonts w:ascii="Times New Roman" w:eastAsia="Times New Roman" w:hAnsi="Times New Roman" w:cs="Times New Roman"/>
                <w:color w:val="000000" w:themeColor="text1"/>
                <w:sz w:val="20"/>
                <w:szCs w:val="20"/>
              </w:rPr>
            </w:pPr>
            <w:r w:rsidRPr="00E71A8B">
              <w:rPr>
                <w:rFonts w:ascii="Times New Roman" w:eastAsia="Times New Roman" w:hAnsi="Times New Roman" w:cs="Times New Roman"/>
                <w:color w:val="000000" w:themeColor="text1"/>
                <w:sz w:val="20"/>
                <w:szCs w:val="20"/>
              </w:rPr>
              <w:t>Gamintojo ir (arba) autorizuoto serviso parengti dokumentai apie transporto priemonėse (autobusuose) įmontuotų antialkoholiniu variklio užraktų,</w:t>
            </w:r>
            <w:r w:rsidRPr="00E71A8B">
              <w:rPr>
                <w:rFonts w:ascii="Times New Roman" w:hAnsi="Times New Roman" w:cs="Times New Roman"/>
                <w:color w:val="000000" w:themeColor="text1"/>
                <w:sz w:val="20"/>
                <w:szCs w:val="20"/>
              </w:rPr>
              <w:t xml:space="preserve"> </w:t>
            </w:r>
            <w:r w:rsidRPr="00E71A8B">
              <w:rPr>
                <w:rFonts w:ascii="Times New Roman" w:eastAsia="Times New Roman" w:hAnsi="Times New Roman" w:cs="Times New Roman"/>
                <w:color w:val="000000" w:themeColor="text1"/>
                <w:sz w:val="20"/>
                <w:szCs w:val="20"/>
              </w:rPr>
              <w:t>atitiktį LST EN 50436-2:2014 (arba lygiaverčio) standartui ir ES elektromagnetinio suderinamumo reikalavimams.</w:t>
            </w:r>
          </w:p>
        </w:tc>
        <w:tc>
          <w:tcPr>
            <w:tcW w:w="1451" w:type="pct"/>
            <w:shd w:val="clear" w:color="auto" w:fill="FFFFFF"/>
            <w:vAlign w:val="center"/>
          </w:tcPr>
          <w:p w14:paraId="140A9E0E"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tc>
      </w:tr>
      <w:tr w:rsidR="00E516A7" w:rsidRPr="00804749" w14:paraId="30556368" w14:textId="77777777" w:rsidTr="00C5335D">
        <w:trPr>
          <w:trHeight w:val="930"/>
          <w:jc w:val="center"/>
        </w:trPr>
        <w:tc>
          <w:tcPr>
            <w:tcW w:w="322" w:type="pct"/>
            <w:vMerge/>
            <w:vAlign w:val="center"/>
          </w:tcPr>
          <w:p w14:paraId="189B1AE8"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1163FC31" w14:textId="77777777" w:rsidR="00E516A7" w:rsidRPr="00790809" w:rsidRDefault="00E516A7" w:rsidP="00C5335D">
            <w:pPr>
              <w:suppressAutoHyphens/>
              <w:spacing w:after="0" w:line="240" w:lineRule="auto"/>
              <w:textAlignment w:val="baseline"/>
              <w:rPr>
                <w:rFonts w:ascii="Times New Roman" w:eastAsia="Times New Roman" w:hAnsi="Times New Roman" w:cs="Times New Roman"/>
                <w:bCs/>
                <w:color w:val="657C9C" w:themeColor="text2" w:themeTint="BF"/>
                <w:kern w:val="1"/>
                <w:sz w:val="20"/>
                <w:szCs w:val="20"/>
                <w:lang w:eastAsia="ar-SA"/>
              </w:rPr>
            </w:pPr>
          </w:p>
        </w:tc>
        <w:tc>
          <w:tcPr>
            <w:tcW w:w="2442" w:type="pct"/>
            <w:shd w:val="clear" w:color="auto" w:fill="FFFFFF"/>
            <w:vAlign w:val="center"/>
          </w:tcPr>
          <w:p w14:paraId="43CEA956" w14:textId="77777777" w:rsidR="00E516A7" w:rsidRPr="002212E9" w:rsidRDefault="00E516A7" w:rsidP="00E71A8B">
            <w:pPr>
              <w:numPr>
                <w:ilvl w:val="1"/>
                <w:numId w:val="27"/>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Garantijos: </w:t>
            </w:r>
          </w:p>
          <w:p w14:paraId="6A43114C" w14:textId="6F2DB2B1" w:rsidR="00E516A7" w:rsidRPr="00290DCE" w:rsidRDefault="00E516A7" w:rsidP="00BC6B73">
            <w:pPr>
              <w:pStyle w:val="Sraopastraipa"/>
              <w:numPr>
                <w:ilvl w:val="2"/>
                <w:numId w:val="28"/>
              </w:numPr>
              <w:tabs>
                <w:tab w:val="left" w:pos="277"/>
                <w:tab w:val="left" w:pos="389"/>
                <w:tab w:val="left" w:pos="528"/>
                <w:tab w:val="left" w:pos="732"/>
              </w:tabs>
              <w:spacing w:after="0" w:line="240" w:lineRule="auto"/>
              <w:ind w:hanging="766"/>
              <w:jc w:val="both"/>
              <w:rPr>
                <w:rFonts w:ascii="Times New Roman" w:eastAsia="Times New Roman" w:hAnsi="Times New Roman" w:cs="Times New Roman"/>
                <w:color w:val="000000" w:themeColor="text1"/>
                <w:sz w:val="20"/>
                <w:szCs w:val="20"/>
              </w:rPr>
            </w:pPr>
            <w:r w:rsidRPr="00290DCE">
              <w:rPr>
                <w:rFonts w:ascii="Times New Roman" w:eastAsia="Times New Roman" w:hAnsi="Times New Roman" w:cs="Times New Roman"/>
                <w:color w:val="000000" w:themeColor="text1"/>
                <w:sz w:val="20"/>
                <w:szCs w:val="20"/>
              </w:rPr>
              <w:t>Bendroji garantija;</w:t>
            </w:r>
          </w:p>
          <w:p w14:paraId="29FB6E45" w14:textId="77777777" w:rsidR="00E516A7" w:rsidRPr="002212E9" w:rsidRDefault="00E516A7" w:rsidP="00290DCE">
            <w:pPr>
              <w:pStyle w:val="Sraopastraipa"/>
              <w:numPr>
                <w:ilvl w:val="2"/>
                <w:numId w:val="28"/>
              </w:numPr>
              <w:tabs>
                <w:tab w:val="left" w:pos="277"/>
                <w:tab w:val="left" w:pos="389"/>
                <w:tab w:val="left" w:pos="528"/>
                <w:tab w:val="left" w:pos="755"/>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Kėbulo ir stiklų garantija;</w:t>
            </w:r>
          </w:p>
          <w:p w14:paraId="2DC228DB" w14:textId="77777777" w:rsidR="00E516A7" w:rsidRPr="002212E9" w:rsidRDefault="00E516A7" w:rsidP="00290DCE">
            <w:pPr>
              <w:pStyle w:val="Sraopastraipa"/>
              <w:numPr>
                <w:ilvl w:val="2"/>
                <w:numId w:val="28"/>
              </w:numPr>
              <w:tabs>
                <w:tab w:val="left" w:pos="277"/>
                <w:tab w:val="left" w:pos="389"/>
                <w:tab w:val="left" w:pos="528"/>
                <w:tab w:val="left" w:pos="755"/>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kern w:val="1"/>
                <w:sz w:val="20"/>
                <w:szCs w:val="20"/>
                <w:lang w:eastAsia="ar-SA"/>
              </w:rPr>
              <w:t>Paviršių ir vidaus įrangos garantija;</w:t>
            </w:r>
          </w:p>
          <w:p w14:paraId="0CA62098" w14:textId="77777777" w:rsidR="00E516A7" w:rsidRPr="002212E9" w:rsidRDefault="00E516A7" w:rsidP="00290DCE">
            <w:pPr>
              <w:pStyle w:val="Sraopastraipa"/>
              <w:numPr>
                <w:ilvl w:val="2"/>
                <w:numId w:val="28"/>
              </w:numPr>
              <w:tabs>
                <w:tab w:val="left" w:pos="277"/>
                <w:tab w:val="left" w:pos="389"/>
                <w:tab w:val="left" w:pos="528"/>
                <w:tab w:val="left" w:pos="792"/>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kern w:val="1"/>
                <w:sz w:val="20"/>
                <w:szCs w:val="20"/>
                <w:lang w:eastAsia="ar-SA"/>
              </w:rPr>
              <w:t>Atsarginių dalių.</w:t>
            </w:r>
          </w:p>
        </w:tc>
        <w:tc>
          <w:tcPr>
            <w:tcW w:w="1451" w:type="pct"/>
            <w:shd w:val="clear" w:color="auto" w:fill="FFFFFF"/>
            <w:vAlign w:val="center"/>
          </w:tcPr>
          <w:p w14:paraId="5C3D2230"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tc>
      </w:tr>
      <w:tr w:rsidR="00E516A7" w:rsidRPr="00804749" w14:paraId="134EF5FC" w14:textId="77777777" w:rsidTr="00C5335D">
        <w:trPr>
          <w:trHeight w:val="635"/>
          <w:jc w:val="center"/>
        </w:trPr>
        <w:tc>
          <w:tcPr>
            <w:tcW w:w="322" w:type="pct"/>
            <w:vMerge/>
            <w:vAlign w:val="center"/>
          </w:tcPr>
          <w:p w14:paraId="56D349B2"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02BF255B"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rPr>
            </w:pPr>
          </w:p>
        </w:tc>
        <w:tc>
          <w:tcPr>
            <w:tcW w:w="2442" w:type="pct"/>
            <w:shd w:val="clear" w:color="auto" w:fill="FFFFFF"/>
            <w:vAlign w:val="center"/>
          </w:tcPr>
          <w:p w14:paraId="7A08D8EA" w14:textId="77777777" w:rsidR="00E516A7" w:rsidRPr="002212E9" w:rsidRDefault="00E516A7" w:rsidP="00290DCE">
            <w:pPr>
              <w:numPr>
                <w:ilvl w:val="1"/>
                <w:numId w:val="28"/>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 Gamintojo ir (arba) autorizuoto serviso parengti dokumentai apie transporto priemonių: </w:t>
            </w:r>
          </w:p>
          <w:p w14:paraId="40768671" w14:textId="77777777" w:rsidR="00E516A7" w:rsidRPr="002212E9" w:rsidRDefault="00E516A7" w:rsidP="00290DCE">
            <w:pPr>
              <w:pStyle w:val="Sraopastraipa"/>
              <w:numPr>
                <w:ilvl w:val="2"/>
                <w:numId w:val="28"/>
              </w:numPr>
              <w:tabs>
                <w:tab w:val="left" w:pos="277"/>
                <w:tab w:val="left" w:pos="389"/>
                <w:tab w:val="left" w:pos="528"/>
                <w:tab w:val="left" w:pos="696"/>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techninio (garantinio) aptarnavimo ir priežiūros darbų periodiškumą; </w:t>
            </w:r>
          </w:p>
          <w:p w14:paraId="1E106A28" w14:textId="77777777" w:rsidR="00E516A7" w:rsidRPr="002212E9" w:rsidRDefault="00E516A7" w:rsidP="00290DCE">
            <w:pPr>
              <w:pStyle w:val="Sraopastraipa"/>
              <w:numPr>
                <w:ilvl w:val="2"/>
                <w:numId w:val="28"/>
              </w:numPr>
              <w:tabs>
                <w:tab w:val="left" w:pos="277"/>
                <w:tab w:val="left" w:pos="389"/>
                <w:tab w:val="left" w:pos="528"/>
                <w:tab w:val="left" w:pos="720"/>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techninio (garantinio) aptarnavimo ir priežiūros darbų operacijų laiko normas, </w:t>
            </w:r>
          </w:p>
          <w:p w14:paraId="76C5307B" w14:textId="77777777" w:rsidR="00E516A7" w:rsidRPr="002212E9" w:rsidRDefault="00E516A7" w:rsidP="00290DCE">
            <w:pPr>
              <w:pStyle w:val="Sraopastraipa"/>
              <w:numPr>
                <w:ilvl w:val="2"/>
                <w:numId w:val="28"/>
              </w:numPr>
              <w:tabs>
                <w:tab w:val="left" w:pos="277"/>
                <w:tab w:val="left" w:pos="389"/>
                <w:tab w:val="left" w:pos="528"/>
                <w:tab w:val="left" w:pos="696"/>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aptarnavimui ir priežiūrai reikalingų medžiagų bei dalių kiekius.</w:t>
            </w:r>
          </w:p>
        </w:tc>
        <w:tc>
          <w:tcPr>
            <w:tcW w:w="1451" w:type="pct"/>
            <w:shd w:val="clear" w:color="auto" w:fill="FFFFFF"/>
            <w:vAlign w:val="center"/>
          </w:tcPr>
          <w:p w14:paraId="05E1E87B" w14:textId="77777777" w:rsidR="00E516A7" w:rsidRPr="00804749" w:rsidRDefault="00E516A7" w:rsidP="00C5335D">
            <w:pPr>
              <w:tabs>
                <w:tab w:val="left" w:pos="389"/>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p w14:paraId="46A06BA8"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p>
        </w:tc>
      </w:tr>
      <w:tr w:rsidR="00E516A7" w:rsidRPr="00804749" w14:paraId="28950C3C" w14:textId="77777777" w:rsidTr="00C5335D">
        <w:trPr>
          <w:trHeight w:val="940"/>
          <w:jc w:val="center"/>
        </w:trPr>
        <w:tc>
          <w:tcPr>
            <w:tcW w:w="322" w:type="pct"/>
            <w:vMerge/>
            <w:vAlign w:val="center"/>
          </w:tcPr>
          <w:p w14:paraId="573F71E1"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38009A75"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rPr>
            </w:pPr>
          </w:p>
        </w:tc>
        <w:tc>
          <w:tcPr>
            <w:tcW w:w="2442" w:type="pct"/>
            <w:shd w:val="clear" w:color="auto" w:fill="FFFFFF"/>
            <w:vAlign w:val="center"/>
          </w:tcPr>
          <w:p w14:paraId="0A324C8E" w14:textId="77777777" w:rsidR="00E516A7" w:rsidRPr="002212E9" w:rsidRDefault="00E516A7" w:rsidP="00290DCE">
            <w:pPr>
              <w:numPr>
                <w:ilvl w:val="1"/>
                <w:numId w:val="28"/>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 Eksploatavimo, techninės priežiūros ir remonto vadovas, įskaitant remonto technologijas, schemas, diagramas, dalių jungimo brėžinius, matmenis, tolerancijos ribas, slėgio dydžius ir kitą būtiną techninę informaciją.</w:t>
            </w:r>
          </w:p>
        </w:tc>
        <w:tc>
          <w:tcPr>
            <w:tcW w:w="1451" w:type="pct"/>
            <w:shd w:val="clear" w:color="auto" w:fill="FFFFFF"/>
            <w:vAlign w:val="center"/>
          </w:tcPr>
          <w:p w14:paraId="46AF9317" w14:textId="77777777" w:rsidR="00E516A7" w:rsidRPr="00804749" w:rsidRDefault="00E516A7" w:rsidP="00C5335D">
            <w:pPr>
              <w:tabs>
                <w:tab w:val="left" w:pos="389"/>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p w14:paraId="58AAB956"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p>
        </w:tc>
      </w:tr>
      <w:tr w:rsidR="00E516A7" w:rsidRPr="00804749" w14:paraId="79DB5E38" w14:textId="77777777" w:rsidTr="00C5335D">
        <w:trPr>
          <w:trHeight w:val="732"/>
          <w:jc w:val="center"/>
        </w:trPr>
        <w:tc>
          <w:tcPr>
            <w:tcW w:w="322" w:type="pct"/>
            <w:vMerge/>
            <w:vAlign w:val="center"/>
          </w:tcPr>
          <w:p w14:paraId="7903142A"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vMerge/>
            <w:shd w:val="clear" w:color="auto" w:fill="FFFFFF"/>
            <w:vAlign w:val="center"/>
          </w:tcPr>
          <w:p w14:paraId="06297C35"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rPr>
            </w:pPr>
          </w:p>
        </w:tc>
        <w:tc>
          <w:tcPr>
            <w:tcW w:w="2442" w:type="pct"/>
            <w:shd w:val="clear" w:color="auto" w:fill="FFFFFF"/>
            <w:vAlign w:val="center"/>
          </w:tcPr>
          <w:p w14:paraId="008EB4EE" w14:textId="77777777" w:rsidR="00E516A7" w:rsidRPr="002212E9" w:rsidRDefault="00E516A7" w:rsidP="00290DCE">
            <w:pPr>
              <w:pStyle w:val="Sraopastraipa"/>
              <w:numPr>
                <w:ilvl w:val="1"/>
                <w:numId w:val="28"/>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Visi dokumentai turi būti pateikiami lietuvių arba anglų kalba, spausdinti ir/arba elektroninėje laikmenoje, ir/arba pateikiant nuorodas į gamintojo internetinę prieigą.</w:t>
            </w:r>
          </w:p>
        </w:tc>
        <w:tc>
          <w:tcPr>
            <w:tcW w:w="1451" w:type="pct"/>
            <w:shd w:val="clear" w:color="auto" w:fill="FFFFFF"/>
            <w:vAlign w:val="center"/>
          </w:tcPr>
          <w:p w14:paraId="7DBFC05C" w14:textId="77777777" w:rsidR="00E516A7" w:rsidRPr="00804749" w:rsidRDefault="00E516A7" w:rsidP="00C5335D">
            <w:pPr>
              <w:tabs>
                <w:tab w:val="left" w:pos="389"/>
                <w:tab w:val="left" w:pos="511"/>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Nepildoma</w:t>
            </w:r>
          </w:p>
          <w:p w14:paraId="40438894"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p>
        </w:tc>
      </w:tr>
      <w:tr w:rsidR="00E516A7" w:rsidRPr="00804749" w14:paraId="6235B97D" w14:textId="77777777" w:rsidTr="00C5335D">
        <w:trPr>
          <w:trHeight w:val="300"/>
          <w:jc w:val="center"/>
        </w:trPr>
        <w:tc>
          <w:tcPr>
            <w:tcW w:w="322" w:type="pct"/>
            <w:vAlign w:val="center"/>
          </w:tcPr>
          <w:p w14:paraId="6FBA7CFB" w14:textId="77777777" w:rsidR="00E516A7" w:rsidRPr="00804749" w:rsidRDefault="00E516A7" w:rsidP="00E516A7">
            <w:pPr>
              <w:numPr>
                <w:ilvl w:val="0"/>
                <w:numId w:val="16"/>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rPr>
            </w:pPr>
          </w:p>
        </w:tc>
        <w:tc>
          <w:tcPr>
            <w:tcW w:w="785" w:type="pct"/>
            <w:shd w:val="clear" w:color="auto" w:fill="FFFFFF"/>
            <w:vAlign w:val="center"/>
          </w:tcPr>
          <w:p w14:paraId="6059A616" w14:textId="77777777" w:rsidR="00E516A7" w:rsidRPr="00804749" w:rsidRDefault="00E516A7" w:rsidP="00C5335D">
            <w:pPr>
              <w:suppressAutoHyphens/>
              <w:spacing w:after="0" w:line="240" w:lineRule="auto"/>
              <w:textAlignment w:val="baseline"/>
              <w:rPr>
                <w:rFonts w:ascii="Times New Roman" w:eastAsia="Times New Roman" w:hAnsi="Times New Roman" w:cs="Times New Roman"/>
                <w:bCs/>
                <w:color w:val="000000"/>
                <w:kern w:val="1"/>
                <w:sz w:val="20"/>
                <w:szCs w:val="20"/>
                <w:lang w:eastAsia="ar-SA"/>
              </w:rPr>
            </w:pPr>
            <w:r w:rsidRPr="00804749">
              <w:rPr>
                <w:rFonts w:ascii="Times New Roman" w:eastAsia="Times New Roman" w:hAnsi="Times New Roman" w:cs="Times New Roman"/>
                <w:bCs/>
                <w:color w:val="000000"/>
                <w:kern w:val="1"/>
                <w:sz w:val="20"/>
                <w:szCs w:val="20"/>
                <w:lang w:eastAsia="ar-SA"/>
              </w:rPr>
              <w:t>Autobusų pristatymas</w:t>
            </w:r>
          </w:p>
        </w:tc>
        <w:tc>
          <w:tcPr>
            <w:tcW w:w="2442" w:type="pct"/>
            <w:shd w:val="clear" w:color="auto" w:fill="FFFFFF"/>
            <w:vAlign w:val="center"/>
          </w:tcPr>
          <w:p w14:paraId="6A459266" w14:textId="77777777" w:rsidR="00E516A7" w:rsidRPr="002212E9" w:rsidRDefault="00E516A7" w:rsidP="00C5335D">
            <w:pPr>
              <w:tabs>
                <w:tab w:val="left" w:pos="277"/>
                <w:tab w:val="left" w:pos="389"/>
                <w:tab w:val="left" w:pos="528"/>
              </w:tabs>
              <w:spacing w:after="0" w:line="240" w:lineRule="auto"/>
              <w:jc w:val="both"/>
              <w:rPr>
                <w:rFonts w:ascii="Times New Roman" w:eastAsia="Times New Roman" w:hAnsi="Times New Roman" w:cs="Times New Roman"/>
                <w:color w:val="000000" w:themeColor="text1"/>
                <w:sz w:val="20"/>
                <w:szCs w:val="20"/>
              </w:rPr>
            </w:pPr>
            <w:r w:rsidRPr="002212E9">
              <w:rPr>
                <w:rFonts w:ascii="Times New Roman" w:eastAsia="Times New Roman" w:hAnsi="Times New Roman" w:cs="Times New Roman"/>
                <w:color w:val="000000" w:themeColor="text1"/>
                <w:sz w:val="20"/>
                <w:szCs w:val="20"/>
              </w:rPr>
              <w:t xml:space="preserve"> 28.1. Ne vėliau kaip 8 mėn. nuo sutarties pasirašymo dienos.</w:t>
            </w:r>
          </w:p>
        </w:tc>
        <w:tc>
          <w:tcPr>
            <w:tcW w:w="1451" w:type="pct"/>
            <w:shd w:val="clear" w:color="auto" w:fill="FFFFFF"/>
          </w:tcPr>
          <w:p w14:paraId="0A0E4F4A"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657C9C" w:themeColor="text2" w:themeTint="BF"/>
                <w:sz w:val="20"/>
                <w:szCs w:val="20"/>
              </w:rPr>
            </w:pPr>
            <w:r w:rsidRPr="00804749">
              <w:rPr>
                <w:rFonts w:ascii="Times New Roman" w:eastAsia="Times New Roman" w:hAnsi="Times New Roman" w:cs="Times New Roman"/>
                <w:i/>
                <w:iCs/>
                <w:color w:val="657C9C" w:themeColor="text2" w:themeTint="BF"/>
                <w:sz w:val="20"/>
                <w:szCs w:val="20"/>
              </w:rPr>
              <w:t>Deklaruojama pateikiant pasiūlymą</w:t>
            </w:r>
          </w:p>
          <w:p w14:paraId="62048380" w14:textId="77777777" w:rsidR="00E516A7" w:rsidRPr="00804749" w:rsidRDefault="00E516A7" w:rsidP="00C5335D">
            <w:pPr>
              <w:tabs>
                <w:tab w:val="left" w:pos="277"/>
                <w:tab w:val="left" w:pos="389"/>
              </w:tabs>
              <w:spacing w:after="0" w:line="240" w:lineRule="auto"/>
              <w:jc w:val="center"/>
              <w:rPr>
                <w:rFonts w:ascii="Times New Roman" w:eastAsia="Times New Roman" w:hAnsi="Times New Roman" w:cs="Times New Roman"/>
                <w:i/>
                <w:iCs/>
                <w:color w:val="000000"/>
                <w:sz w:val="20"/>
                <w:szCs w:val="20"/>
              </w:rPr>
            </w:pPr>
            <w:r w:rsidRPr="00804749">
              <w:rPr>
                <w:rFonts w:ascii="Times New Roman" w:eastAsia="Times New Roman" w:hAnsi="Times New Roman" w:cs="Times New Roman"/>
                <w:i/>
                <w:iCs/>
                <w:color w:val="657C9C" w:themeColor="text2" w:themeTint="BF"/>
                <w:sz w:val="20"/>
                <w:szCs w:val="20"/>
              </w:rPr>
              <w:t>Nurodomas konkretus pristatymo laikas (terminas).</w:t>
            </w:r>
          </w:p>
        </w:tc>
      </w:tr>
    </w:tbl>
    <w:p w14:paraId="73793F05" w14:textId="62C47EEA" w:rsidR="00C02407" w:rsidRPr="00123545" w:rsidRDefault="00E516A7" w:rsidP="00E516A7">
      <w:pPr>
        <w:jc w:val="both"/>
        <w:rPr>
          <w:rFonts w:ascii="Times New Roman" w:hAnsi="Times New Roman" w:cs="Times New Roman"/>
          <w:b/>
          <w:bCs/>
          <w:color w:val="000000" w:themeColor="text1"/>
          <w:sz w:val="18"/>
          <w:szCs w:val="18"/>
        </w:rPr>
      </w:pPr>
      <w:r w:rsidRPr="00C02407">
        <w:rPr>
          <w:rFonts w:ascii="Times New Roman" w:hAnsi="Times New Roman" w:cs="Times New Roman"/>
          <w:b/>
          <w:bCs/>
          <w:sz w:val="18"/>
          <w:szCs w:val="18"/>
        </w:rPr>
        <w:t xml:space="preserve">*Gamintojo dokumentai (sertifikatai, pažymos, deklaracijos, liudijimai, instrukcijos ir kt.) patvirtinantys atitiktį techninės specifikacijos reikalavimams pateikiami sutarties vykdymo metu. </w:t>
      </w:r>
      <w:r w:rsidR="00C02407" w:rsidRPr="00123545">
        <w:rPr>
          <w:rFonts w:ascii="Times New Roman" w:hAnsi="Times New Roman" w:cs="Times New Roman"/>
          <w:b/>
          <w:bCs/>
          <w:color w:val="000000" w:themeColor="text1"/>
          <w:sz w:val="18"/>
          <w:szCs w:val="18"/>
        </w:rPr>
        <w:t>Kartu su pasiūlymu pateikiamas Tiekėjo siūlomų transporto priemonių (autobusų) gamintojo aprašas (laisva forma), leidžiantis pirkėjui patikrinti siūlomų transporto priemonių atitiktį techninės specifikacijos reikalavimams.</w:t>
      </w:r>
      <w:r w:rsidR="00C02407" w:rsidRPr="00123545">
        <w:rPr>
          <w:rFonts w:ascii="Times New Roman" w:hAnsi="Times New Roman" w:cs="Times New Roman"/>
          <w:b/>
          <w:bCs/>
          <w:color w:val="000000" w:themeColor="text1"/>
          <w:sz w:val="18"/>
          <w:szCs w:val="18"/>
        </w:rPr>
        <w:br w:type="page"/>
      </w:r>
    </w:p>
    <w:p w14:paraId="4E0B1F90" w14:textId="0D5FBDB8" w:rsidR="00907E4B" w:rsidRPr="0005582A" w:rsidRDefault="00907E4B" w:rsidP="00907E4B">
      <w:pPr>
        <w:pStyle w:val="Antrat1"/>
        <w:jc w:val="right"/>
        <w:rPr>
          <w:rFonts w:ascii="Times New Roman" w:hAnsi="Times New Roman" w:cs="Times New Roman"/>
          <w:color w:val="0D0D0D" w:themeColor="text1" w:themeTint="F2"/>
          <w:sz w:val="22"/>
          <w:szCs w:val="22"/>
        </w:rPr>
      </w:pPr>
      <w:bookmarkStart w:id="54" w:name="_Toc202420884"/>
      <w:r w:rsidRPr="0005582A">
        <w:rPr>
          <w:rFonts w:ascii="Times New Roman" w:hAnsi="Times New Roman" w:cs="Times New Roman"/>
          <w:color w:val="0D0D0D" w:themeColor="text1" w:themeTint="F2"/>
          <w:sz w:val="22"/>
          <w:szCs w:val="22"/>
        </w:rPr>
        <w:lastRenderedPageBreak/>
        <w:t>Pirkimo sąlygų 3 priedas „Tiekėjų pašalinimo pagrindai“</w:t>
      </w:r>
      <w:bookmarkEnd w:id="54"/>
    </w:p>
    <w:bookmarkEnd w:id="43"/>
    <w:bookmarkEnd w:id="44"/>
    <w:p w14:paraId="65A2E2E0" w14:textId="77777777" w:rsidR="00443DCE" w:rsidRDefault="00443DCE" w:rsidP="00BE1858">
      <w:pPr>
        <w:pStyle w:val="Paantrat"/>
        <w:jc w:val="center"/>
        <w:rPr>
          <w:rFonts w:ascii="Times New Roman" w:hAnsi="Times New Roman" w:cs="Times New Roman"/>
          <w:b/>
          <w:color w:val="auto"/>
          <w:sz w:val="24"/>
          <w:szCs w:val="24"/>
        </w:rPr>
      </w:pPr>
    </w:p>
    <w:p w14:paraId="626BA16A" w14:textId="021E7609" w:rsidR="000E6657" w:rsidRPr="0005582A" w:rsidRDefault="000E6657" w:rsidP="00BE1858">
      <w:pPr>
        <w:pStyle w:val="Paantrat"/>
        <w:jc w:val="center"/>
        <w:rPr>
          <w:rFonts w:ascii="Times New Roman" w:hAnsi="Times New Roman" w:cs="Times New Roman"/>
          <w:b/>
          <w:color w:val="auto"/>
          <w:sz w:val="24"/>
          <w:szCs w:val="24"/>
        </w:rPr>
      </w:pPr>
      <w:r w:rsidRPr="0005582A">
        <w:rPr>
          <w:rFonts w:ascii="Times New Roman" w:hAnsi="Times New Roman" w:cs="Times New Roman"/>
          <w:b/>
          <w:color w:val="auto"/>
          <w:sz w:val="24"/>
          <w:szCs w:val="24"/>
        </w:rPr>
        <w:t>TIEKĖJŲ PAŠALINIMO PAGRINDAI</w:t>
      </w:r>
    </w:p>
    <w:p w14:paraId="47779D11" w14:textId="1B86BBC8"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Su </w:t>
      </w:r>
      <w:r w:rsidRPr="0005582A">
        <w:rPr>
          <w:rFonts w:ascii="Times New Roman" w:eastAsia="Yu Mincho" w:hAnsi="Times New Roman" w:cs="Times New Roman"/>
          <w:color w:val="0D0D0D" w:themeColor="text1" w:themeTint="F2"/>
          <w:sz w:val="24"/>
          <w:szCs w:val="24"/>
        </w:rPr>
        <w:t>pasiūlymu t</w:t>
      </w:r>
      <w:r w:rsidRPr="0005582A">
        <w:rPr>
          <w:rFonts w:ascii="Times New Roman" w:eastAsia="Yu Mincho" w:hAnsi="Times New Roman" w:cs="Times New Roman"/>
          <w:sz w:val="24"/>
          <w:szCs w:val="24"/>
        </w:rPr>
        <w:t xml:space="preserve">eikiamas tik EBVPD. </w:t>
      </w:r>
      <w:r w:rsidRPr="0005582A">
        <w:rPr>
          <w:rFonts w:ascii="Times New Roman" w:eastAsia="Yu Mincho" w:hAnsi="Times New Roman" w:cs="Times New Roman"/>
          <w:b/>
          <w:sz w:val="24"/>
          <w:szCs w:val="24"/>
        </w:rPr>
        <w:t>Perkan</w:t>
      </w:r>
      <w:r w:rsidR="00856C77" w:rsidRPr="0005582A">
        <w:rPr>
          <w:rFonts w:ascii="Times New Roman" w:eastAsia="Yu Mincho" w:hAnsi="Times New Roman" w:cs="Times New Roman"/>
          <w:b/>
          <w:sz w:val="24"/>
          <w:szCs w:val="24"/>
        </w:rPr>
        <w:t>tysis subjektas</w:t>
      </w:r>
      <w:r w:rsidRPr="0005582A">
        <w:rPr>
          <w:rFonts w:ascii="Times New Roman" w:eastAsia="Yu Mincho" w:hAnsi="Times New Roman" w:cs="Times New Roman"/>
          <w:b/>
          <w:sz w:val="24"/>
          <w:szCs w:val="24"/>
        </w:rPr>
        <w:t xml:space="preserve"> su </w:t>
      </w:r>
      <w:r w:rsidRPr="0005582A">
        <w:rPr>
          <w:rFonts w:ascii="Times New Roman" w:eastAsia="Yu Mincho" w:hAnsi="Times New Roman" w:cs="Times New Roman"/>
          <w:b/>
          <w:color w:val="0D0D0D" w:themeColor="text1" w:themeTint="F2"/>
          <w:sz w:val="24"/>
          <w:szCs w:val="24"/>
        </w:rPr>
        <w:t xml:space="preserve">pasiūlymu  </w:t>
      </w:r>
      <w:r w:rsidRPr="0005582A">
        <w:rPr>
          <w:rFonts w:ascii="Times New Roman" w:eastAsia="Yu Mincho" w:hAnsi="Times New Roman" w:cs="Times New Roman"/>
          <w:b/>
          <w:sz w:val="24"/>
          <w:szCs w:val="24"/>
        </w:rPr>
        <w:t>nereikalauja pateikti lentelėje nurodytų pašalinimo pagrindų nebuvimą įrodančių dokumentų.</w:t>
      </w:r>
      <w:r w:rsidRPr="0005582A">
        <w:rPr>
          <w:rFonts w:ascii="Times New Roman" w:eastAsia="Yu Mincho" w:hAnsi="Times New Roman" w:cs="Times New Roman"/>
          <w:sz w:val="24"/>
          <w:szCs w:val="24"/>
        </w:rPr>
        <w:t xml:space="preserve"> </w:t>
      </w:r>
      <w:r w:rsidR="00ED2E93" w:rsidRPr="0005582A">
        <w:rPr>
          <w:rFonts w:ascii="Times New Roman" w:eastAsia="Yu Mincho" w:hAnsi="Times New Roman" w:cs="Times New Roman"/>
          <w:sz w:val="24"/>
          <w:szCs w:val="24"/>
        </w:rPr>
        <w:t>Pažymų, patvirtinančių tiekėjo pašalinimo pagrindų nebuvimą, perkan</w:t>
      </w:r>
      <w:r w:rsidR="00856C77" w:rsidRPr="0005582A">
        <w:rPr>
          <w:rFonts w:ascii="Times New Roman" w:eastAsia="Yu Mincho" w:hAnsi="Times New Roman" w:cs="Times New Roman"/>
          <w:sz w:val="24"/>
          <w:szCs w:val="24"/>
        </w:rPr>
        <w:t>tysis subjektas</w:t>
      </w:r>
      <w:r w:rsidR="00ED2E93" w:rsidRPr="0005582A">
        <w:rPr>
          <w:rFonts w:ascii="Times New Roman" w:eastAsia="Yu Mincho" w:hAnsi="Times New Roman" w:cs="Times New Roman"/>
          <w:sz w:val="24"/>
          <w:szCs w:val="24"/>
        </w:rPr>
        <w:t xml:space="preserve"> gali reikalauti iš tiekėjų tik turėdama pagrįstų abejonių dėl šių tiekėjų patikimumo.</w:t>
      </w:r>
    </w:p>
    <w:p w14:paraId="52D1748F" w14:textId="4E3CFB16"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71748E" w14:textId="2899E57A"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sz w:val="24"/>
          <w:szCs w:val="24"/>
        </w:rPr>
      </w:pPr>
      <w:r w:rsidRPr="0005582A">
        <w:rPr>
          <w:rFonts w:ascii="Times New Roman" w:eastAsia="Yu Mincho" w:hAnsi="Times New Roman" w:cs="Times New Roman"/>
          <w:color w:val="000000" w:themeColor="text1"/>
          <w:sz w:val="24"/>
          <w:szCs w:val="24"/>
        </w:rPr>
        <w:t>Perkan</w:t>
      </w:r>
      <w:r w:rsidR="00856C77" w:rsidRPr="0005582A">
        <w:rPr>
          <w:rFonts w:ascii="Times New Roman" w:eastAsia="Yu Mincho" w:hAnsi="Times New Roman" w:cs="Times New Roman"/>
          <w:color w:val="000000" w:themeColor="text1"/>
          <w:sz w:val="24"/>
          <w:szCs w:val="24"/>
        </w:rPr>
        <w:t>tysis subjektas</w:t>
      </w:r>
      <w:r w:rsidRPr="0005582A">
        <w:rPr>
          <w:rFonts w:ascii="Times New Roman" w:eastAsia="Yu Mincho"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05582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D4468AB"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color w:val="000000" w:themeColor="text1"/>
          <w:sz w:val="24"/>
          <w:szCs w:val="24"/>
        </w:rPr>
      </w:pPr>
      <w:r w:rsidRPr="0005582A">
        <w:rPr>
          <w:rFonts w:ascii="Times New Roman" w:eastAsia="Verdana" w:hAnsi="Times New Roman" w:cs="Times New Roman"/>
          <w:color w:val="000000" w:themeColor="text1"/>
          <w:sz w:val="24"/>
          <w:szCs w:val="24"/>
        </w:rPr>
        <w:t>Perkan</w:t>
      </w:r>
      <w:r w:rsidR="00856C77" w:rsidRPr="0005582A">
        <w:rPr>
          <w:rFonts w:ascii="Times New Roman" w:eastAsia="Verdana" w:hAnsi="Times New Roman" w:cs="Times New Roman"/>
          <w:color w:val="000000" w:themeColor="text1"/>
          <w:sz w:val="24"/>
          <w:szCs w:val="24"/>
        </w:rPr>
        <w:t>tysis subjektas</w:t>
      </w:r>
      <w:r w:rsidRPr="0005582A">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097CFFB1" w:rsidR="001E77B7" w:rsidRPr="0005582A" w:rsidRDefault="00856C7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001E77B7" w:rsidRPr="0005582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w:t>
      </w:r>
      <w:r w:rsidR="00F40E6A"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 xml:space="preserve">pasitikrina „e-Certis“, adresu </w:t>
      </w:r>
      <w:hyperlink r:id="rId14" w:history="1">
        <w:r w:rsidR="001E77B7" w:rsidRPr="0005582A">
          <w:rPr>
            <w:rFonts w:ascii="Times New Roman" w:eastAsia="Calibri" w:hAnsi="Times New Roman" w:cs="Times New Roman"/>
            <w:sz w:val="24"/>
            <w:szCs w:val="24"/>
          </w:rPr>
          <w:t>https://ec.europa.eu/tools/ecertis/</w:t>
        </w:r>
      </w:hyperlink>
      <w:r w:rsidR="001E77B7" w:rsidRPr="0005582A">
        <w:rPr>
          <w:rFonts w:ascii="Times New Roman" w:eastAsia="Yu Mincho" w:hAnsi="Times New Roman" w:cs="Times New Roman"/>
          <w:sz w:val="24"/>
          <w:szCs w:val="24"/>
        </w:rPr>
        <w:t xml:space="preserve">. </w:t>
      </w:r>
    </w:p>
    <w:p w14:paraId="2DF8CE45" w14:textId="46B7D66E" w:rsidR="001E77B7" w:rsidRPr="0005582A" w:rsidRDefault="00F40E6A"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nereikalauja iš tiekėjo pateikti dokumentų, patvirtinančių jo pašalinimo pagrindų nebuvimą, jeigu ji:</w:t>
      </w:r>
    </w:p>
    <w:p w14:paraId="3D0E02C9"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priesaikos deklaracija;</w:t>
      </w:r>
    </w:p>
    <w:p w14:paraId="3C2259EF" w14:textId="77777777" w:rsidR="001E77B7" w:rsidRPr="0005582A" w:rsidRDefault="001E77B7" w:rsidP="00ED2E93">
      <w:pPr>
        <w:spacing w:line="240" w:lineRule="auto"/>
        <w:ind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05582A"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05582A"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05582A" w:rsidRDefault="00ED2E93" w:rsidP="00ED2E93">
            <w:pPr>
              <w:spacing w:after="0" w:line="256" w:lineRule="auto"/>
              <w:jc w:val="center"/>
              <w:rPr>
                <w:rFonts w:ascii="Times New Roman" w:eastAsia="Yu Mincho" w:hAnsi="Times New Roman" w:cs="Times New Roman"/>
                <w:bCs/>
                <w:sz w:val="24"/>
                <w:szCs w:val="24"/>
                <w:lang w:eastAsia="en-US"/>
              </w:rPr>
            </w:pPr>
            <w:r w:rsidRPr="0005582A">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05582A" w:rsidRDefault="00ED2E93" w:rsidP="00ED2E93">
            <w:pPr>
              <w:spacing w:after="0" w:line="256" w:lineRule="auto"/>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05582A" w:rsidRDefault="00ED2E93" w:rsidP="00ED2E93">
            <w:pPr>
              <w:spacing w:after="0" w:line="256" w:lineRule="auto"/>
              <w:jc w:val="center"/>
              <w:rPr>
                <w:rFonts w:ascii="Times New Roman" w:eastAsia="Yu Mincho" w:hAnsi="Times New Roman" w:cs="Times New Roman"/>
                <w:bCs/>
                <w:iCs/>
                <w:sz w:val="24"/>
                <w:szCs w:val="24"/>
                <w:lang w:eastAsia="en-US"/>
              </w:rPr>
            </w:pPr>
            <w:r w:rsidRPr="0005582A">
              <w:rPr>
                <w:rFonts w:ascii="Times New Roman" w:eastAsia="Yu Mincho" w:hAnsi="Times New Roman" w:cs="Times New Roman"/>
                <w:b/>
                <w:sz w:val="24"/>
                <w:szCs w:val="24"/>
                <w:lang w:eastAsia="en-US"/>
              </w:rPr>
              <w:t>Pašalinimo pagrindų nebuvimą įrodantys dokumentai</w:t>
            </w:r>
          </w:p>
        </w:tc>
      </w:tr>
      <w:tr w:rsidR="00ED2E93" w:rsidRPr="0005582A"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05582A" w:rsidRDefault="00ED2E93"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kyšininkavimą, prekybą poveikiu, papirkimą;</w:t>
            </w:r>
          </w:p>
          <w:p w14:paraId="46631C4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4) nusikalstamą bankrotą;</w:t>
            </w:r>
          </w:p>
          <w:p w14:paraId="4E88757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5) teroristinį ir su teroristine veikla susijusį nusikaltimą;</w:t>
            </w:r>
          </w:p>
          <w:p w14:paraId="640F7C0B"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6) nusikalstamu būdu gauto turto legalizavimą;</w:t>
            </w:r>
          </w:p>
          <w:p w14:paraId="4116B11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7) prekybą žmonėmis, vaiko pirkimą arba pardavimą;</w:t>
            </w:r>
          </w:p>
          <w:p w14:paraId="1E94022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05582A">
              <w:rPr>
                <w:rFonts w:ascii="Times New Roman" w:eastAsia="Yu Mincho" w:hAnsi="Times New Roman" w:cs="Times New Roman"/>
                <w:bCs/>
                <w:color w:val="0D0D0D" w:themeColor="text1" w:themeTint="F2"/>
                <w:sz w:val="24"/>
                <w:szCs w:val="24"/>
                <w:lang w:eastAsia="en-US"/>
              </w:rPr>
              <w:t>struktūrinis</w:t>
            </w:r>
            <w:r w:rsidRPr="0005582A">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05582A">
              <w:rPr>
                <w:rFonts w:ascii="Times New Roman" w:eastAsia="Yu Mincho" w:hAnsi="Times New Roman" w:cs="Times New Roman"/>
                <w:color w:val="0D0D0D" w:themeColor="text1" w:themeTint="F2"/>
                <w:sz w:val="24"/>
                <w:szCs w:val="24"/>
                <w:lang w:eastAsia="en-US"/>
              </w:rPr>
              <w:t>struktūrinis</w:t>
            </w:r>
            <w:r w:rsidRPr="0005582A">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1 dalis</w:t>
            </w:r>
          </w:p>
          <w:p w14:paraId="3857F3A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12C39B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A1-A6 punktai</w:t>
            </w:r>
          </w:p>
          <w:p w14:paraId="38B01E9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79173C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reikalaujama:</w:t>
            </w:r>
          </w:p>
          <w:p w14:paraId="363BF85B"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išrašo iš teismo sprendimo arba</w:t>
            </w:r>
          </w:p>
          <w:p w14:paraId="35B38DEF"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3C4CADA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64AF5967"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2"/>
            </w:r>
            <w:r w:rsidRPr="0005582A">
              <w:rPr>
                <w:rFonts w:ascii="Times New Roman" w:eastAsia="Yu Mincho" w:hAnsi="Times New Roman" w:cs="Times New Roman"/>
                <w:sz w:val="24"/>
                <w:szCs w:val="24"/>
                <w:lang w:eastAsia="en-US"/>
              </w:rPr>
              <w:t>.</w:t>
            </w:r>
          </w:p>
          <w:p w14:paraId="3605ADE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2EDE09F" w14:textId="08EE0500" w:rsidR="00ED2E93" w:rsidRPr="0005582A" w:rsidRDefault="00ED2E93" w:rsidP="00E97A18">
            <w:pPr>
              <w:spacing w:after="0" w:line="256" w:lineRule="auto"/>
              <w:jc w:val="both"/>
              <w:rPr>
                <w:rFonts w:ascii="Times New Roman" w:eastAsia="Yu Mincho" w:hAnsi="Times New Roman" w:cs="Times New Roman"/>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w:t>
            </w:r>
            <w:r w:rsidRPr="0005582A">
              <w:rPr>
                <w:rFonts w:ascii="Times New Roman" w:eastAsia="Yu Mincho" w:hAnsi="Times New Roman" w:cs="Times New Roman"/>
                <w:color w:val="0D0D0D" w:themeColor="text1" w:themeTint="F2"/>
                <w:sz w:val="24"/>
                <w:szCs w:val="24"/>
                <w:lang w:eastAsia="en-US"/>
              </w:rPr>
              <w:t xml:space="preserve">180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 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xml:space="preserve">: Jeigu </w:t>
            </w:r>
            <w:r w:rsidR="00F40E6A" w:rsidRPr="0005582A">
              <w:rPr>
                <w:rFonts w:ascii="Times New Roman" w:eastAsia="Yu Mincho" w:hAnsi="Times New Roman" w:cs="Times New Roman"/>
                <w:i/>
                <w:iCs/>
                <w:color w:val="000000" w:themeColor="text1"/>
                <w:sz w:val="24"/>
                <w:szCs w:val="24"/>
                <w:lang w:eastAsia="en-US"/>
              </w:rPr>
              <w:t>perkantysis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180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05582A" w:rsidRDefault="00ED2E93" w:rsidP="00E97A18">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05582A">
              <w:rPr>
                <w:rFonts w:ascii="Times New Roman" w:eastAsia="Yu Mincho" w:hAnsi="Times New Roman" w:cs="Times New Roman"/>
                <w:b/>
                <w:bCs/>
                <w:i/>
                <w:iCs/>
                <w:color w:val="0D0D0D" w:themeColor="text1" w:themeTint="F2"/>
                <w:sz w:val="24"/>
                <w:szCs w:val="24"/>
                <w:lang w:eastAsia="en-US"/>
              </w:rPr>
              <w:t>PASTABA</w:t>
            </w:r>
          </w:p>
          <w:p w14:paraId="00C1DBDC" w14:textId="28FC9BC3"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Pažymų, patvirtinančių VPĮ 46 straipsnyje nurodytų tiekėjo pašalinimo pagrindų nebuvimą, pateikti nereikalaujama. Jų </w:t>
            </w:r>
            <w:r w:rsidR="00F40E6A" w:rsidRPr="0005582A">
              <w:rPr>
                <w:rFonts w:ascii="Times New Roman" w:eastAsia="Yu Mincho" w:hAnsi="Times New Roman" w:cs="Times New Roman"/>
                <w:color w:val="0D0D0D" w:themeColor="text1" w:themeTint="F2"/>
                <w:sz w:val="24"/>
                <w:szCs w:val="24"/>
                <w:lang w:eastAsia="en-US"/>
              </w:rPr>
              <w:t>perkantysis subjektas</w:t>
            </w:r>
            <w:r w:rsidRPr="0005582A">
              <w:rPr>
                <w:rFonts w:ascii="Times New Roman" w:eastAsia="Yu Mincho" w:hAnsi="Times New Roman" w:cs="Times New Roman"/>
                <w:color w:val="0D0D0D" w:themeColor="text1" w:themeTint="F2"/>
                <w:sz w:val="24"/>
                <w:szCs w:val="24"/>
                <w:lang w:eastAsia="en-US"/>
              </w:rPr>
              <w:t xml:space="preserve"> reikalaus tik turėdama pagrįstų abejonių dėl tiekėjo patikimumo.</w:t>
            </w:r>
          </w:p>
          <w:p w14:paraId="281C287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04349E" w:rsidRPr="0005582A" w14:paraId="74EFA6F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F5B2" w14:textId="1677DC77" w:rsidR="0004349E" w:rsidRPr="0005582A" w:rsidRDefault="0004349E"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80D5" w14:textId="4DB31019" w:rsidR="0004349E" w:rsidRPr="0005582A" w:rsidRDefault="0004349E"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color w:val="000000" w:themeColor="text1"/>
                <w:sz w:val="24"/>
                <w:szCs w:val="24"/>
                <w:lang w:eastAsia="en-US"/>
              </w:rPr>
              <w:t xml:space="preserve">Tiekėjas yra neatlikęs jam paskirtos baudžiamojo poveikio priemonės – </w:t>
            </w:r>
            <w:r w:rsidRPr="0005582A">
              <w:rPr>
                <w:rFonts w:ascii="Times New Roman" w:hAnsi="Times New Roman" w:cs="Times New Roman"/>
                <w:color w:val="000000" w:themeColor="text1"/>
                <w:sz w:val="24"/>
                <w:szCs w:val="24"/>
                <w:lang w:eastAsia="en-US"/>
              </w:rPr>
              <w:lastRenderedPageBreak/>
              <w:t>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8072"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lang w:eastAsia="en-US"/>
              </w:rPr>
            </w:pPr>
            <w:r w:rsidRPr="0005582A">
              <w:rPr>
                <w:rFonts w:ascii="Times New Roman" w:eastAsia="Yu Mincho" w:hAnsi="Times New Roman" w:cs="Times New Roman"/>
                <w:b/>
                <w:bCs/>
                <w:color w:val="000000" w:themeColor="text1"/>
                <w:sz w:val="24"/>
                <w:szCs w:val="24"/>
                <w:lang w:eastAsia="en-US"/>
              </w:rPr>
              <w:lastRenderedPageBreak/>
              <w:t>VPĮ 46 straipsnio 2¹ dalis</w:t>
            </w:r>
          </w:p>
          <w:p w14:paraId="0EB58ECD"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rPr>
            </w:pPr>
          </w:p>
          <w:p w14:paraId="3B485D0C" w14:textId="66340BD6" w:rsidR="0004349E" w:rsidRPr="0005582A" w:rsidRDefault="0004349E"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07E0" w14:textId="77777777" w:rsidR="0004349E" w:rsidRPr="0005582A" w:rsidRDefault="0004349E" w:rsidP="00E97A18">
            <w:pPr>
              <w:pStyle w:val="Betarp"/>
              <w:jc w:val="both"/>
              <w:rPr>
                <w:rFonts w:ascii="Times New Roman" w:hAnsi="Times New Roman" w:cs="Times New Roman"/>
                <w:color w:val="000000" w:themeColor="text1"/>
                <w:sz w:val="24"/>
                <w:szCs w:val="24"/>
                <w:lang w:eastAsia="en-US"/>
              </w:rPr>
            </w:pPr>
            <w:r w:rsidRPr="0005582A">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62265DF7" w14:textId="77777777" w:rsidR="0004349E" w:rsidRPr="0005582A" w:rsidRDefault="0004349E" w:rsidP="00E97A18">
            <w:pPr>
              <w:spacing w:after="0" w:line="256" w:lineRule="auto"/>
              <w:jc w:val="both"/>
              <w:rPr>
                <w:rFonts w:ascii="Times New Roman" w:eastAsia="Yu Mincho" w:hAnsi="Times New Roman" w:cs="Times New Roman"/>
                <w:sz w:val="24"/>
                <w:szCs w:val="24"/>
                <w:lang w:eastAsia="en-US"/>
              </w:rPr>
            </w:pPr>
          </w:p>
        </w:tc>
      </w:tr>
      <w:tr w:rsidR="00ED2E93" w:rsidRPr="0005582A"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1FBC4979"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3</w:t>
            </w:r>
            <w:r w:rsidR="006820BB"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31AEA69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reikalavimus, kaip tai apibrėžta VPĮ 46 straipsnio 2 dalies 1 ir 3 punktuose, arba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turi kitų įrodymų apie šių įsipareigojimų nevykdymą. </w:t>
            </w:r>
          </w:p>
          <w:p w14:paraId="3D5B58FA"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 xml:space="preserve">2) tiekėjo, kuris yra juridinis asmuo, kita organizacija ar jos </w:t>
            </w:r>
            <w:r w:rsidRPr="0005582A">
              <w:rPr>
                <w:rFonts w:ascii="Times New Roman" w:eastAsia="Yu Mincho" w:hAnsi="Times New Roman" w:cs="Times New Roman"/>
                <w:sz w:val="24"/>
                <w:szCs w:val="24"/>
                <w:lang w:eastAsia="en-US"/>
              </w:rPr>
              <w:t>struktūrinis</w:t>
            </w:r>
            <w:r w:rsidRPr="0005582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Tačiau ši nuostata netaikoma, jeigu:</w:t>
            </w:r>
          </w:p>
          <w:p w14:paraId="4DBA21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78A4E75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įsiskolinimo suma neviršija 50 Eur (penkiasdešimt eurų);</w:t>
            </w:r>
          </w:p>
          <w:p w14:paraId="694B263A" w14:textId="1A487408"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51232A" w:rsidRPr="0005582A">
              <w:rPr>
                <w:rFonts w:ascii="Times New Roman" w:eastAsia="Yu Mincho" w:hAnsi="Times New Roman" w:cs="Times New Roman"/>
                <w:bCs/>
                <w:sz w:val="24"/>
                <w:szCs w:val="24"/>
                <w:lang w:eastAsia="en-US"/>
              </w:rPr>
              <w:t xml:space="preserve">am subjektui </w:t>
            </w:r>
            <w:r w:rsidRPr="0005582A">
              <w:rPr>
                <w:rFonts w:ascii="Times New Roman" w:eastAsia="Yu Mincho" w:hAnsi="Times New Roman" w:cs="Times New Roman"/>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3 dalis</w:t>
            </w:r>
          </w:p>
          <w:p w14:paraId="2B58F196" w14:textId="77777777" w:rsidR="00ED2E93" w:rsidRPr="0005582A" w:rsidRDefault="00ED2E93" w:rsidP="00E97A18">
            <w:pPr>
              <w:spacing w:after="0" w:line="256" w:lineRule="auto"/>
              <w:jc w:val="both"/>
              <w:rPr>
                <w:rFonts w:ascii="Times New Roman" w:eastAsia="Arial" w:hAnsi="Times New Roman" w:cs="Times New Roman"/>
                <w:sz w:val="24"/>
                <w:szCs w:val="24"/>
                <w:lang w:eastAsia="en-US"/>
              </w:rPr>
            </w:pPr>
          </w:p>
          <w:p w14:paraId="0E38D06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05582A" w:rsidRDefault="00ED2E93" w:rsidP="00E97A18">
            <w:pPr>
              <w:numPr>
                <w:ilvl w:val="0"/>
                <w:numId w:val="9"/>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05582A" w:rsidRDefault="00ED2E93" w:rsidP="00E97A18">
            <w:pPr>
              <w:numPr>
                <w:ilvl w:val="0"/>
                <w:numId w:val="10"/>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C361CC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2FBFB61"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3"/>
            </w:r>
            <w:r w:rsidRPr="0005582A">
              <w:rPr>
                <w:rFonts w:ascii="Times New Roman" w:eastAsia="Yu Mincho" w:hAnsi="Times New Roman" w:cs="Times New Roman"/>
                <w:sz w:val="24"/>
                <w:szCs w:val="24"/>
                <w:lang w:eastAsia="en-US"/>
              </w:rPr>
              <w:t>.</w:t>
            </w:r>
          </w:p>
          <w:p w14:paraId="07E78B5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8D92693" w14:textId="6E9EFF25" w:rsidR="00ED2E93" w:rsidRPr="0005582A" w:rsidRDefault="00ED2E93" w:rsidP="00E97A18">
            <w:pPr>
              <w:spacing w:after="0" w:line="256" w:lineRule="auto"/>
              <w:jc w:val="both"/>
              <w:rPr>
                <w:rFonts w:ascii="Times New Roman" w:eastAsia="Yu Mincho" w:hAnsi="Times New Roman" w:cs="Times New Roman"/>
                <w:i/>
                <w:iCs/>
                <w:color w:val="000000" w:themeColor="text1"/>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w:t>
            </w:r>
            <w:r w:rsidRPr="0005582A">
              <w:rPr>
                <w:rFonts w:ascii="Times New Roman" w:eastAsia="Times New Roman" w:hAnsi="Times New Roman" w:cs="Times New Roman"/>
                <w:i/>
                <w:iCs/>
                <w:sz w:val="24"/>
                <w:szCs w:val="24"/>
                <w:lang w:eastAsia="en-US"/>
              </w:rPr>
              <w:t xml:space="preserve"> </w:t>
            </w:r>
            <w:r w:rsidR="00F40E6A" w:rsidRPr="0005582A">
              <w:rPr>
                <w:rFonts w:ascii="Times New Roman" w:eastAsia="Times New Roman" w:hAnsi="Times New Roman" w:cs="Times New Roman"/>
                <w:i/>
                <w:iCs/>
                <w:sz w:val="24"/>
                <w:szCs w:val="24"/>
                <w:lang w:eastAsia="en-US"/>
              </w:rPr>
              <w:t>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C4FF2"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120 dienų, jas skaič</w:t>
            </w:r>
            <w:r w:rsidR="00330756" w:rsidRPr="0005582A">
              <w:rPr>
                <w:rFonts w:ascii="Times New Roman" w:eastAsia="Yu Mincho" w:hAnsi="Times New Roman" w:cs="Times New Roman"/>
                <w:i/>
                <w:iCs/>
                <w:color w:val="000000" w:themeColor="text1"/>
                <w:sz w:val="24"/>
                <w:szCs w:val="24"/>
                <w:lang w:eastAsia="en-US"/>
              </w:rPr>
              <w:t>iuojant atgal nuo 2024</w:t>
            </w:r>
            <w:r w:rsidRPr="0005582A">
              <w:rPr>
                <w:rFonts w:ascii="Times New Roman" w:eastAsia="Yu Mincho" w:hAnsi="Times New Roman" w:cs="Times New Roman"/>
                <w:i/>
                <w:iCs/>
                <w:color w:val="000000" w:themeColor="text1"/>
                <w:sz w:val="24"/>
                <w:szCs w:val="24"/>
                <w:lang w:eastAsia="en-US"/>
              </w:rPr>
              <w:t xml:space="preserve">-10-14. </w:t>
            </w:r>
          </w:p>
          <w:p w14:paraId="1DA9C86B" w14:textId="77777777"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Dėl įsipareigojimų, susijusių su socialinio draudimo įmokų mokėjimu, įvykdymo i</w:t>
            </w:r>
            <w:r w:rsidRPr="0005582A">
              <w:rPr>
                <w:rFonts w:ascii="Times New Roman" w:eastAsia="Yu Mincho" w:hAnsi="Times New Roman" w:cs="Times New Roman"/>
                <w:sz w:val="24"/>
                <w:szCs w:val="24"/>
                <w:lang w:eastAsia="en-US"/>
              </w:rPr>
              <w:t xml:space="preserve">š Lietuvoje įsteigtų subjektų </w:t>
            </w:r>
            <w:r w:rsidRPr="0005582A">
              <w:rPr>
                <w:rFonts w:ascii="Times New Roman" w:eastAsia="Yu Mincho" w:hAnsi="Times New Roman" w:cs="Times New Roman"/>
                <w:bCs/>
                <w:sz w:val="24"/>
                <w:szCs w:val="24"/>
                <w:lang w:eastAsia="en-US"/>
              </w:rPr>
              <w:t>prašoma:</w:t>
            </w:r>
          </w:p>
          <w:p w14:paraId="2738FE4D" w14:textId="52A7909A"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2.1) Jeigu tiekėjas yra juridinis asmuo, registruotas Lietuvos Respublikoje, iš jo nereikalaujama pateikti jokių šį reikalavimą įrodančių dokumentų. Perkan</w:t>
            </w:r>
            <w:r w:rsidR="00F40E6A" w:rsidRPr="0005582A">
              <w:rPr>
                <w:rFonts w:ascii="Times New Roman" w:eastAsia="Yu Mincho" w:hAnsi="Times New Roman" w:cs="Times New Roman"/>
                <w:bCs/>
                <w:sz w:val="24"/>
                <w:szCs w:val="24"/>
                <w:lang w:eastAsia="en-US"/>
              </w:rPr>
              <w:t>tysis subjektas</w:t>
            </w:r>
            <w:r w:rsidRPr="0005582A">
              <w:rPr>
                <w:rFonts w:ascii="Times New Roman" w:eastAsia="Yu Mincho" w:hAnsi="Times New Roman" w:cs="Times New Roman"/>
                <w:bCs/>
                <w:sz w:val="24"/>
                <w:szCs w:val="24"/>
                <w:lang w:eastAsia="en-US"/>
              </w:rPr>
              <w:t xml:space="preserve"> savarankiškai patikrina duomenis nacionalinėje duomenų bazėje,  adresu </w:t>
            </w:r>
            <w:hyperlink r:id="rId15" w:history="1">
              <w:r w:rsidRPr="0005582A">
                <w:rPr>
                  <w:rFonts w:ascii="Times New Roman" w:eastAsia="Yu Mincho" w:hAnsi="Times New Roman" w:cs="Times New Roman"/>
                  <w:bCs/>
                  <w:sz w:val="24"/>
                  <w:szCs w:val="24"/>
                  <w:u w:val="single"/>
                  <w:lang w:eastAsia="en-US"/>
                </w:rPr>
                <w:t>http://draudejai.sodra.lt/draudeju_viesi_duomenys/</w:t>
              </w:r>
            </w:hyperlink>
            <w:r w:rsidRPr="0005582A">
              <w:rPr>
                <w:rFonts w:ascii="Times New Roman" w:eastAsia="Yu Mincho" w:hAnsi="Times New Roman" w:cs="Times New Roman"/>
                <w:bCs/>
                <w:sz w:val="24"/>
                <w:szCs w:val="24"/>
                <w:lang w:eastAsia="en-US"/>
              </w:rPr>
              <w:t>.</w:t>
            </w:r>
          </w:p>
          <w:p w14:paraId="508089F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E39B932" w14:textId="17734C1B"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Jeigu dėl Valstybinio socialinio draudimo fondo valdybos (toliau – „Sodra“) informacinės sistemos techninių trikdžių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5F99BEA"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kompetentingos institucijos dokumento</w:t>
            </w:r>
            <w:r w:rsidRPr="0005582A">
              <w:rPr>
                <w:rFonts w:ascii="Times New Roman" w:eastAsia="Yu Mincho" w:hAnsi="Times New Roman" w:cs="Times New Roman"/>
                <w:sz w:val="24"/>
                <w:szCs w:val="24"/>
                <w:vertAlign w:val="superscript"/>
                <w:lang w:eastAsia="en-US"/>
              </w:rPr>
              <w:footnoteReference w:id="4"/>
            </w:r>
            <w:r w:rsidRPr="0005582A">
              <w:rPr>
                <w:rFonts w:ascii="Times New Roman" w:eastAsia="Yu Mincho" w:hAnsi="Times New Roman" w:cs="Times New Roman"/>
                <w:sz w:val="24"/>
                <w:szCs w:val="24"/>
                <w:lang w:eastAsia="en-US"/>
              </w:rPr>
              <w:t>.</w:t>
            </w:r>
          </w:p>
          <w:p w14:paraId="43DF37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5539028" w14:textId="0BF6D862"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w:t>
            </w:r>
            <w:r w:rsidR="00F40E6A" w:rsidRPr="0005582A">
              <w:rPr>
                <w:rFonts w:ascii="Times New Roman" w:eastAsia="Times New Roman" w:hAnsi="Times New Roman" w:cs="Times New Roman"/>
                <w:i/>
                <w:iCs/>
                <w:sz w:val="24"/>
                <w:szCs w:val="24"/>
                <w:lang w:eastAsia="en-US"/>
              </w:rPr>
              <w:t xml:space="preserve">ojo subjekto </w:t>
            </w:r>
            <w:r w:rsidRPr="0005582A">
              <w:rPr>
                <w:rFonts w:ascii="Times New Roman" w:eastAsia="Times New Roman" w:hAnsi="Times New Roman" w:cs="Times New Roman"/>
                <w:i/>
                <w:iCs/>
                <w:sz w:val="24"/>
                <w:szCs w:val="24"/>
                <w:lang w:eastAsia="en-US"/>
              </w:rPr>
              <w:t>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40E6A"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w:t>
            </w:r>
          </w:p>
          <w:p w14:paraId="51CE493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w:t>
            </w:r>
            <w:r w:rsidRPr="0005582A">
              <w:rPr>
                <w:rFonts w:ascii="Times New Roman" w:eastAsia="Yu Mincho" w:hAnsi="Times New Roman" w:cs="Times New Roman"/>
                <w:sz w:val="24"/>
                <w:szCs w:val="24"/>
                <w:lang w:eastAsia="en-US"/>
              </w:rPr>
              <w:lastRenderedPageBreak/>
              <w:t>pateikimo terminas, toks dokumentas jo galiojimo laikotarpiu yra priimtinas.</w:t>
            </w:r>
          </w:p>
          <w:p w14:paraId="6ADA8E9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74D8D2" w14:textId="77777777" w:rsidR="00ED2E93" w:rsidRPr="0005582A" w:rsidRDefault="00ED2E93" w:rsidP="00E97A18">
            <w:pPr>
              <w:spacing w:after="0" w:line="256" w:lineRule="auto"/>
              <w:jc w:val="both"/>
              <w:rPr>
                <w:rFonts w:ascii="Times New Roman" w:eastAsia="Yu Mincho" w:hAnsi="Times New Roman" w:cs="Times New Roman"/>
                <w:b/>
                <w:bCs/>
                <w:i/>
                <w:iCs/>
                <w:sz w:val="24"/>
                <w:szCs w:val="24"/>
                <w:lang w:eastAsia="en-US"/>
              </w:rPr>
            </w:pPr>
            <w:r w:rsidRPr="0005582A">
              <w:rPr>
                <w:rFonts w:ascii="Times New Roman" w:eastAsia="Yu Mincho" w:hAnsi="Times New Roman" w:cs="Times New Roman"/>
                <w:b/>
                <w:bCs/>
                <w:i/>
                <w:iCs/>
                <w:sz w:val="24"/>
                <w:szCs w:val="24"/>
                <w:lang w:eastAsia="en-US"/>
              </w:rPr>
              <w:t>PASTABA</w:t>
            </w:r>
          </w:p>
          <w:p w14:paraId="5BAEDBBC" w14:textId="17C5A530"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Pažymų, patvirtinančių VPĮ 46 straipsnyje nurodytų tiekėjo pašalinimo pagrindų nebuvimą, pateikti nereikalaujama. Jų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reikalaus tik turėdama pagrįstų abejonių dėl tiekėjo patikimumo.</w:t>
            </w:r>
          </w:p>
          <w:p w14:paraId="5E30A74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DE8B00D"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4</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120BF7D0"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su kitais tiekėjais yra sudaręs susitarimų, kuriais siekiama iškreipti konkurenciją atliekamame pirkime,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1 punktas</w:t>
            </w:r>
          </w:p>
          <w:p w14:paraId="6F50F9C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08AAE0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346234FB"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5</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4647807A"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w:t>
            </w:r>
            <w:r w:rsidR="0051232A" w:rsidRPr="0005582A">
              <w:rPr>
                <w:rFonts w:ascii="Times New Roman" w:eastAsia="Yu Mincho" w:hAnsi="Times New Roman" w:cs="Times New Roman"/>
                <w:sz w:val="24"/>
                <w:szCs w:val="24"/>
                <w:lang w:eastAsia="en-US"/>
              </w:rPr>
              <w:t>jo</w:t>
            </w:r>
            <w:r w:rsidRPr="0005582A">
              <w:rPr>
                <w:rFonts w:ascii="Times New Roman" w:eastAsia="Yu Mincho" w:hAnsi="Times New Roman" w:cs="Times New Roman"/>
                <w:sz w:val="24"/>
                <w:szCs w:val="24"/>
                <w:lang w:eastAsia="en-US"/>
              </w:rPr>
              <w:t xml:space="preserve"> </w:t>
            </w:r>
            <w:r w:rsidR="0051232A" w:rsidRPr="0005582A">
              <w:rPr>
                <w:rFonts w:ascii="Times New Roman" w:eastAsia="Yu Mincho" w:hAnsi="Times New Roman" w:cs="Times New Roman"/>
                <w:sz w:val="24"/>
                <w:szCs w:val="24"/>
                <w:lang w:eastAsia="en-US"/>
              </w:rPr>
              <w:t>subjekto</w:t>
            </w:r>
            <w:r w:rsidRPr="0005582A">
              <w:rPr>
                <w:rFonts w:ascii="Times New Roman" w:eastAsia="Yu Mincho" w:hAnsi="Times New Roman" w:cs="Times New Roman"/>
                <w:sz w:val="24"/>
                <w:szCs w:val="24"/>
                <w:lang w:eastAsia="en-US"/>
              </w:rPr>
              <w:t xml:space="preserve">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2 punktas</w:t>
            </w:r>
          </w:p>
          <w:p w14:paraId="27449D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E6354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28E8E635"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6</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3 punktas</w:t>
            </w:r>
          </w:p>
          <w:p w14:paraId="7D9C4C5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02AA21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121571D9"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7</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06534F08"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w:t>
            </w:r>
            <w:r w:rsidRPr="0005582A">
              <w:rPr>
                <w:rFonts w:ascii="Times New Roman" w:eastAsia="Yu Mincho" w:hAnsi="Times New Roman" w:cs="Times New Roman"/>
                <w:sz w:val="24"/>
                <w:szCs w:val="24"/>
                <w:lang w:eastAsia="en-US"/>
              </w:rPr>
              <w:lastRenderedPageBreak/>
              <w:t>nustatytiems reikalavimams,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 arba tiekėjas dėl pateiktos melagingos informacijos negali pateikti patvirtinančių dokumentų, reikalaujamų pagal VPĮ 50 straipsnį. </w:t>
            </w:r>
          </w:p>
          <w:p w14:paraId="74800EB2"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2FF9FD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FC24370"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0C82395" w14:textId="70B12155" w:rsidR="001E5F2D" w:rsidRPr="0005582A" w:rsidRDefault="001E5F2D" w:rsidP="00E97A18">
            <w:pPr>
              <w:spacing w:after="0" w:line="256" w:lineRule="auto"/>
              <w:jc w:val="both"/>
              <w:rPr>
                <w:rFonts w:ascii="Times New Roman" w:eastAsia="Yu Mincho" w:hAnsi="Times New Roman" w:cs="Times New Roman"/>
                <w:b/>
                <w:bCs/>
                <w:sz w:val="24"/>
                <w:szCs w:val="24"/>
                <w:lang w:eastAsia="en-US"/>
              </w:rPr>
            </w:pPr>
          </w:p>
          <w:p w14:paraId="3C5E3A4F" w14:textId="77777777" w:rsidR="00ED2E93" w:rsidRPr="0005582A" w:rsidRDefault="001E5F2D" w:rsidP="00E97A18">
            <w:pPr>
              <w:spacing w:after="0"/>
              <w:rPr>
                <w:rStyle w:val="Hipersaitas"/>
                <w:rFonts w:ascii="Times New Roman" w:hAnsi="Times New Roman" w:cs="Times New Roman"/>
                <w:sz w:val="24"/>
                <w:szCs w:val="24"/>
              </w:rPr>
            </w:pPr>
            <w:hyperlink r:id="rId16" w:history="1">
              <w:r w:rsidRPr="0005582A">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1E5F2D" w:rsidRPr="0005582A" w:rsidRDefault="001E5F2D" w:rsidP="00E97A18">
            <w:pPr>
              <w:spacing w:after="0"/>
              <w:rPr>
                <w:rFonts w:ascii="Times New Roman" w:eastAsia="Yu Mincho" w:hAnsi="Times New Roman" w:cs="Times New Roman"/>
                <w:sz w:val="24"/>
                <w:szCs w:val="24"/>
                <w:lang w:eastAsia="en-US"/>
              </w:rPr>
            </w:pPr>
          </w:p>
        </w:tc>
      </w:tr>
      <w:tr w:rsidR="00ED2E93" w:rsidRPr="0005582A"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38F9C966"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8</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1E851F3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pirkimo metu ėmėsi neteisėtų veiksmų, siekdamas daryti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gauti konfidencialios </w:t>
            </w:r>
            <w:r w:rsidRPr="0005582A">
              <w:rPr>
                <w:rFonts w:ascii="Times New Roman" w:eastAsia="Yu Mincho" w:hAnsi="Times New Roman" w:cs="Times New Roman"/>
                <w:sz w:val="24"/>
                <w:szCs w:val="24"/>
                <w:lang w:eastAsia="en-US"/>
              </w:rPr>
              <w:lastRenderedPageBreak/>
              <w:t>informacijos, kuri suteiktų jam neteisėtą pranašumą pirkimo procedūroje, ar teikė klaidinančią informaciją, kuri gali daryti esminę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dėl tiekėjų pašalinimo, jų kvalifikacijos vertinimo, laimėtojo nustatymo,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5 punktas</w:t>
            </w:r>
          </w:p>
          <w:p w14:paraId="2B55EA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A1C32E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C15 punktas</w:t>
            </w:r>
          </w:p>
          <w:p w14:paraId="46D894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DCFF16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863C88"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44C03832"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9</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5B755278"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51232A" w:rsidRPr="0005582A">
              <w:rPr>
                <w:rFonts w:ascii="Times New Roman" w:eastAsia="Yu Mincho" w:hAnsi="Times New Roman" w:cs="Times New Roman"/>
                <w:sz w:val="24"/>
                <w:szCs w:val="24"/>
                <w:lang w:eastAsia="en-US"/>
              </w:rPr>
              <w:t xml:space="preserve">jo subjekto </w:t>
            </w:r>
            <w:r w:rsidRPr="0005582A">
              <w:rPr>
                <w:rFonts w:ascii="Times New Roman" w:eastAsia="Yu Mincho" w:hAnsi="Times New Roman" w:cs="Times New Roman"/>
                <w:sz w:val="24"/>
                <w:szCs w:val="24"/>
                <w:lang w:eastAsia="en-US"/>
              </w:rPr>
              <w:t xml:space="preserve">sprendimas, kad tiekėjas sutartyje nustatytą esminę sutarties sąlygą vykdė su dideliais arba nuolatiniais trūkumais ir dėl to buvo pritaikyta sutartyje nustatyta sankcija. </w:t>
            </w:r>
          </w:p>
          <w:p w14:paraId="2E832DC0" w14:textId="77777777"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05582A">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9F4A5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C14 punktas</w:t>
            </w:r>
          </w:p>
          <w:p w14:paraId="5BF46710"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22C12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119B0A" w14:textId="77777777" w:rsidR="00765E73" w:rsidRPr="0005582A" w:rsidRDefault="00765E73" w:rsidP="00E97A18">
            <w:pPr>
              <w:spacing w:after="0" w:line="240" w:lineRule="auto"/>
              <w:jc w:val="both"/>
              <w:rPr>
                <w:rFonts w:ascii="Times New Roman" w:hAnsi="Times New Roman" w:cs="Times New Roman"/>
                <w:sz w:val="24"/>
                <w:szCs w:val="24"/>
              </w:rPr>
            </w:pPr>
            <w:hyperlink r:id="rId17" w:history="1">
              <w:r w:rsidRPr="0005582A">
                <w:rPr>
                  <w:rFonts w:ascii="Times New Roman" w:hAnsi="Times New Roman" w:cs="Times New Roman"/>
                  <w:sz w:val="24"/>
                  <w:szCs w:val="24"/>
                </w:rPr>
                <w:t>https://vpt.lrv.lt/lt/nuorodos/kiti-duomenys/powerbi/nepatikimi-tiekejai-1/</w:t>
              </w:r>
            </w:hyperlink>
          </w:p>
          <w:p w14:paraId="7C75BBF3" w14:textId="77777777" w:rsidR="00765E73" w:rsidRPr="0005582A" w:rsidRDefault="00765E73" w:rsidP="00E97A18">
            <w:pPr>
              <w:spacing w:after="0" w:line="240" w:lineRule="auto"/>
              <w:jc w:val="both"/>
              <w:rPr>
                <w:rFonts w:ascii="Times New Roman" w:hAnsi="Times New Roman" w:cs="Times New Roman"/>
                <w:sz w:val="24"/>
                <w:szCs w:val="24"/>
              </w:rPr>
            </w:pPr>
          </w:p>
          <w:p w14:paraId="4BB85A01" w14:textId="77777777" w:rsidR="00765E73" w:rsidRPr="0005582A" w:rsidRDefault="00765E73" w:rsidP="00E97A18">
            <w:pPr>
              <w:spacing w:after="0" w:line="240" w:lineRule="auto"/>
              <w:jc w:val="both"/>
              <w:rPr>
                <w:rFonts w:ascii="Times New Roman" w:hAnsi="Times New Roman" w:cs="Times New Roman"/>
                <w:sz w:val="24"/>
                <w:szCs w:val="24"/>
              </w:rPr>
            </w:pPr>
            <w:hyperlink r:id="rId18" w:history="1">
              <w:r w:rsidRPr="0005582A">
                <w:rPr>
                  <w:rFonts w:ascii="Times New Roman" w:hAnsi="Times New Roman" w:cs="Times New Roman"/>
                  <w:sz w:val="24"/>
                  <w:szCs w:val="24"/>
                </w:rPr>
                <w:t>https://vpt.lrv.lt/lt/pasalinimo-pagrindai-1/nepatikimu-koncesininku-sarasas-1/nepatikimu-koncesininku-sarasas/</w:t>
              </w:r>
            </w:hyperlink>
          </w:p>
          <w:p w14:paraId="7D5F6ED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7C5F2BCB" w:rsidR="00ED2E93" w:rsidRPr="0005582A" w:rsidRDefault="0004349E" w:rsidP="00E97A18">
            <w:pPr>
              <w:spacing w:after="0" w:line="256" w:lineRule="auto"/>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10</w:t>
            </w:r>
            <w:r w:rsidR="003102C5" w:rsidRPr="0005582A">
              <w:rPr>
                <w:rFonts w:ascii="Times New Roman" w:eastAsia="Yu Mincho" w:hAnsi="Times New Roman" w:cs="Times New Roman"/>
                <w:sz w:val="24"/>
                <w:szCs w:val="24"/>
                <w:lang w:eastAsia="en-US"/>
              </w:rPr>
              <w:t xml:space="preserve">. </w:t>
            </w:r>
          </w:p>
          <w:p w14:paraId="0919023C" w14:textId="77777777" w:rsidR="00ED2E93" w:rsidRPr="0005582A" w:rsidRDefault="00ED2E93" w:rsidP="00E97A18">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31A5455D"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padaręs rimtą profesinį pažeidimą,</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dėl kurio perkan</w:t>
            </w:r>
            <w:r w:rsidR="00FC4FF2" w:rsidRPr="0005582A">
              <w:rPr>
                <w:rFonts w:ascii="Times New Roman" w:eastAsia="Yu Mincho" w:hAnsi="Times New Roman" w:cs="Times New Roman"/>
                <w:sz w:val="24"/>
                <w:szCs w:val="24"/>
                <w:lang w:eastAsia="en-US"/>
              </w:rPr>
              <w:t xml:space="preserve">tysis subjektas </w:t>
            </w:r>
            <w:r w:rsidRPr="0005582A">
              <w:rPr>
                <w:rFonts w:ascii="Times New Roman" w:eastAsia="Yu Mincho" w:hAnsi="Times New Roman" w:cs="Times New Roman"/>
                <w:sz w:val="24"/>
                <w:szCs w:val="24"/>
                <w:lang w:eastAsia="en-US"/>
              </w:rPr>
              <w:t>abejoja</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tiekėjo sąžiningumu, kai jis</w:t>
            </w:r>
            <w:bookmarkStart w:id="55" w:name="part_030e6c6c64ba4f96a23474e439d1b80c"/>
            <w:bookmarkEnd w:id="55"/>
            <w:r w:rsidRPr="0005582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05582A" w:rsidRDefault="00ED2E93" w:rsidP="00E97A18">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a papunktis</w:t>
            </w:r>
          </w:p>
          <w:p w14:paraId="70975B7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99DA3A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19" w:history="1">
              <w:r w:rsidRPr="0005582A">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765E73" w:rsidRPr="0005582A" w:rsidRDefault="00765E73" w:rsidP="00E97A18">
            <w:pPr>
              <w:spacing w:after="0" w:line="240" w:lineRule="auto"/>
              <w:jc w:val="both"/>
              <w:rPr>
                <w:rFonts w:ascii="Times New Roman" w:hAnsi="Times New Roman" w:cs="Times New Roman"/>
                <w:sz w:val="24"/>
                <w:szCs w:val="24"/>
              </w:rPr>
            </w:pPr>
            <w:hyperlink r:id="rId20" w:history="1">
              <w:r w:rsidRPr="0005582A">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2B81CB83" w:rsidR="00ED2E93" w:rsidRPr="0005582A" w:rsidRDefault="003102C5"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1</w:t>
            </w:r>
            <w:r w:rsidR="0004349E" w:rsidRPr="0005582A">
              <w:rPr>
                <w:rFonts w:ascii="Times New Roman" w:eastAsia="Yu Mincho" w:hAnsi="Times New Roman" w:cs="Times New Roman"/>
                <w:bCs/>
                <w:iCs/>
                <w:sz w:val="24"/>
                <w:szCs w:val="24"/>
                <w:lang w:eastAsia="en-US"/>
              </w:rPr>
              <w:t>1</w:t>
            </w:r>
            <w:r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0B71F234"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padaręs rimtą profesinį pažeidimą, dėl kurio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abejoja tiekėjo sąžiningumu, </w:t>
            </w:r>
            <w:r w:rsidRPr="0005582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05582A">
              <w:rPr>
                <w:rFonts w:ascii="Times New Roman" w:eastAsia="Times New Roman" w:hAnsi="Times New Roman" w:cs="Times New Roman"/>
                <w:sz w:val="24"/>
                <w:szCs w:val="24"/>
                <w:vertAlign w:val="superscript"/>
                <w:lang w:eastAsia="en-US"/>
              </w:rPr>
              <w:t>1</w:t>
            </w:r>
            <w:r w:rsidRPr="0005582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b papunktis</w:t>
            </w:r>
          </w:p>
          <w:p w14:paraId="6CF176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65F271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7E7A6E2"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21" w:history="1">
              <w:r w:rsidRPr="0005582A">
                <w:rPr>
                  <w:rFonts w:ascii="Times New Roman" w:eastAsia="Yu Mincho" w:hAnsi="Times New Roman" w:cs="Times New Roman"/>
                  <w:sz w:val="24"/>
                  <w:szCs w:val="24"/>
                  <w:u w:val="single"/>
                  <w:lang w:eastAsia="en-US"/>
                </w:rPr>
                <w:t>https://www.vmi.lt/evmi/mokesciu-moketoju-informacija</w:t>
              </w:r>
            </w:hyperlink>
            <w:r w:rsidRPr="0005582A">
              <w:rPr>
                <w:rFonts w:ascii="Times New Roman" w:eastAsia="Yu Mincho" w:hAnsi="Times New Roman" w:cs="Times New Roman"/>
                <w:sz w:val="24"/>
                <w:szCs w:val="24"/>
                <w:lang w:eastAsia="en-US"/>
              </w:rPr>
              <w:t xml:space="preserve"> skelbiamą informaciją.</w:t>
            </w:r>
          </w:p>
        </w:tc>
      </w:tr>
      <w:tr w:rsidR="00956277" w:rsidRPr="0005582A"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2B72573B" w:rsidR="00956277" w:rsidRPr="0005582A" w:rsidRDefault="00956277"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rPr>
              <w:t>1</w:t>
            </w:r>
            <w:r w:rsidR="0004349E" w:rsidRPr="0005582A">
              <w:rPr>
                <w:rFonts w:ascii="Times New Roman" w:eastAsia="Yu Mincho" w:hAnsi="Times New Roman" w:cs="Times New Roman"/>
                <w:bCs/>
                <w:iCs/>
                <w:sz w:val="24"/>
                <w:szCs w:val="24"/>
              </w:rPr>
              <w:t>2</w:t>
            </w:r>
            <w:r w:rsidRPr="0005582A">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37F999B9" w:rsidR="00956277" w:rsidRPr="0005582A" w:rsidRDefault="00956277"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sz w:val="24"/>
                <w:szCs w:val="24"/>
              </w:rPr>
              <w:t>Tiekėjas yra padaręs rimtą profesinį pažeidimą, dėl kurio perkan</w:t>
            </w:r>
            <w:r w:rsidR="00FC4FF2" w:rsidRPr="0005582A">
              <w:rPr>
                <w:rFonts w:ascii="Times New Roman" w:hAnsi="Times New Roman" w:cs="Times New Roman"/>
                <w:sz w:val="24"/>
                <w:szCs w:val="24"/>
              </w:rPr>
              <w:t>tysis subjektas</w:t>
            </w:r>
            <w:r w:rsidRPr="0005582A">
              <w:rPr>
                <w:rFonts w:ascii="Times New Roman" w:hAnsi="Times New Roman" w:cs="Times New Roman"/>
                <w:sz w:val="24"/>
                <w:szCs w:val="24"/>
              </w:rPr>
              <w:t xml:space="preserve"> abejoja tiekėjo sąžiningumu,</w:t>
            </w:r>
            <w:r w:rsidRPr="0005582A">
              <w:rPr>
                <w:rFonts w:ascii="Times New Roman" w:eastAsia="Times New Roman" w:hAnsi="Times New Roman" w:cs="Times New Roman"/>
                <w:sz w:val="24"/>
                <w:szCs w:val="24"/>
              </w:rPr>
              <w:t xml:space="preserve"> kai jis </w:t>
            </w:r>
            <w:r w:rsidRPr="0005582A">
              <w:rPr>
                <w:rFonts w:ascii="Times New Roman" w:hAnsi="Times New Roman" w:cs="Times New Roman"/>
                <w:color w:val="000000" w:themeColor="text1"/>
                <w:sz w:val="24"/>
                <w:szCs w:val="24"/>
              </w:rPr>
              <w:t xml:space="preserve">yra </w:t>
            </w:r>
            <w:r w:rsidRPr="0005582A">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05582A" w:rsidRDefault="00956277" w:rsidP="00E97A18">
            <w:pPr>
              <w:pStyle w:val="Betarp"/>
              <w:jc w:val="both"/>
              <w:rPr>
                <w:rFonts w:ascii="Times New Roman" w:eastAsia="Yu Mincho" w:hAnsi="Times New Roman" w:cs="Times New Roman"/>
                <w:b/>
                <w:bCs/>
                <w:sz w:val="24"/>
                <w:szCs w:val="24"/>
              </w:rPr>
            </w:pPr>
            <w:r w:rsidRPr="0005582A">
              <w:rPr>
                <w:rFonts w:ascii="Times New Roman" w:eastAsia="Yu Mincho" w:hAnsi="Times New Roman" w:cs="Times New Roman"/>
                <w:b/>
                <w:bCs/>
                <w:sz w:val="24"/>
                <w:szCs w:val="24"/>
              </w:rPr>
              <w:lastRenderedPageBreak/>
              <w:t xml:space="preserve">VPĮ 46 straipsnio 4 dalies 7 </w:t>
            </w:r>
            <w:r w:rsidRPr="0005582A">
              <w:rPr>
                <w:rFonts w:ascii="Times New Roman" w:eastAsia="Yu Mincho" w:hAnsi="Times New Roman" w:cs="Times New Roman"/>
                <w:b/>
                <w:bCs/>
                <w:sz w:val="24"/>
                <w:szCs w:val="24"/>
              </w:rPr>
              <w:lastRenderedPageBreak/>
              <w:t>punkto c papunktis</w:t>
            </w:r>
          </w:p>
          <w:p w14:paraId="325F6CEA" w14:textId="77777777" w:rsidR="00956277" w:rsidRPr="0005582A" w:rsidRDefault="00956277" w:rsidP="00E97A18">
            <w:pPr>
              <w:pStyle w:val="Betarp"/>
              <w:jc w:val="both"/>
              <w:rPr>
                <w:rFonts w:ascii="Times New Roman" w:eastAsia="Yu Mincho" w:hAnsi="Times New Roman" w:cs="Times New Roman"/>
                <w:sz w:val="24"/>
                <w:szCs w:val="24"/>
              </w:rPr>
            </w:pPr>
          </w:p>
          <w:p w14:paraId="6FF548C7" w14:textId="11E20895" w:rsidR="00956277" w:rsidRPr="0005582A" w:rsidRDefault="00956277"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05582A" w:rsidRDefault="00956277" w:rsidP="00E97A18">
            <w:pPr>
              <w:pStyle w:val="Betarp"/>
              <w:jc w:val="both"/>
              <w:rPr>
                <w:rFonts w:ascii="Times New Roman" w:hAnsi="Times New Roman" w:cs="Times New Roman"/>
                <w:sz w:val="24"/>
                <w:szCs w:val="24"/>
                <w:lang w:eastAsia="en-US"/>
              </w:rPr>
            </w:pPr>
            <w:r w:rsidRPr="0005582A">
              <w:rPr>
                <w:rFonts w:ascii="Times New Roman" w:hAnsi="Times New Roman" w:cs="Times New Roman"/>
                <w:sz w:val="24"/>
                <w:szCs w:val="24"/>
                <w:lang w:eastAsia="en-US"/>
              </w:rPr>
              <w:lastRenderedPageBreak/>
              <w:t>Iš Lietuvoje įsteigtų subjektų įrodančių dokumentų nereikalaujama. Užtenka pateikto EBVPD.</w:t>
            </w:r>
          </w:p>
          <w:p w14:paraId="0C4D9EBA" w14:textId="77777777" w:rsidR="00956277" w:rsidRPr="0005582A" w:rsidRDefault="00956277" w:rsidP="00E97A18">
            <w:pPr>
              <w:pStyle w:val="Betarp"/>
              <w:jc w:val="both"/>
              <w:rPr>
                <w:rFonts w:ascii="Times New Roman" w:hAnsi="Times New Roman" w:cs="Times New Roman"/>
                <w:bCs/>
                <w:iCs/>
                <w:sz w:val="24"/>
                <w:szCs w:val="24"/>
                <w:lang w:eastAsia="en-US"/>
              </w:rPr>
            </w:pPr>
          </w:p>
          <w:p w14:paraId="18CEF05B" w14:textId="77777777" w:rsidR="00956277" w:rsidRPr="0005582A" w:rsidRDefault="00956277" w:rsidP="00E97A18">
            <w:pPr>
              <w:spacing w:after="0"/>
              <w:jc w:val="both"/>
              <w:rPr>
                <w:rFonts w:ascii="Times New Roman" w:hAnsi="Times New Roman" w:cs="Times New Roman"/>
                <w:b/>
                <w:bCs/>
                <w:sz w:val="24"/>
                <w:szCs w:val="24"/>
              </w:rPr>
            </w:pPr>
            <w:r w:rsidRPr="0005582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FF5DCE6" w14:textId="55E7A208" w:rsidR="00956277" w:rsidRPr="0005582A" w:rsidRDefault="00956277" w:rsidP="00E97A18">
            <w:pPr>
              <w:spacing w:after="0" w:line="256" w:lineRule="auto"/>
              <w:jc w:val="both"/>
              <w:rPr>
                <w:rFonts w:ascii="Times New Roman" w:eastAsia="Yu Mincho" w:hAnsi="Times New Roman" w:cs="Times New Roman"/>
                <w:sz w:val="24"/>
                <w:szCs w:val="24"/>
                <w:lang w:eastAsia="en-US"/>
              </w:rPr>
            </w:pPr>
            <w:hyperlink r:id="rId22" w:history="1">
              <w:r w:rsidRPr="0005582A">
                <w:rPr>
                  <w:rStyle w:val="Hipersaitas"/>
                  <w:rFonts w:ascii="Times New Roman" w:hAnsi="Times New Roman" w:cs="Times New Roman"/>
                  <w:sz w:val="24"/>
                  <w:szCs w:val="24"/>
                  <w:u w:val="single"/>
                </w:rPr>
                <w:t>https://kt.gov.lt/lt/atviri-duomenys/diskvalifikavimas-is-viesuju-pirkimu</w:t>
              </w:r>
            </w:hyperlink>
            <w:r w:rsidRPr="0005582A">
              <w:rPr>
                <w:rFonts w:ascii="Times New Roman" w:hAnsi="Times New Roman" w:cs="Times New Roman"/>
                <w:sz w:val="24"/>
                <w:szCs w:val="24"/>
              </w:rPr>
              <w:t xml:space="preserve"> skelbiamą informaciją. </w:t>
            </w:r>
          </w:p>
        </w:tc>
      </w:tr>
    </w:tbl>
    <w:p w14:paraId="5517C2B5" w14:textId="77777777" w:rsidR="00907E4B" w:rsidRPr="0005582A" w:rsidRDefault="0018674C" w:rsidP="00E97A18">
      <w:pPr>
        <w:spacing w:after="0"/>
        <w:jc w:val="right"/>
      </w:pPr>
      <w:r w:rsidRPr="0005582A">
        <w:lastRenderedPageBreak/>
        <w:br w:type="page"/>
      </w:r>
    </w:p>
    <w:p w14:paraId="1C72EAC4" w14:textId="6C2B1377" w:rsidR="00E70396" w:rsidRPr="0005582A" w:rsidRDefault="00E70396" w:rsidP="00E97A18">
      <w:pPr>
        <w:pStyle w:val="Antrat1"/>
        <w:spacing w:after="0"/>
        <w:jc w:val="right"/>
        <w:rPr>
          <w:rFonts w:ascii="Times New Roman" w:hAnsi="Times New Roman" w:cs="Times New Roman"/>
          <w:color w:val="0D0D0D" w:themeColor="text1" w:themeTint="F2"/>
          <w:sz w:val="22"/>
          <w:szCs w:val="22"/>
        </w:rPr>
      </w:pPr>
      <w:bookmarkStart w:id="56" w:name="_Toc202420886"/>
      <w:r w:rsidRPr="0005582A">
        <w:rPr>
          <w:rFonts w:ascii="Times New Roman" w:hAnsi="Times New Roman" w:cs="Times New Roman"/>
          <w:color w:val="0D0D0D" w:themeColor="text1" w:themeTint="F2"/>
          <w:sz w:val="22"/>
          <w:szCs w:val="22"/>
        </w:rPr>
        <w:lastRenderedPageBreak/>
        <w:t xml:space="preserve">Pirkimo sąlygų </w:t>
      </w:r>
      <w:r w:rsidR="003A4C93" w:rsidRPr="0005582A">
        <w:rPr>
          <w:rFonts w:ascii="Times New Roman" w:hAnsi="Times New Roman" w:cs="Times New Roman"/>
          <w:color w:val="0D0D0D" w:themeColor="text1" w:themeTint="F2"/>
          <w:sz w:val="22"/>
          <w:szCs w:val="22"/>
        </w:rPr>
        <w:t>4</w:t>
      </w:r>
      <w:r w:rsidRPr="0005582A">
        <w:rPr>
          <w:rFonts w:ascii="Times New Roman" w:hAnsi="Times New Roman" w:cs="Times New Roman"/>
          <w:color w:val="0D0D0D" w:themeColor="text1" w:themeTint="F2"/>
          <w:sz w:val="22"/>
          <w:szCs w:val="22"/>
        </w:rPr>
        <w:t xml:space="preserve"> priedas „EBVPD forma“</w:t>
      </w:r>
      <w:bookmarkEnd w:id="56"/>
    </w:p>
    <w:p w14:paraId="53B9DD7D" w14:textId="2E0C93B4" w:rsidR="00E70396" w:rsidRPr="0005582A" w:rsidRDefault="00E70396" w:rsidP="00E97A18">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7AA29084" w14:textId="0DE71303" w:rsidR="00E70396" w:rsidRPr="0005582A" w:rsidRDefault="00E70396" w:rsidP="00E97A18">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br w:type="page"/>
      </w:r>
    </w:p>
    <w:p w14:paraId="3475C1B1" w14:textId="3EDDDEF4" w:rsidR="0018674C" w:rsidRPr="0005582A" w:rsidRDefault="00907E4B" w:rsidP="006A328B">
      <w:pPr>
        <w:pStyle w:val="Antrat1"/>
        <w:jc w:val="right"/>
        <w:rPr>
          <w:rFonts w:ascii="Times New Roman" w:eastAsia="Times New Roman" w:hAnsi="Times New Roman" w:cs="Times New Roman"/>
          <w:b/>
          <w:color w:val="000000"/>
          <w:sz w:val="24"/>
          <w:szCs w:val="24"/>
          <w:lang w:eastAsia="en-US"/>
        </w:rPr>
      </w:pPr>
      <w:bookmarkStart w:id="57" w:name="_Toc202420887"/>
      <w:r w:rsidRPr="0005582A">
        <w:rPr>
          <w:rFonts w:ascii="Times New Roman" w:hAnsi="Times New Roman" w:cs="Times New Roman"/>
          <w:color w:val="0D0D0D" w:themeColor="text1" w:themeTint="F2"/>
          <w:sz w:val="22"/>
          <w:szCs w:val="22"/>
        </w:rPr>
        <w:lastRenderedPageBreak/>
        <w:t xml:space="preserve">Pirkimo sąlygų </w:t>
      </w:r>
      <w:r w:rsidR="006A328B">
        <w:rPr>
          <w:rFonts w:ascii="Times New Roman" w:hAnsi="Times New Roman" w:cs="Times New Roman"/>
          <w:color w:val="0D0D0D" w:themeColor="text1" w:themeTint="F2"/>
          <w:sz w:val="22"/>
          <w:szCs w:val="22"/>
        </w:rPr>
        <w:t>5</w:t>
      </w:r>
      <w:r w:rsidRPr="0005582A">
        <w:rPr>
          <w:rFonts w:ascii="Times New Roman" w:hAnsi="Times New Roman" w:cs="Times New Roman"/>
          <w:color w:val="0D0D0D" w:themeColor="text1" w:themeTint="F2"/>
          <w:sz w:val="22"/>
          <w:szCs w:val="22"/>
        </w:rPr>
        <w:t xml:space="preserve"> priedas </w:t>
      </w:r>
      <w:r w:rsidR="00E70396" w:rsidRPr="0005582A">
        <w:rPr>
          <w:rFonts w:ascii="Times New Roman" w:hAnsi="Times New Roman" w:cs="Times New Roman"/>
          <w:color w:val="0D0D0D" w:themeColor="text1" w:themeTint="F2"/>
          <w:sz w:val="22"/>
          <w:szCs w:val="22"/>
        </w:rPr>
        <w:t>„Subtiekėjo sutikimo forma“</w:t>
      </w:r>
      <w:bookmarkEnd w:id="57"/>
    </w:p>
    <w:p w14:paraId="2494839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color w:val="000000"/>
          <w:sz w:val="24"/>
          <w:szCs w:val="24"/>
          <w:lang w:eastAsia="en-US"/>
        </w:rPr>
      </w:pPr>
      <w:r w:rsidRPr="0005582A">
        <w:rPr>
          <w:rFonts w:ascii="Times New Roman" w:eastAsia="Times New Roman" w:hAnsi="Times New Roman" w:cs="Times New Roman"/>
          <w:b/>
          <w:color w:val="000000"/>
          <w:sz w:val="24"/>
          <w:szCs w:val="24"/>
          <w:lang w:eastAsia="en-US"/>
        </w:rPr>
        <w:t>(Subtiekėjo sutikimo forma)</w:t>
      </w:r>
    </w:p>
    <w:p w14:paraId="7088D4A0"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p>
    <w:p w14:paraId="4C51F4BC"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 xml:space="preserve"> (Tiekėjo pavadinimas)</w:t>
      </w:r>
    </w:p>
    <w:p w14:paraId="7F26BED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p w14:paraId="0C732EB2"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32354"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p w14:paraId="73FF1DFC"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D2E4FE6"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05582A">
        <w:rPr>
          <w:rFonts w:ascii="Times New Roman" w:eastAsia="Times New Roman" w:hAnsi="Times New Roman" w:cs="Times New Roman"/>
          <w:b/>
          <w:bCs/>
          <w:sz w:val="24"/>
          <w:szCs w:val="24"/>
          <w:lang w:eastAsia="en-US"/>
        </w:rPr>
        <w:t>SUBTIEKĖJO SUTIKIMAS</w:t>
      </w:r>
    </w:p>
    <w:p w14:paraId="14BBEE11"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sz w:val="24"/>
          <w:szCs w:val="24"/>
          <w:lang w:eastAsia="en-US"/>
        </w:rPr>
      </w:pPr>
    </w:p>
    <w:p w14:paraId="08A8CEE8"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r w:rsidRPr="0005582A">
        <w:rPr>
          <w:rFonts w:ascii="Times New Roman" w:eastAsia="Times New Roman" w:hAnsi="Times New Roman" w:cs="Times New Roman"/>
          <w:sz w:val="24"/>
          <w:szCs w:val="24"/>
          <w:lang w:eastAsia="en-US"/>
        </w:rPr>
        <w:t>_____________</w:t>
      </w:r>
      <w:r w:rsidRPr="0005582A">
        <w:rPr>
          <w:rFonts w:ascii="Times New Roman" w:eastAsia="Times New Roman" w:hAnsi="Times New Roman" w:cs="Times New Roman"/>
          <w:b/>
          <w:bCs/>
          <w:color w:val="000000"/>
          <w:sz w:val="24"/>
          <w:szCs w:val="24"/>
          <w:lang w:eastAsia="en-US"/>
        </w:rPr>
        <w:t xml:space="preserve"> </w:t>
      </w:r>
      <w:r w:rsidRPr="0005582A">
        <w:rPr>
          <w:rFonts w:ascii="Times New Roman" w:eastAsia="Times New Roman" w:hAnsi="Times New Roman" w:cs="Times New Roman"/>
          <w:sz w:val="24"/>
          <w:szCs w:val="24"/>
          <w:lang w:eastAsia="en-US"/>
        </w:rPr>
        <w:t>Nr.______</w:t>
      </w:r>
    </w:p>
    <w:p w14:paraId="4F164DC2" w14:textId="77777777" w:rsidR="0018674C" w:rsidRPr="0005582A" w:rsidRDefault="0018674C" w:rsidP="0018674C">
      <w:pPr>
        <w:shd w:val="clear" w:color="auto" w:fill="FFFFFF"/>
        <w:spacing w:after="0" w:line="240" w:lineRule="auto"/>
        <w:ind w:firstLine="3969"/>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(Data)</w:t>
      </w:r>
    </w:p>
    <w:p w14:paraId="25B1DD2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_____________</w:t>
      </w:r>
    </w:p>
    <w:p w14:paraId="337DD432"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(Sudarymo vieta)</w:t>
      </w:r>
    </w:p>
    <w:p w14:paraId="7D425063" w14:textId="77777777" w:rsidR="0018674C" w:rsidRPr="0005582A" w:rsidRDefault="0018674C" w:rsidP="0018674C">
      <w:pPr>
        <w:widowControl w:val="0"/>
        <w:tabs>
          <w:tab w:val="left" w:pos="480"/>
        </w:tabs>
        <w:spacing w:before="60" w:after="60" w:line="240" w:lineRule="auto"/>
        <w:jc w:val="center"/>
        <w:rPr>
          <w:rFonts w:ascii="Times New Roman" w:eastAsia="Times New Roman" w:hAnsi="Times New Roman" w:cs="Times New Roman"/>
          <w:sz w:val="24"/>
          <w:szCs w:val="24"/>
          <w:lang w:eastAsia="en-US"/>
        </w:rPr>
      </w:pPr>
    </w:p>
    <w:p w14:paraId="7412D814" w14:textId="0250F855" w:rsidR="0018674C" w:rsidRPr="0005582A" w:rsidRDefault="0018674C" w:rsidP="0018674C">
      <w:pPr>
        <w:tabs>
          <w:tab w:val="left" w:pos="851"/>
        </w:tabs>
        <w:snapToGrid w:val="0"/>
        <w:spacing w:after="0" w:line="240" w:lineRule="auto"/>
        <w:ind w:left="568"/>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Aš, ___________________________________________________________ , sutinku, kad</w:t>
      </w:r>
    </w:p>
    <w:p w14:paraId="11F869AF"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 xml:space="preserve">                         (Subtiekėjo vadovo ar jo įgalioto asmens pareigos, vardas ir pavardė) </w:t>
      </w:r>
    </w:p>
    <w:p w14:paraId="01FB2024"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p>
    <w:p w14:paraId="1A0CB615" w14:textId="59C586B1"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mano vadovaujamas (-a) (atstovaujamas (-a))__________________________________________ </w:t>
      </w:r>
    </w:p>
    <w:p w14:paraId="74B21586" w14:textId="77777777" w:rsidR="0018674C" w:rsidRPr="0005582A" w:rsidRDefault="0018674C" w:rsidP="0018674C">
      <w:pPr>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                                                                                                                           (Subtiekėjo pavadinimas)</w:t>
      </w:r>
    </w:p>
    <w:p w14:paraId="6EF0BAF9"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2441E80E" w14:textId="19D55610"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būtų ____________________________________________ subtiekėju UAB Telšių autobusų parko </w:t>
      </w:r>
    </w:p>
    <w:p w14:paraId="0F7035D5"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(Tiekėjo pavadinimas)</w:t>
      </w:r>
    </w:p>
    <w:p w14:paraId="5ECDF090"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1E793C71" w14:textId="64DF3B6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vykdomame _____________________________________________________________________.            (Pirkimo pavadinimas, numeris, pirkimo būdas)</w:t>
      </w:r>
    </w:p>
    <w:p w14:paraId="2C109019" w14:textId="77777777"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p>
    <w:p w14:paraId="1274C8C8" w14:textId="247013B5"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Patvirtinu, kad per visą pirkimo sutarties vykdymo laikotarpį ________________________</w:t>
      </w:r>
    </w:p>
    <w:p w14:paraId="25474EE4" w14:textId="77777777" w:rsidR="0018674C" w:rsidRPr="0005582A" w:rsidRDefault="0018674C" w:rsidP="0018674C">
      <w:pPr>
        <w:snapToGrid w:val="0"/>
        <w:spacing w:after="0" w:line="240" w:lineRule="auto"/>
        <w:ind w:left="5184" w:right="-1"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Subtiekėjo pavadinimas</w:t>
      </w:r>
      <w:r w:rsidRPr="0005582A">
        <w:rPr>
          <w:rFonts w:ascii="Times New Roman" w:eastAsia="Times New Roman" w:hAnsi="Times New Roman" w:cs="Times New Roman"/>
          <w:spacing w:val="-2"/>
          <w:sz w:val="24"/>
          <w:szCs w:val="24"/>
          <w:lang w:eastAsia="en-US"/>
        </w:rPr>
        <w:t>)</w:t>
      </w:r>
    </w:p>
    <w:p w14:paraId="3BAA3714"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 xml:space="preserve"> ištekliai tiekėjui __________________________bus prieinami.</w:t>
      </w:r>
    </w:p>
    <w:p w14:paraId="0C0FC13A" w14:textId="77777777" w:rsidR="0018674C" w:rsidRPr="0005582A" w:rsidRDefault="0018674C" w:rsidP="0018674C">
      <w:pPr>
        <w:snapToGrid w:val="0"/>
        <w:spacing w:after="0" w:line="240" w:lineRule="auto"/>
        <w:ind w:left="1296" w:right="303"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Tiekėjo pavadinimas</w:t>
      </w:r>
      <w:r w:rsidRPr="0005582A">
        <w:rPr>
          <w:rFonts w:ascii="Times New Roman" w:eastAsia="Times New Roman" w:hAnsi="Times New Roman" w:cs="Times New Roman"/>
          <w:spacing w:val="-2"/>
          <w:sz w:val="24"/>
          <w:szCs w:val="24"/>
          <w:lang w:eastAsia="en-US"/>
        </w:rPr>
        <w:t>)</w:t>
      </w:r>
    </w:p>
    <w:p w14:paraId="53748212"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spacing w:val="-2"/>
          <w:sz w:val="24"/>
          <w:szCs w:val="24"/>
          <w:lang w:eastAsia="en-US"/>
        </w:rPr>
      </w:pPr>
    </w:p>
    <w:p w14:paraId="6A2354C0"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8674C" w:rsidRPr="0005582A" w14:paraId="3FEBC04D" w14:textId="77777777" w:rsidTr="00AE0991">
        <w:trPr>
          <w:trHeight w:val="285"/>
        </w:trPr>
        <w:tc>
          <w:tcPr>
            <w:tcW w:w="3284" w:type="dxa"/>
            <w:tcBorders>
              <w:top w:val="nil"/>
              <w:left w:val="nil"/>
              <w:bottom w:val="single" w:sz="4" w:space="0" w:color="auto"/>
              <w:right w:val="nil"/>
            </w:tcBorders>
          </w:tcPr>
          <w:p w14:paraId="68774993"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04" w:type="dxa"/>
          </w:tcPr>
          <w:p w14:paraId="434E87F6"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6C2B00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701" w:type="dxa"/>
          </w:tcPr>
          <w:p w14:paraId="65E6BC5A"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FD4A60E"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48" w:type="dxa"/>
          </w:tcPr>
          <w:p w14:paraId="7BF34D5C"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r>
      <w:tr w:rsidR="0018674C" w:rsidRPr="0005582A" w14:paraId="32709F61" w14:textId="77777777" w:rsidTr="00AE0991">
        <w:trPr>
          <w:trHeight w:val="186"/>
        </w:trPr>
        <w:tc>
          <w:tcPr>
            <w:tcW w:w="3284" w:type="dxa"/>
            <w:tcBorders>
              <w:top w:val="single" w:sz="4" w:space="0" w:color="auto"/>
              <w:left w:val="nil"/>
              <w:bottom w:val="nil"/>
              <w:right w:val="nil"/>
            </w:tcBorders>
          </w:tcPr>
          <w:p w14:paraId="523D29CE" w14:textId="77777777" w:rsidR="0018674C" w:rsidRPr="008D4692" w:rsidRDefault="0018674C" w:rsidP="0018674C">
            <w:pPr>
              <w:snapToGrid w:val="0"/>
              <w:spacing w:after="0" w:line="240" w:lineRule="auto"/>
              <w:jc w:val="center"/>
              <w:rPr>
                <w:rFonts w:ascii="Times New Roman" w:eastAsia="Times New Roman" w:hAnsi="Times New Roman" w:cs="Times New Roman"/>
                <w:i/>
                <w:iCs/>
                <w:position w:val="6"/>
                <w:sz w:val="20"/>
                <w:szCs w:val="20"/>
                <w:lang w:eastAsia="en-US"/>
              </w:rPr>
            </w:pPr>
            <w:r w:rsidRPr="008D4692">
              <w:rPr>
                <w:rFonts w:ascii="Times New Roman" w:eastAsia="Times New Roman" w:hAnsi="Times New Roman" w:cs="Times New Roman"/>
                <w:i/>
                <w:iCs/>
                <w:position w:val="6"/>
                <w:sz w:val="20"/>
                <w:szCs w:val="20"/>
                <w:lang w:eastAsia="en-US"/>
              </w:rPr>
              <w:t>(Subtiekėjo sutikimą sudariusio asmens pareigų pavadinimas)</w:t>
            </w:r>
          </w:p>
        </w:tc>
        <w:tc>
          <w:tcPr>
            <w:tcW w:w="604" w:type="dxa"/>
          </w:tcPr>
          <w:p w14:paraId="0F79A9E4"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1980" w:type="dxa"/>
            <w:tcBorders>
              <w:top w:val="single" w:sz="4" w:space="0" w:color="auto"/>
              <w:left w:val="nil"/>
              <w:bottom w:val="nil"/>
              <w:right w:val="nil"/>
            </w:tcBorders>
          </w:tcPr>
          <w:p w14:paraId="49775270"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(Parašas)</w:t>
            </w:r>
          </w:p>
        </w:tc>
        <w:tc>
          <w:tcPr>
            <w:tcW w:w="701" w:type="dxa"/>
          </w:tcPr>
          <w:p w14:paraId="01A27EE3"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2611" w:type="dxa"/>
            <w:tcBorders>
              <w:top w:val="single" w:sz="4" w:space="0" w:color="auto"/>
              <w:left w:val="nil"/>
              <w:bottom w:val="nil"/>
              <w:right w:val="nil"/>
            </w:tcBorders>
          </w:tcPr>
          <w:p w14:paraId="51EA8907"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(Vardas ir pavardė)</w:t>
            </w:r>
          </w:p>
        </w:tc>
        <w:tc>
          <w:tcPr>
            <w:tcW w:w="648" w:type="dxa"/>
          </w:tcPr>
          <w:p w14:paraId="2D97C516"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p>
        </w:tc>
      </w:tr>
    </w:tbl>
    <w:p w14:paraId="259F2388"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p w14:paraId="6522E355" w14:textId="2E5AE9E6"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0"/>
          <w:szCs w:val="20"/>
          <w:lang w:eastAsia="en-US"/>
        </w:rPr>
      </w:pPr>
      <w:r w:rsidRPr="0005582A">
        <w:rPr>
          <w:rFonts w:ascii="Times New Roman" w:eastAsia="Times New Roman" w:hAnsi="Times New Roman" w:cs="Times New Roman"/>
          <w:sz w:val="20"/>
          <w:szCs w:val="20"/>
          <w:lang w:eastAsia="en-US"/>
        </w:rPr>
        <w:br w:type="page"/>
      </w:r>
    </w:p>
    <w:p w14:paraId="3C6D7F97" w14:textId="78EC79A8" w:rsidR="00E70396" w:rsidRPr="0005582A" w:rsidRDefault="00E70396" w:rsidP="00E70396">
      <w:pPr>
        <w:pStyle w:val="Antrat1"/>
        <w:jc w:val="right"/>
        <w:rPr>
          <w:rFonts w:ascii="Times New Roman" w:hAnsi="Times New Roman" w:cs="Times New Roman"/>
          <w:color w:val="0D0D0D" w:themeColor="text1" w:themeTint="F2"/>
          <w:sz w:val="22"/>
          <w:szCs w:val="22"/>
        </w:rPr>
      </w:pPr>
      <w:bookmarkStart w:id="58" w:name="_Toc202420888"/>
      <w:bookmarkStart w:id="59" w:name="_Ref38540913"/>
      <w:bookmarkStart w:id="60" w:name="_Ref38898051"/>
      <w:bookmarkStart w:id="61" w:name="_Ref38901392"/>
      <w:bookmarkStart w:id="62" w:name="_Toc126333944"/>
      <w:r w:rsidRPr="0005582A">
        <w:rPr>
          <w:rFonts w:ascii="Times New Roman" w:hAnsi="Times New Roman" w:cs="Times New Roman"/>
          <w:color w:val="0D0D0D" w:themeColor="text1" w:themeTint="F2"/>
          <w:sz w:val="22"/>
          <w:szCs w:val="22"/>
        </w:rPr>
        <w:lastRenderedPageBreak/>
        <w:t xml:space="preserve">Pirkimo sąlygų </w:t>
      </w:r>
      <w:r w:rsidR="006A328B">
        <w:rPr>
          <w:rFonts w:ascii="Times New Roman" w:hAnsi="Times New Roman" w:cs="Times New Roman"/>
          <w:color w:val="0D0D0D" w:themeColor="text1" w:themeTint="F2"/>
          <w:sz w:val="22"/>
          <w:szCs w:val="22"/>
        </w:rPr>
        <w:t>6</w:t>
      </w:r>
      <w:r w:rsidRPr="0005582A">
        <w:rPr>
          <w:rFonts w:ascii="Times New Roman" w:hAnsi="Times New Roman" w:cs="Times New Roman"/>
          <w:color w:val="0D0D0D" w:themeColor="text1" w:themeTint="F2"/>
          <w:sz w:val="22"/>
          <w:szCs w:val="22"/>
        </w:rPr>
        <w:t xml:space="preserve"> priedas „Pasiūlymo forma“</w:t>
      </w:r>
      <w:bookmarkEnd w:id="58"/>
    </w:p>
    <w:bookmarkEnd w:id="59"/>
    <w:bookmarkEnd w:id="60"/>
    <w:bookmarkEnd w:id="61"/>
    <w:bookmarkEnd w:id="62"/>
    <w:p w14:paraId="4284B152" w14:textId="77777777" w:rsidR="008D4692" w:rsidRPr="0005582A" w:rsidRDefault="008D4692" w:rsidP="008D4692">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01665DCF" w14:textId="77777777" w:rsidR="0018674C" w:rsidRPr="0005582A" w:rsidRDefault="0018674C" w:rsidP="008D4692">
      <w:pPr>
        <w:pBdr>
          <w:top w:val="nil"/>
          <w:left w:val="nil"/>
          <w:bottom w:val="nil"/>
          <w:right w:val="nil"/>
          <w:between w:val="nil"/>
        </w:pBdr>
        <w:spacing w:after="0" w:line="240" w:lineRule="auto"/>
        <w:ind w:right="-178"/>
        <w:rPr>
          <w:rFonts w:ascii="Times New Roman" w:eastAsia="Times New Roman" w:hAnsi="Times New Roman" w:cs="Times New Roman"/>
          <w:color w:val="000000"/>
          <w:sz w:val="20"/>
          <w:szCs w:val="20"/>
        </w:rPr>
      </w:pPr>
    </w:p>
    <w:p w14:paraId="2C48EF3D" w14:textId="77777777" w:rsidR="00E70396" w:rsidRDefault="00E70396" w:rsidP="0018674C">
      <w:pPr>
        <w:rPr>
          <w:rFonts w:ascii="Calibri" w:eastAsia="Times New Roman" w:hAnsi="Calibri" w:cs="Times New Roman"/>
        </w:rPr>
      </w:pPr>
      <w:bookmarkStart w:id="63" w:name="_Hlk206754640"/>
    </w:p>
    <w:p w14:paraId="27A49838" w14:textId="77777777" w:rsidR="00EE7044" w:rsidRDefault="00EE7044" w:rsidP="0018674C">
      <w:pPr>
        <w:rPr>
          <w:rFonts w:ascii="Calibri" w:eastAsia="Times New Roman" w:hAnsi="Calibri" w:cs="Times New Roman"/>
        </w:rPr>
      </w:pPr>
    </w:p>
    <w:p w14:paraId="248CC518" w14:textId="77777777" w:rsidR="00EE7044" w:rsidRDefault="00EE7044" w:rsidP="0018674C">
      <w:pPr>
        <w:rPr>
          <w:rFonts w:ascii="Calibri" w:eastAsia="Times New Roman" w:hAnsi="Calibri" w:cs="Times New Roman"/>
        </w:rPr>
      </w:pPr>
    </w:p>
    <w:p w14:paraId="718C1CC0" w14:textId="77777777" w:rsidR="00EE7044" w:rsidRDefault="00EE7044" w:rsidP="0018674C">
      <w:pPr>
        <w:rPr>
          <w:rFonts w:ascii="Calibri" w:eastAsia="Times New Roman" w:hAnsi="Calibri" w:cs="Times New Roman"/>
        </w:rPr>
      </w:pPr>
    </w:p>
    <w:p w14:paraId="5EF2172F" w14:textId="77777777" w:rsidR="00EE7044" w:rsidRDefault="00EE7044" w:rsidP="0018674C">
      <w:pPr>
        <w:rPr>
          <w:rFonts w:ascii="Calibri" w:eastAsia="Times New Roman" w:hAnsi="Calibri" w:cs="Times New Roman"/>
        </w:rPr>
      </w:pPr>
    </w:p>
    <w:p w14:paraId="02EE9A39" w14:textId="77777777" w:rsidR="00EE7044" w:rsidRDefault="00EE7044" w:rsidP="0018674C">
      <w:pPr>
        <w:rPr>
          <w:rFonts w:ascii="Calibri" w:eastAsia="Times New Roman" w:hAnsi="Calibri" w:cs="Times New Roman"/>
        </w:rPr>
      </w:pPr>
    </w:p>
    <w:p w14:paraId="4778799F" w14:textId="77777777" w:rsidR="00EE7044" w:rsidRDefault="00EE7044" w:rsidP="0018674C">
      <w:pPr>
        <w:rPr>
          <w:rFonts w:ascii="Calibri" w:eastAsia="Times New Roman" w:hAnsi="Calibri" w:cs="Times New Roman"/>
        </w:rPr>
      </w:pPr>
    </w:p>
    <w:p w14:paraId="79232D63" w14:textId="77777777" w:rsidR="00EE7044" w:rsidRDefault="00EE7044" w:rsidP="0018674C">
      <w:pPr>
        <w:rPr>
          <w:rFonts w:ascii="Calibri" w:eastAsia="Times New Roman" w:hAnsi="Calibri" w:cs="Times New Roman"/>
        </w:rPr>
      </w:pPr>
    </w:p>
    <w:p w14:paraId="61ADA0A1" w14:textId="77777777" w:rsidR="00EE7044" w:rsidRDefault="00EE7044" w:rsidP="0018674C">
      <w:pPr>
        <w:rPr>
          <w:rFonts w:ascii="Calibri" w:eastAsia="Times New Roman" w:hAnsi="Calibri" w:cs="Times New Roman"/>
        </w:rPr>
      </w:pPr>
    </w:p>
    <w:p w14:paraId="68831B79" w14:textId="77777777" w:rsidR="00EE7044" w:rsidRDefault="00EE7044" w:rsidP="0018674C">
      <w:pPr>
        <w:rPr>
          <w:rFonts w:ascii="Calibri" w:eastAsia="Times New Roman" w:hAnsi="Calibri" w:cs="Times New Roman"/>
        </w:rPr>
      </w:pPr>
    </w:p>
    <w:p w14:paraId="05D3CB89" w14:textId="77777777" w:rsidR="00EE7044" w:rsidRDefault="00EE7044" w:rsidP="0018674C">
      <w:pPr>
        <w:rPr>
          <w:rFonts w:ascii="Calibri" w:eastAsia="Times New Roman" w:hAnsi="Calibri" w:cs="Times New Roman"/>
        </w:rPr>
      </w:pPr>
    </w:p>
    <w:p w14:paraId="1D11E31E" w14:textId="77777777" w:rsidR="00EE7044" w:rsidRDefault="00EE7044" w:rsidP="0018674C">
      <w:pPr>
        <w:rPr>
          <w:rFonts w:ascii="Calibri" w:eastAsia="Times New Roman" w:hAnsi="Calibri" w:cs="Times New Roman"/>
        </w:rPr>
      </w:pPr>
    </w:p>
    <w:p w14:paraId="793A1DC9" w14:textId="77777777" w:rsidR="00EE7044" w:rsidRDefault="00EE7044" w:rsidP="0018674C">
      <w:pPr>
        <w:rPr>
          <w:rFonts w:ascii="Calibri" w:eastAsia="Times New Roman" w:hAnsi="Calibri" w:cs="Times New Roman"/>
        </w:rPr>
      </w:pPr>
    </w:p>
    <w:p w14:paraId="4CF65732" w14:textId="77777777" w:rsidR="00EE7044" w:rsidRDefault="00EE7044" w:rsidP="0018674C">
      <w:pPr>
        <w:rPr>
          <w:rFonts w:ascii="Calibri" w:eastAsia="Times New Roman" w:hAnsi="Calibri" w:cs="Times New Roman"/>
        </w:rPr>
      </w:pPr>
    </w:p>
    <w:p w14:paraId="1B8B1F39" w14:textId="77777777" w:rsidR="00EE7044" w:rsidRDefault="00EE7044" w:rsidP="0018674C">
      <w:pPr>
        <w:rPr>
          <w:rFonts w:ascii="Calibri" w:eastAsia="Times New Roman" w:hAnsi="Calibri" w:cs="Times New Roman"/>
        </w:rPr>
      </w:pPr>
    </w:p>
    <w:p w14:paraId="4301F04B" w14:textId="77777777" w:rsidR="00EE7044" w:rsidRDefault="00EE7044" w:rsidP="0018674C">
      <w:pPr>
        <w:rPr>
          <w:rFonts w:ascii="Calibri" w:eastAsia="Times New Roman" w:hAnsi="Calibri" w:cs="Times New Roman"/>
        </w:rPr>
      </w:pPr>
    </w:p>
    <w:p w14:paraId="7C5E5AF9" w14:textId="77777777" w:rsidR="00EE7044" w:rsidRDefault="00EE7044" w:rsidP="0018674C">
      <w:pPr>
        <w:rPr>
          <w:rFonts w:ascii="Calibri" w:eastAsia="Times New Roman" w:hAnsi="Calibri" w:cs="Times New Roman"/>
        </w:rPr>
      </w:pPr>
    </w:p>
    <w:p w14:paraId="70ABF3F5" w14:textId="77777777" w:rsidR="00EE7044" w:rsidRDefault="00EE7044" w:rsidP="0018674C">
      <w:pPr>
        <w:rPr>
          <w:rFonts w:ascii="Calibri" w:eastAsia="Times New Roman" w:hAnsi="Calibri" w:cs="Times New Roman"/>
        </w:rPr>
      </w:pPr>
    </w:p>
    <w:p w14:paraId="771CEDB9" w14:textId="77777777" w:rsidR="00EE7044" w:rsidRDefault="00EE7044" w:rsidP="0018674C">
      <w:pPr>
        <w:rPr>
          <w:rFonts w:ascii="Calibri" w:eastAsia="Times New Roman" w:hAnsi="Calibri" w:cs="Times New Roman"/>
        </w:rPr>
      </w:pPr>
    </w:p>
    <w:p w14:paraId="301B4626" w14:textId="77777777" w:rsidR="00EE7044" w:rsidRDefault="00EE7044" w:rsidP="0018674C">
      <w:pPr>
        <w:rPr>
          <w:rFonts w:ascii="Calibri" w:eastAsia="Times New Roman" w:hAnsi="Calibri" w:cs="Times New Roman"/>
        </w:rPr>
      </w:pPr>
    </w:p>
    <w:p w14:paraId="1F0FDCDC" w14:textId="77777777" w:rsidR="00EE7044" w:rsidRDefault="00EE7044" w:rsidP="0018674C">
      <w:pPr>
        <w:rPr>
          <w:rFonts w:ascii="Calibri" w:eastAsia="Times New Roman" w:hAnsi="Calibri" w:cs="Times New Roman"/>
        </w:rPr>
      </w:pPr>
    </w:p>
    <w:p w14:paraId="0C2AF5D3" w14:textId="77777777" w:rsidR="00EE7044" w:rsidRDefault="00EE7044" w:rsidP="0018674C">
      <w:pPr>
        <w:rPr>
          <w:rFonts w:ascii="Calibri" w:eastAsia="Times New Roman" w:hAnsi="Calibri" w:cs="Times New Roman"/>
        </w:rPr>
      </w:pPr>
    </w:p>
    <w:p w14:paraId="63178130" w14:textId="77777777" w:rsidR="00EE7044" w:rsidRDefault="00EE7044" w:rsidP="0018674C">
      <w:pPr>
        <w:rPr>
          <w:rFonts w:ascii="Calibri" w:eastAsia="Times New Roman" w:hAnsi="Calibri" w:cs="Times New Roman"/>
        </w:rPr>
      </w:pPr>
    </w:p>
    <w:p w14:paraId="1FCD3C54" w14:textId="77777777" w:rsidR="00EE7044" w:rsidRDefault="00EE7044" w:rsidP="0018674C">
      <w:pPr>
        <w:rPr>
          <w:rFonts w:ascii="Calibri" w:eastAsia="Times New Roman" w:hAnsi="Calibri" w:cs="Times New Roman"/>
        </w:rPr>
      </w:pPr>
    </w:p>
    <w:p w14:paraId="3B7FD08B" w14:textId="77777777" w:rsidR="00EE7044" w:rsidRDefault="00EE7044" w:rsidP="0018674C">
      <w:pPr>
        <w:rPr>
          <w:rFonts w:ascii="Calibri" w:eastAsia="Times New Roman" w:hAnsi="Calibri" w:cs="Times New Roman"/>
        </w:rPr>
      </w:pPr>
    </w:p>
    <w:p w14:paraId="695CD5B2" w14:textId="77777777" w:rsidR="00EE7044" w:rsidRDefault="00EE7044" w:rsidP="0018674C">
      <w:pPr>
        <w:rPr>
          <w:rFonts w:ascii="Calibri" w:eastAsia="Times New Roman" w:hAnsi="Calibri" w:cs="Times New Roman"/>
        </w:rPr>
      </w:pPr>
    </w:p>
    <w:p w14:paraId="58F1829B" w14:textId="77777777" w:rsidR="00EE7044" w:rsidRDefault="00EE7044" w:rsidP="0018674C">
      <w:pPr>
        <w:rPr>
          <w:rFonts w:ascii="Calibri" w:eastAsia="Times New Roman" w:hAnsi="Calibri" w:cs="Times New Roman"/>
        </w:rPr>
      </w:pPr>
    </w:p>
    <w:p w14:paraId="0ED961D7" w14:textId="77777777" w:rsidR="00EE7044" w:rsidRPr="0005582A" w:rsidRDefault="00EE7044" w:rsidP="0018674C">
      <w:pPr>
        <w:rPr>
          <w:rFonts w:ascii="Calibri" w:eastAsia="Times New Roman" w:hAnsi="Calibri" w:cs="Times New Roman"/>
        </w:rPr>
      </w:pPr>
    </w:p>
    <w:p w14:paraId="634DBF85" w14:textId="523AD7A5" w:rsidR="00E70396" w:rsidRPr="0005582A" w:rsidRDefault="00E70396" w:rsidP="00E70396">
      <w:pPr>
        <w:pStyle w:val="Antrat1"/>
        <w:jc w:val="right"/>
        <w:rPr>
          <w:rFonts w:ascii="Times New Roman" w:hAnsi="Times New Roman" w:cs="Times New Roman"/>
          <w:color w:val="0D0D0D" w:themeColor="text1" w:themeTint="F2"/>
          <w:sz w:val="22"/>
          <w:szCs w:val="22"/>
        </w:rPr>
      </w:pPr>
      <w:bookmarkStart w:id="64" w:name="_Toc202420889"/>
      <w:r w:rsidRPr="0005582A">
        <w:rPr>
          <w:rFonts w:ascii="Times New Roman" w:hAnsi="Times New Roman" w:cs="Times New Roman"/>
          <w:color w:val="0D0D0D" w:themeColor="text1" w:themeTint="F2"/>
          <w:sz w:val="22"/>
          <w:szCs w:val="22"/>
        </w:rPr>
        <w:t xml:space="preserve">Pirkimo sąlygų </w:t>
      </w:r>
      <w:r w:rsidR="006A328B">
        <w:rPr>
          <w:rFonts w:ascii="Times New Roman" w:hAnsi="Times New Roman" w:cs="Times New Roman"/>
          <w:color w:val="0D0D0D" w:themeColor="text1" w:themeTint="F2"/>
          <w:sz w:val="22"/>
          <w:szCs w:val="22"/>
        </w:rPr>
        <w:t>7</w:t>
      </w:r>
      <w:r w:rsidRPr="0005582A">
        <w:rPr>
          <w:rFonts w:ascii="Times New Roman" w:hAnsi="Times New Roman" w:cs="Times New Roman"/>
          <w:color w:val="0D0D0D" w:themeColor="text1" w:themeTint="F2"/>
          <w:sz w:val="22"/>
          <w:szCs w:val="22"/>
        </w:rPr>
        <w:t xml:space="preserve"> priedas „Sutarties projektas“</w:t>
      </w:r>
      <w:bookmarkEnd w:id="64"/>
    </w:p>
    <w:p w14:paraId="74AE7DE9" w14:textId="056A08BC" w:rsidR="00E70396" w:rsidRPr="002A74E4" w:rsidRDefault="00E70396" w:rsidP="0018674C">
      <w:pPr>
        <w:rPr>
          <w:rFonts w:ascii="Times New Roman" w:eastAsia="Times New Roman" w:hAnsi="Times New Roman" w:cs="Times New Roman"/>
          <w:sz w:val="22"/>
          <w:szCs w:val="22"/>
        </w:rPr>
      </w:pPr>
      <w:r w:rsidRPr="002A74E4">
        <w:rPr>
          <w:rFonts w:ascii="Times New Roman" w:eastAsia="Times New Roman" w:hAnsi="Times New Roman" w:cs="Times New Roman"/>
          <w:sz w:val="22"/>
          <w:szCs w:val="22"/>
        </w:rPr>
        <w:t>Dokumentas pridedamas atskirai</w:t>
      </w:r>
      <w:bookmarkEnd w:id="63"/>
    </w:p>
    <w:sectPr w:rsidR="00E70396" w:rsidRPr="002A74E4" w:rsidSect="00443DCE">
      <w:footerReference w:type="first" r:id="rId23"/>
      <w:pgSz w:w="12240" w:h="15840"/>
      <w:pgMar w:top="851" w:right="1041" w:bottom="993" w:left="1843"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476C" w14:textId="77777777" w:rsidR="00476DB2" w:rsidRPr="0005582A" w:rsidRDefault="00476DB2" w:rsidP="00D05666">
      <w:r w:rsidRPr="0005582A">
        <w:separator/>
      </w:r>
    </w:p>
  </w:endnote>
  <w:endnote w:type="continuationSeparator" w:id="0">
    <w:p w14:paraId="567F0EF6" w14:textId="77777777" w:rsidR="00476DB2" w:rsidRPr="0005582A" w:rsidRDefault="00476DB2" w:rsidP="00D05666">
      <w:r w:rsidRPr="0005582A">
        <w:continuationSeparator/>
      </w:r>
    </w:p>
  </w:endnote>
  <w:endnote w:type="continuationNotice" w:id="1">
    <w:p w14:paraId="082F475E" w14:textId="77777777" w:rsidR="00476DB2" w:rsidRPr="0005582A" w:rsidRDefault="0047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IDFont+F2">
    <w:altName w:val="Yu Gothic UI"/>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3263"/>
      <w:docPartObj>
        <w:docPartGallery w:val="Page Numbers (Bottom of Page)"/>
        <w:docPartUnique/>
      </w:docPartObj>
    </w:sdtPr>
    <w:sdtContent>
      <w:p w14:paraId="1963D853" w14:textId="4322D941" w:rsidR="000554CF" w:rsidRPr="0005582A" w:rsidRDefault="000554CF" w:rsidP="007628CD">
        <w:pPr>
          <w:pStyle w:val="Porat"/>
          <w:tabs>
            <w:tab w:val="right" w:pos="9830"/>
          </w:tabs>
        </w:pPr>
        <w:r w:rsidRPr="0005582A">
          <w:tab/>
        </w:r>
        <w:r w:rsidRPr="0005582A">
          <w:fldChar w:fldCharType="begin"/>
        </w:r>
        <w:r w:rsidRPr="0005582A">
          <w:instrText>PAGE   \* MERGEFORMAT</w:instrText>
        </w:r>
        <w:r w:rsidRPr="0005582A">
          <w:fldChar w:fldCharType="separate"/>
        </w:r>
        <w:r w:rsidR="00266FA0" w:rsidRPr="0005582A">
          <w:t>36</w:t>
        </w:r>
        <w:r w:rsidRPr="0005582A">
          <w:fldChar w:fldCharType="end"/>
        </w:r>
      </w:p>
    </w:sdtContent>
  </w:sdt>
  <w:p w14:paraId="0A2FE0DC" w14:textId="77777777" w:rsidR="000554CF" w:rsidRPr="0005582A" w:rsidRDefault="000554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554CF" w:rsidRPr="0005582A" w:rsidRDefault="000554CF">
    <w:pPr>
      <w:pStyle w:val="Porat"/>
      <w:jc w:val="right"/>
    </w:pPr>
  </w:p>
  <w:p w14:paraId="2575BBBA" w14:textId="77777777" w:rsidR="000554CF" w:rsidRPr="0005582A" w:rsidRDefault="000554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151"/>
      <w:docPartObj>
        <w:docPartGallery w:val="Page Numbers (Bottom of Page)"/>
        <w:docPartUnique/>
      </w:docPartObj>
    </w:sdtPr>
    <w:sdtContent>
      <w:p w14:paraId="4529657F" w14:textId="6664AE2B" w:rsidR="00443DCE" w:rsidRDefault="00443DCE">
        <w:pPr>
          <w:pStyle w:val="Porat"/>
          <w:jc w:val="center"/>
        </w:pPr>
        <w:r>
          <w:fldChar w:fldCharType="begin"/>
        </w:r>
        <w:r>
          <w:instrText>PAGE   \* MERGEFORMAT</w:instrText>
        </w:r>
        <w:r>
          <w:fldChar w:fldCharType="separate"/>
        </w:r>
        <w:r>
          <w:t>2</w:t>
        </w:r>
        <w:r>
          <w:fldChar w:fldCharType="end"/>
        </w:r>
      </w:p>
    </w:sdtContent>
  </w:sdt>
  <w:p w14:paraId="0B840016" w14:textId="77777777" w:rsidR="000554CF" w:rsidRPr="0005582A" w:rsidRDefault="000554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3F1" w14:textId="77777777" w:rsidR="00476DB2" w:rsidRPr="0005582A" w:rsidRDefault="00476DB2" w:rsidP="00D05666">
      <w:r w:rsidRPr="0005582A">
        <w:separator/>
      </w:r>
    </w:p>
  </w:footnote>
  <w:footnote w:type="continuationSeparator" w:id="0">
    <w:p w14:paraId="6BE56156" w14:textId="77777777" w:rsidR="00476DB2" w:rsidRPr="0005582A" w:rsidRDefault="00476DB2" w:rsidP="00D05666">
      <w:r w:rsidRPr="0005582A">
        <w:continuationSeparator/>
      </w:r>
    </w:p>
  </w:footnote>
  <w:footnote w:type="continuationNotice" w:id="1">
    <w:p w14:paraId="357B3A60" w14:textId="77777777" w:rsidR="00476DB2" w:rsidRPr="0005582A" w:rsidRDefault="00476DB2">
      <w:pPr>
        <w:spacing w:after="0" w:line="240" w:lineRule="auto"/>
      </w:pPr>
    </w:p>
  </w:footnote>
  <w:footnote w:id="2">
    <w:p w14:paraId="0C4B16BA" w14:textId="77777777" w:rsidR="000554CF" w:rsidRPr="002E3441" w:rsidRDefault="000554CF" w:rsidP="00ED2E93">
      <w:pPr>
        <w:pStyle w:val="Puslapioinaostekstas"/>
        <w:jc w:val="both"/>
        <w:rPr>
          <w:rFonts w:ascii="Times New Roman" w:hAnsi="Times New Roman" w:cs="Times New Roman"/>
          <w:i/>
          <w:iCs/>
        </w:rPr>
      </w:pPr>
      <w:r w:rsidRPr="0005582A">
        <w:rPr>
          <w:rStyle w:val="Puslapioinaosnuoroda"/>
          <w:i/>
          <w:iCs/>
        </w:rPr>
        <w:footnoteRef/>
      </w:r>
      <w:r w:rsidRPr="0005582A">
        <w:rPr>
          <w:i/>
          <w:iCs/>
        </w:rPr>
        <w:t xml:space="preserve"> </w:t>
      </w:r>
      <w:r w:rsidRPr="002E3441">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0554CF" w:rsidRPr="002E3441" w:rsidRDefault="000554CF" w:rsidP="0057543B">
      <w:pPr>
        <w:pStyle w:val="Puslapioinaostekstas"/>
        <w:numPr>
          <w:ilvl w:val="0"/>
          <w:numId w:val="11"/>
        </w:numPr>
        <w:spacing w:after="0" w:line="240" w:lineRule="auto"/>
        <w:jc w:val="both"/>
        <w:rPr>
          <w:rFonts w:ascii="Times New Roman" w:hAnsi="Times New Roman" w:cs="Times New Roman"/>
          <w:i/>
          <w:iCs/>
        </w:rPr>
      </w:pPr>
      <w:r w:rsidRPr="002E3441">
        <w:rPr>
          <w:rFonts w:ascii="Times New Roman" w:hAnsi="Times New Roman" w:cs="Times New Roman"/>
          <w:i/>
          <w:iCs/>
        </w:rPr>
        <w:t xml:space="preserve">priesaikos deklaracija; </w:t>
      </w:r>
    </w:p>
    <w:p w14:paraId="7D68FB32" w14:textId="77777777" w:rsidR="000554CF" w:rsidRPr="0005582A" w:rsidRDefault="000554CF" w:rsidP="0057543B">
      <w:pPr>
        <w:pStyle w:val="Puslapioinaostekstas"/>
        <w:numPr>
          <w:ilvl w:val="0"/>
          <w:numId w:val="11"/>
        </w:numPr>
        <w:spacing w:after="0" w:line="240" w:lineRule="auto"/>
        <w:jc w:val="both"/>
      </w:pPr>
      <w:r w:rsidRPr="002E3441">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3">
    <w:p w14:paraId="3F7996F7" w14:textId="77777777" w:rsidR="000554CF" w:rsidRPr="00E97A18" w:rsidRDefault="000554CF" w:rsidP="00ED2E93">
      <w:pPr>
        <w:pStyle w:val="Puslapioinaostekstas"/>
        <w:jc w:val="both"/>
        <w:rPr>
          <w:rFonts w:ascii="Times New Roman" w:hAnsi="Times New Roman" w:cs="Times New Roman"/>
          <w:i/>
          <w:iCs/>
        </w:rPr>
      </w:pPr>
      <w:r w:rsidRPr="00E97A18">
        <w:rPr>
          <w:rStyle w:val="Puslapioinaosnuoroda"/>
          <w:rFonts w:ascii="Times New Roman" w:hAnsi="Times New Roman" w:cs="Times New Roman"/>
        </w:rPr>
        <w:footnoteRef/>
      </w:r>
      <w:r w:rsidRPr="00E97A18">
        <w:rPr>
          <w:rFonts w:ascii="Times New Roman" w:hAnsi="Times New Roman" w:cs="Times New Roman"/>
        </w:rPr>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0554CF" w:rsidRPr="00E97A18" w:rsidRDefault="000554CF" w:rsidP="0057543B">
      <w:pPr>
        <w:pStyle w:val="Puslapioinaostekstas"/>
        <w:numPr>
          <w:ilvl w:val="0"/>
          <w:numId w:val="12"/>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6440645E" w14:textId="77777777" w:rsidR="000554CF" w:rsidRPr="0005582A" w:rsidRDefault="000554CF" w:rsidP="0057543B">
      <w:pPr>
        <w:pStyle w:val="Puslapioinaostekstas"/>
        <w:numPr>
          <w:ilvl w:val="0"/>
          <w:numId w:val="12"/>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4">
    <w:p w14:paraId="155761D0" w14:textId="77777777" w:rsidR="000554CF" w:rsidRPr="00E97A18" w:rsidRDefault="000554CF" w:rsidP="00ED2E93">
      <w:pPr>
        <w:pStyle w:val="Puslapioinaostekstas"/>
        <w:jc w:val="both"/>
        <w:rPr>
          <w:rFonts w:ascii="Times New Roman" w:hAnsi="Times New Roman" w:cs="Times New Roman"/>
          <w:i/>
          <w:iCs/>
        </w:rPr>
      </w:pPr>
      <w:r w:rsidRPr="0005582A">
        <w:rPr>
          <w:rStyle w:val="Puslapioinaosnuoroda"/>
        </w:rPr>
        <w:footnoteRef/>
      </w:r>
      <w:r w:rsidRPr="0005582A">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0554CF" w:rsidRPr="00E97A18" w:rsidRDefault="000554CF" w:rsidP="0057543B">
      <w:pPr>
        <w:pStyle w:val="Puslapioinaostekstas"/>
        <w:numPr>
          <w:ilvl w:val="0"/>
          <w:numId w:val="13"/>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20C65801" w14:textId="77777777" w:rsidR="000554CF" w:rsidRDefault="000554CF" w:rsidP="0057543B">
      <w:pPr>
        <w:pStyle w:val="Puslapioinaostekstas"/>
        <w:numPr>
          <w:ilvl w:val="0"/>
          <w:numId w:val="13"/>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A384" w14:textId="21843F5B" w:rsidR="00FF41EE" w:rsidRPr="0005582A" w:rsidRDefault="00FF41EE" w:rsidP="00FF41EE">
    <w:pPr>
      <w:pStyle w:val="Antrats"/>
      <w:jc w:val="center"/>
    </w:pPr>
    <w:r w:rsidRPr="0005582A">
      <w:rPr>
        <w:noProof/>
      </w:rPr>
      <w:drawing>
        <wp:inline distT="0" distB="0" distL="0" distR="0" wp14:anchorId="76BDECDE" wp14:editId="144E78FD">
          <wp:extent cx="3237230" cy="621665"/>
          <wp:effectExtent l="0" t="0" r="0" b="0"/>
          <wp:docPr id="13116204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97"/>
    <w:multiLevelType w:val="multilevel"/>
    <w:tmpl w:val="32763A1C"/>
    <w:lvl w:ilvl="0">
      <w:start w:val="25"/>
      <w:numFmt w:val="decimal"/>
      <w:lvlText w:val="%1"/>
      <w:lvlJc w:val="left"/>
      <w:pPr>
        <w:ind w:left="372" w:hanging="372"/>
      </w:pPr>
      <w:rPr>
        <w:rFonts w:hint="default"/>
      </w:rPr>
    </w:lvl>
    <w:lvl w:ilvl="1">
      <w:start w:val="1"/>
      <w:numFmt w:val="decimal"/>
      <w:lvlText w:val="%1.%2"/>
      <w:lvlJc w:val="left"/>
      <w:pPr>
        <w:ind w:left="934" w:hanging="372"/>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F31C19"/>
    <w:multiLevelType w:val="multilevel"/>
    <w:tmpl w:val="389C3DDC"/>
    <w:lvl w:ilvl="0">
      <w:start w:val="27"/>
      <w:numFmt w:val="decimal"/>
      <w:lvlText w:val="%1."/>
      <w:lvlJc w:val="left"/>
      <w:pPr>
        <w:ind w:left="576" w:hanging="576"/>
      </w:pPr>
      <w:rPr>
        <w:rFonts w:hint="default"/>
      </w:rPr>
    </w:lvl>
    <w:lvl w:ilvl="1">
      <w:start w:val="5"/>
      <w:numFmt w:val="decimal"/>
      <w:lvlText w:val="%1.%2."/>
      <w:lvlJc w:val="left"/>
      <w:pPr>
        <w:ind w:left="599" w:hanging="576"/>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6" w15:restartNumberingAfterBreak="0">
    <w:nsid w:val="1D811572"/>
    <w:multiLevelType w:val="multilevel"/>
    <w:tmpl w:val="D618E6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E97147"/>
    <w:multiLevelType w:val="multilevel"/>
    <w:tmpl w:val="F1783C5E"/>
    <w:lvl w:ilvl="0">
      <w:start w:val="25"/>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2DAF52A2"/>
    <w:multiLevelType w:val="multilevel"/>
    <w:tmpl w:val="BC8A74A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F4726A8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921ED6"/>
    <w:multiLevelType w:val="multilevel"/>
    <w:tmpl w:val="B29C8AB8"/>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650939"/>
    <w:multiLevelType w:val="multilevel"/>
    <w:tmpl w:val="260A94E2"/>
    <w:lvl w:ilvl="0">
      <w:start w:val="24"/>
      <w:numFmt w:val="decimal"/>
      <w:lvlText w:val="%1."/>
      <w:lvlJc w:val="left"/>
      <w:pPr>
        <w:ind w:left="576" w:hanging="576"/>
      </w:pPr>
      <w:rPr>
        <w:rFonts w:hint="default"/>
      </w:rPr>
    </w:lvl>
    <w:lvl w:ilvl="1">
      <w:start w:val="1"/>
      <w:numFmt w:val="decimal"/>
      <w:lvlText w:val="%1.%2."/>
      <w:lvlJc w:val="left"/>
      <w:pPr>
        <w:ind w:left="1086" w:hanging="576"/>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7" w15:restartNumberingAfterBreak="0">
    <w:nsid w:val="59EA3CD0"/>
    <w:multiLevelType w:val="multilevel"/>
    <w:tmpl w:val="74B2688E"/>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8" w15:restartNumberingAfterBreak="0">
    <w:nsid w:val="5C377CFC"/>
    <w:multiLevelType w:val="multilevel"/>
    <w:tmpl w:val="16A289AA"/>
    <w:lvl w:ilvl="0">
      <w:start w:val="27"/>
      <w:numFmt w:val="decimal"/>
      <w:lvlText w:val="%1."/>
      <w:lvlJc w:val="left"/>
      <w:pPr>
        <w:ind w:left="576" w:hanging="576"/>
      </w:pPr>
      <w:rPr>
        <w:rFonts w:hint="default"/>
      </w:rPr>
    </w:lvl>
    <w:lvl w:ilvl="1">
      <w:start w:val="4"/>
      <w:numFmt w:val="decimal"/>
      <w:lvlText w:val="%1.%2."/>
      <w:lvlJc w:val="left"/>
      <w:pPr>
        <w:ind w:left="599" w:hanging="576"/>
      </w:pPr>
      <w:rPr>
        <w:rFonts w:hint="default"/>
      </w:rPr>
    </w:lvl>
    <w:lvl w:ilvl="2">
      <w:start w:val="3"/>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437FE0"/>
    <w:multiLevelType w:val="multilevel"/>
    <w:tmpl w:val="20A23A28"/>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684153"/>
    <w:multiLevelType w:val="multilevel"/>
    <w:tmpl w:val="AF6C75C2"/>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7" w15:restartNumberingAfterBreak="0">
    <w:nsid w:val="7B9C5EFA"/>
    <w:multiLevelType w:val="hybridMultilevel"/>
    <w:tmpl w:val="3AF63766"/>
    <w:lvl w:ilvl="0" w:tplc="0427000F">
      <w:start w:val="1"/>
      <w:numFmt w:val="decimal"/>
      <w:lvlText w:val="%1."/>
      <w:lvlJc w:val="left"/>
      <w:pPr>
        <w:ind w:left="643"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num w:numId="1" w16cid:durableId="1745104322">
    <w:abstractNumId w:val="9"/>
  </w:num>
  <w:num w:numId="2" w16cid:durableId="253906977">
    <w:abstractNumId w:val="4"/>
  </w:num>
  <w:num w:numId="3" w16cid:durableId="673149264">
    <w:abstractNumId w:val="23"/>
  </w:num>
  <w:num w:numId="4" w16cid:durableId="676343698">
    <w:abstractNumId w:val="3"/>
  </w:num>
  <w:num w:numId="5" w16cid:durableId="459618053">
    <w:abstractNumId w:val="13"/>
  </w:num>
  <w:num w:numId="6" w16cid:durableId="1513111475">
    <w:abstractNumId w:val="25"/>
  </w:num>
  <w:num w:numId="7" w16cid:durableId="358703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884187">
    <w:abstractNumId w:val="19"/>
  </w:num>
  <w:num w:numId="9" w16cid:durableId="60446832">
    <w:abstractNumId w:val="22"/>
  </w:num>
  <w:num w:numId="10" w16cid:durableId="1043989185">
    <w:abstractNumId w:val="10"/>
  </w:num>
  <w:num w:numId="11" w16cid:durableId="570047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31052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411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775586">
    <w:abstractNumId w:val="14"/>
  </w:num>
  <w:num w:numId="15" w16cid:durableId="1262252161">
    <w:abstractNumId w:val="5"/>
  </w:num>
  <w:num w:numId="16" w16cid:durableId="2074305725">
    <w:abstractNumId w:val="27"/>
  </w:num>
  <w:num w:numId="17" w16cid:durableId="1137726094">
    <w:abstractNumId w:val="20"/>
  </w:num>
  <w:num w:numId="18" w16cid:durableId="1365594246">
    <w:abstractNumId w:val="17"/>
  </w:num>
  <w:num w:numId="19" w16cid:durableId="160657449">
    <w:abstractNumId w:val="16"/>
  </w:num>
  <w:num w:numId="20" w16cid:durableId="1174028381">
    <w:abstractNumId w:val="0"/>
  </w:num>
  <w:num w:numId="21" w16cid:durableId="861478469">
    <w:abstractNumId w:val="7"/>
  </w:num>
  <w:num w:numId="22" w16cid:durableId="901019378">
    <w:abstractNumId w:val="6"/>
  </w:num>
  <w:num w:numId="23" w16cid:durableId="813717759">
    <w:abstractNumId w:val="8"/>
  </w:num>
  <w:num w:numId="24" w16cid:durableId="1543665490">
    <w:abstractNumId w:val="15"/>
  </w:num>
  <w:num w:numId="25" w16cid:durableId="1814247987">
    <w:abstractNumId w:val="11"/>
  </w:num>
  <w:num w:numId="26" w16cid:durableId="17391178">
    <w:abstractNumId w:val="26"/>
  </w:num>
  <w:num w:numId="27" w16cid:durableId="2006008653">
    <w:abstractNumId w:val="18"/>
  </w:num>
  <w:num w:numId="28" w16cid:durableId="1508211648">
    <w:abstractNumId w:val="2"/>
  </w:num>
  <w:num w:numId="29" w16cid:durableId="28647435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FF"/>
    <w:rsid w:val="00012892"/>
    <w:rsid w:val="00012BE7"/>
    <w:rsid w:val="00012FCF"/>
    <w:rsid w:val="000133D6"/>
    <w:rsid w:val="00013DF0"/>
    <w:rsid w:val="00013EF1"/>
    <w:rsid w:val="00013FF6"/>
    <w:rsid w:val="000144E8"/>
    <w:rsid w:val="00014A61"/>
    <w:rsid w:val="00015C75"/>
    <w:rsid w:val="00015E5E"/>
    <w:rsid w:val="00015FC9"/>
    <w:rsid w:val="0001618D"/>
    <w:rsid w:val="0001658B"/>
    <w:rsid w:val="0001670E"/>
    <w:rsid w:val="00016FDD"/>
    <w:rsid w:val="00017009"/>
    <w:rsid w:val="000202CF"/>
    <w:rsid w:val="000206C9"/>
    <w:rsid w:val="00020FD4"/>
    <w:rsid w:val="00021574"/>
    <w:rsid w:val="00021ECC"/>
    <w:rsid w:val="00021EFA"/>
    <w:rsid w:val="000221F4"/>
    <w:rsid w:val="00022DEB"/>
    <w:rsid w:val="00022E0C"/>
    <w:rsid w:val="00023641"/>
    <w:rsid w:val="0002438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B8B"/>
    <w:rsid w:val="00032D19"/>
    <w:rsid w:val="00034A4A"/>
    <w:rsid w:val="00035221"/>
    <w:rsid w:val="000356C7"/>
    <w:rsid w:val="0003587B"/>
    <w:rsid w:val="00035EBF"/>
    <w:rsid w:val="0003638B"/>
    <w:rsid w:val="000372C8"/>
    <w:rsid w:val="000372F4"/>
    <w:rsid w:val="000373E5"/>
    <w:rsid w:val="00037649"/>
    <w:rsid w:val="00040233"/>
    <w:rsid w:val="00040C0F"/>
    <w:rsid w:val="00042720"/>
    <w:rsid w:val="00042937"/>
    <w:rsid w:val="00042D50"/>
    <w:rsid w:val="000431AC"/>
    <w:rsid w:val="0004349E"/>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54CF"/>
    <w:rsid w:val="0005582A"/>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89"/>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91F"/>
    <w:rsid w:val="000A2CBA"/>
    <w:rsid w:val="000A2D88"/>
    <w:rsid w:val="000A5738"/>
    <w:rsid w:val="000A5FB1"/>
    <w:rsid w:val="000A6BBE"/>
    <w:rsid w:val="000A76C1"/>
    <w:rsid w:val="000A7BF8"/>
    <w:rsid w:val="000A7E99"/>
    <w:rsid w:val="000B049C"/>
    <w:rsid w:val="000B0CED"/>
    <w:rsid w:val="000B2E23"/>
    <w:rsid w:val="000B36CB"/>
    <w:rsid w:val="000B3B3E"/>
    <w:rsid w:val="000B4E01"/>
    <w:rsid w:val="000B4E6D"/>
    <w:rsid w:val="000B4E90"/>
    <w:rsid w:val="000B51DF"/>
    <w:rsid w:val="000B5255"/>
    <w:rsid w:val="000B685D"/>
    <w:rsid w:val="000B6D87"/>
    <w:rsid w:val="000B7223"/>
    <w:rsid w:val="000C006A"/>
    <w:rsid w:val="000C02F3"/>
    <w:rsid w:val="000C0716"/>
    <w:rsid w:val="000C0D57"/>
    <w:rsid w:val="000C1AE5"/>
    <w:rsid w:val="000C1F59"/>
    <w:rsid w:val="000C211C"/>
    <w:rsid w:val="000C2217"/>
    <w:rsid w:val="000C238A"/>
    <w:rsid w:val="000C2872"/>
    <w:rsid w:val="000C2C07"/>
    <w:rsid w:val="000C34A7"/>
    <w:rsid w:val="000C3A43"/>
    <w:rsid w:val="000C3D2E"/>
    <w:rsid w:val="000C3F71"/>
    <w:rsid w:val="000C4D87"/>
    <w:rsid w:val="000C4DF9"/>
    <w:rsid w:val="000C55D6"/>
    <w:rsid w:val="000C59B8"/>
    <w:rsid w:val="000C6068"/>
    <w:rsid w:val="000C7160"/>
    <w:rsid w:val="000C79AD"/>
    <w:rsid w:val="000D0856"/>
    <w:rsid w:val="000D0F58"/>
    <w:rsid w:val="000D13D6"/>
    <w:rsid w:val="000D18E9"/>
    <w:rsid w:val="000D26D8"/>
    <w:rsid w:val="000D412D"/>
    <w:rsid w:val="000D4406"/>
    <w:rsid w:val="000D4B9C"/>
    <w:rsid w:val="000D4E2B"/>
    <w:rsid w:val="000D5C58"/>
    <w:rsid w:val="000D638A"/>
    <w:rsid w:val="000D71C2"/>
    <w:rsid w:val="000D7494"/>
    <w:rsid w:val="000D78F4"/>
    <w:rsid w:val="000D7AD2"/>
    <w:rsid w:val="000E083B"/>
    <w:rsid w:val="000E0EAE"/>
    <w:rsid w:val="000E10BD"/>
    <w:rsid w:val="000E149B"/>
    <w:rsid w:val="000E1743"/>
    <w:rsid w:val="000E1E9B"/>
    <w:rsid w:val="000E2119"/>
    <w:rsid w:val="000E266E"/>
    <w:rsid w:val="000E2FD9"/>
    <w:rsid w:val="000E31D4"/>
    <w:rsid w:val="000E3448"/>
    <w:rsid w:val="000E37BD"/>
    <w:rsid w:val="000E3D65"/>
    <w:rsid w:val="000E3E3A"/>
    <w:rsid w:val="000E430C"/>
    <w:rsid w:val="000E458D"/>
    <w:rsid w:val="000E4BE5"/>
    <w:rsid w:val="000E5999"/>
    <w:rsid w:val="000E59E8"/>
    <w:rsid w:val="000E6130"/>
    <w:rsid w:val="000E6657"/>
    <w:rsid w:val="000E7154"/>
    <w:rsid w:val="000E799D"/>
    <w:rsid w:val="000E7CF8"/>
    <w:rsid w:val="000F01E1"/>
    <w:rsid w:val="000F04F7"/>
    <w:rsid w:val="000F051B"/>
    <w:rsid w:val="000F1287"/>
    <w:rsid w:val="000F1B57"/>
    <w:rsid w:val="000F2282"/>
    <w:rsid w:val="000F2369"/>
    <w:rsid w:val="000F2FF1"/>
    <w:rsid w:val="000F307C"/>
    <w:rsid w:val="000F32FF"/>
    <w:rsid w:val="000F403D"/>
    <w:rsid w:val="000F4745"/>
    <w:rsid w:val="000F4AA3"/>
    <w:rsid w:val="000F4B8F"/>
    <w:rsid w:val="000F513D"/>
    <w:rsid w:val="000F5948"/>
    <w:rsid w:val="000F7102"/>
    <w:rsid w:val="00100B38"/>
    <w:rsid w:val="001010F7"/>
    <w:rsid w:val="00101313"/>
    <w:rsid w:val="00101C48"/>
    <w:rsid w:val="00101DB0"/>
    <w:rsid w:val="0010270D"/>
    <w:rsid w:val="00102D1D"/>
    <w:rsid w:val="00102DD5"/>
    <w:rsid w:val="00103779"/>
    <w:rsid w:val="001045A6"/>
    <w:rsid w:val="0010505E"/>
    <w:rsid w:val="0010537B"/>
    <w:rsid w:val="001059F7"/>
    <w:rsid w:val="00105FA3"/>
    <w:rsid w:val="001072BE"/>
    <w:rsid w:val="001074CA"/>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0FEF"/>
    <w:rsid w:val="00121867"/>
    <w:rsid w:val="00121982"/>
    <w:rsid w:val="0012267C"/>
    <w:rsid w:val="001229FD"/>
    <w:rsid w:val="00122B85"/>
    <w:rsid w:val="00123545"/>
    <w:rsid w:val="00124338"/>
    <w:rsid w:val="00124345"/>
    <w:rsid w:val="00124FB1"/>
    <w:rsid w:val="00125082"/>
    <w:rsid w:val="0012584E"/>
    <w:rsid w:val="0012639E"/>
    <w:rsid w:val="00127196"/>
    <w:rsid w:val="001275FB"/>
    <w:rsid w:val="00127A45"/>
    <w:rsid w:val="00127F38"/>
    <w:rsid w:val="0013010B"/>
    <w:rsid w:val="0013140B"/>
    <w:rsid w:val="00131BA4"/>
    <w:rsid w:val="001329A7"/>
    <w:rsid w:val="00132BAE"/>
    <w:rsid w:val="00132C73"/>
    <w:rsid w:val="00132FC0"/>
    <w:rsid w:val="00133160"/>
    <w:rsid w:val="0013353A"/>
    <w:rsid w:val="00134825"/>
    <w:rsid w:val="0013485F"/>
    <w:rsid w:val="00135122"/>
    <w:rsid w:val="001351A4"/>
    <w:rsid w:val="00135B56"/>
    <w:rsid w:val="00135EEE"/>
    <w:rsid w:val="0013610E"/>
    <w:rsid w:val="0013619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4962"/>
    <w:rsid w:val="0015529C"/>
    <w:rsid w:val="00155354"/>
    <w:rsid w:val="00156148"/>
    <w:rsid w:val="00156AC9"/>
    <w:rsid w:val="001578F5"/>
    <w:rsid w:val="00157B45"/>
    <w:rsid w:val="001607EC"/>
    <w:rsid w:val="001609D9"/>
    <w:rsid w:val="00160A4A"/>
    <w:rsid w:val="0016375B"/>
    <w:rsid w:val="001640AF"/>
    <w:rsid w:val="00164415"/>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DA"/>
    <w:rsid w:val="00175B9A"/>
    <w:rsid w:val="00176FD3"/>
    <w:rsid w:val="00177EC6"/>
    <w:rsid w:val="001801B7"/>
    <w:rsid w:val="00180340"/>
    <w:rsid w:val="00180466"/>
    <w:rsid w:val="001805B9"/>
    <w:rsid w:val="00181168"/>
    <w:rsid w:val="00181511"/>
    <w:rsid w:val="00182729"/>
    <w:rsid w:val="00182CBF"/>
    <w:rsid w:val="00182DD4"/>
    <w:rsid w:val="00182E25"/>
    <w:rsid w:val="0018349F"/>
    <w:rsid w:val="00183AD9"/>
    <w:rsid w:val="00183BC8"/>
    <w:rsid w:val="00183BF1"/>
    <w:rsid w:val="001849BD"/>
    <w:rsid w:val="001853B6"/>
    <w:rsid w:val="00185454"/>
    <w:rsid w:val="00185997"/>
    <w:rsid w:val="00185BC4"/>
    <w:rsid w:val="001865A6"/>
    <w:rsid w:val="0018674C"/>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18"/>
    <w:rsid w:val="001A5289"/>
    <w:rsid w:val="001A5F8E"/>
    <w:rsid w:val="001A5FBA"/>
    <w:rsid w:val="001A67B2"/>
    <w:rsid w:val="001A6C1F"/>
    <w:rsid w:val="001A6CC7"/>
    <w:rsid w:val="001A7088"/>
    <w:rsid w:val="001A710C"/>
    <w:rsid w:val="001A7678"/>
    <w:rsid w:val="001A7A1D"/>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2F"/>
    <w:rsid w:val="001C6A8E"/>
    <w:rsid w:val="001C762B"/>
    <w:rsid w:val="001C78F6"/>
    <w:rsid w:val="001C7F48"/>
    <w:rsid w:val="001D2623"/>
    <w:rsid w:val="001D2CB6"/>
    <w:rsid w:val="001D37D8"/>
    <w:rsid w:val="001D414C"/>
    <w:rsid w:val="001D41F4"/>
    <w:rsid w:val="001D566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801"/>
    <w:rsid w:val="00200F5D"/>
    <w:rsid w:val="002014CF"/>
    <w:rsid w:val="00202323"/>
    <w:rsid w:val="0020254E"/>
    <w:rsid w:val="00202A46"/>
    <w:rsid w:val="00202B69"/>
    <w:rsid w:val="00202DC9"/>
    <w:rsid w:val="00203725"/>
    <w:rsid w:val="002037C0"/>
    <w:rsid w:val="00203D02"/>
    <w:rsid w:val="0020417D"/>
    <w:rsid w:val="002058A4"/>
    <w:rsid w:val="00205967"/>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D"/>
    <w:rsid w:val="002279BC"/>
    <w:rsid w:val="002306AB"/>
    <w:rsid w:val="00230E17"/>
    <w:rsid w:val="00231166"/>
    <w:rsid w:val="00231D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755"/>
    <w:rsid w:val="002510C4"/>
    <w:rsid w:val="0025129D"/>
    <w:rsid w:val="0025165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5C"/>
    <w:rsid w:val="0026491C"/>
    <w:rsid w:val="00264B13"/>
    <w:rsid w:val="00264EBF"/>
    <w:rsid w:val="002655F3"/>
    <w:rsid w:val="0026593C"/>
    <w:rsid w:val="0026649F"/>
    <w:rsid w:val="00266FA0"/>
    <w:rsid w:val="002670AA"/>
    <w:rsid w:val="00267262"/>
    <w:rsid w:val="00267751"/>
    <w:rsid w:val="00267E9A"/>
    <w:rsid w:val="00270113"/>
    <w:rsid w:val="002707A9"/>
    <w:rsid w:val="00270F1E"/>
    <w:rsid w:val="002713FB"/>
    <w:rsid w:val="00271411"/>
    <w:rsid w:val="002716D8"/>
    <w:rsid w:val="00272038"/>
    <w:rsid w:val="0027236E"/>
    <w:rsid w:val="00272857"/>
    <w:rsid w:val="0027399D"/>
    <w:rsid w:val="00273F59"/>
    <w:rsid w:val="00274C8A"/>
    <w:rsid w:val="00274E50"/>
    <w:rsid w:val="0027575B"/>
    <w:rsid w:val="00275B72"/>
    <w:rsid w:val="002764BC"/>
    <w:rsid w:val="00277535"/>
    <w:rsid w:val="00277634"/>
    <w:rsid w:val="0027776A"/>
    <w:rsid w:val="002779A1"/>
    <w:rsid w:val="00280265"/>
    <w:rsid w:val="002802AF"/>
    <w:rsid w:val="00280AF0"/>
    <w:rsid w:val="00281309"/>
    <w:rsid w:val="00281735"/>
    <w:rsid w:val="002827A2"/>
    <w:rsid w:val="002827E4"/>
    <w:rsid w:val="00282C67"/>
    <w:rsid w:val="00282E1F"/>
    <w:rsid w:val="00283391"/>
    <w:rsid w:val="00283C6E"/>
    <w:rsid w:val="00283D6A"/>
    <w:rsid w:val="00284221"/>
    <w:rsid w:val="0028440C"/>
    <w:rsid w:val="002847F1"/>
    <w:rsid w:val="00284F4F"/>
    <w:rsid w:val="00285B02"/>
    <w:rsid w:val="00285E5E"/>
    <w:rsid w:val="002907D9"/>
    <w:rsid w:val="00290850"/>
    <w:rsid w:val="00290BD8"/>
    <w:rsid w:val="00290DCE"/>
    <w:rsid w:val="00290E7C"/>
    <w:rsid w:val="00290F12"/>
    <w:rsid w:val="00291DCB"/>
    <w:rsid w:val="0029216D"/>
    <w:rsid w:val="002926A1"/>
    <w:rsid w:val="002940F4"/>
    <w:rsid w:val="00294B97"/>
    <w:rsid w:val="00294BE3"/>
    <w:rsid w:val="002955C5"/>
    <w:rsid w:val="002960E2"/>
    <w:rsid w:val="002970CF"/>
    <w:rsid w:val="002970E7"/>
    <w:rsid w:val="002973CD"/>
    <w:rsid w:val="00297490"/>
    <w:rsid w:val="002974D4"/>
    <w:rsid w:val="002A00F8"/>
    <w:rsid w:val="002A1EB6"/>
    <w:rsid w:val="002A25D9"/>
    <w:rsid w:val="002A3B3E"/>
    <w:rsid w:val="002A3C89"/>
    <w:rsid w:val="002A43AA"/>
    <w:rsid w:val="002A4AC9"/>
    <w:rsid w:val="002A4B78"/>
    <w:rsid w:val="002A5143"/>
    <w:rsid w:val="002A62B6"/>
    <w:rsid w:val="002A637A"/>
    <w:rsid w:val="002A6658"/>
    <w:rsid w:val="002A70E6"/>
    <w:rsid w:val="002A71C8"/>
    <w:rsid w:val="002A74E4"/>
    <w:rsid w:val="002A7A35"/>
    <w:rsid w:val="002B0002"/>
    <w:rsid w:val="002B062F"/>
    <w:rsid w:val="002B12BE"/>
    <w:rsid w:val="002B144C"/>
    <w:rsid w:val="002B165D"/>
    <w:rsid w:val="002B189A"/>
    <w:rsid w:val="002B19CD"/>
    <w:rsid w:val="002B1AD3"/>
    <w:rsid w:val="002B2FCD"/>
    <w:rsid w:val="002B32CA"/>
    <w:rsid w:val="002B3F04"/>
    <w:rsid w:val="002B413F"/>
    <w:rsid w:val="002B42DA"/>
    <w:rsid w:val="002B49CA"/>
    <w:rsid w:val="002B4DFD"/>
    <w:rsid w:val="002B6251"/>
    <w:rsid w:val="002B6B9E"/>
    <w:rsid w:val="002B6FF7"/>
    <w:rsid w:val="002B75F7"/>
    <w:rsid w:val="002B7876"/>
    <w:rsid w:val="002B7A2B"/>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6DFE"/>
    <w:rsid w:val="002C7383"/>
    <w:rsid w:val="002C79BC"/>
    <w:rsid w:val="002D1083"/>
    <w:rsid w:val="002D18B8"/>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6E1"/>
    <w:rsid w:val="002D7F06"/>
    <w:rsid w:val="002E00F1"/>
    <w:rsid w:val="002E115D"/>
    <w:rsid w:val="002E120E"/>
    <w:rsid w:val="002E1796"/>
    <w:rsid w:val="002E1899"/>
    <w:rsid w:val="002E259F"/>
    <w:rsid w:val="002E2B93"/>
    <w:rsid w:val="002E2CD8"/>
    <w:rsid w:val="002E3441"/>
    <w:rsid w:val="002E348F"/>
    <w:rsid w:val="002E3C32"/>
    <w:rsid w:val="002E4A5A"/>
    <w:rsid w:val="002E5C9B"/>
    <w:rsid w:val="002E5EA9"/>
    <w:rsid w:val="002E6BB6"/>
    <w:rsid w:val="002F037F"/>
    <w:rsid w:val="002F04C4"/>
    <w:rsid w:val="002F05C1"/>
    <w:rsid w:val="002F0663"/>
    <w:rsid w:val="002F0EBF"/>
    <w:rsid w:val="002F0FBA"/>
    <w:rsid w:val="002F12E7"/>
    <w:rsid w:val="002F148F"/>
    <w:rsid w:val="002F1998"/>
    <w:rsid w:val="002F1CD9"/>
    <w:rsid w:val="002F1D5C"/>
    <w:rsid w:val="002F31A8"/>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32F"/>
    <w:rsid w:val="003049FC"/>
    <w:rsid w:val="00304E45"/>
    <w:rsid w:val="00305A37"/>
    <w:rsid w:val="003066D3"/>
    <w:rsid w:val="00306737"/>
    <w:rsid w:val="00306D9F"/>
    <w:rsid w:val="00306F87"/>
    <w:rsid w:val="003074D1"/>
    <w:rsid w:val="00307836"/>
    <w:rsid w:val="003101E1"/>
    <w:rsid w:val="003102C5"/>
    <w:rsid w:val="00310753"/>
    <w:rsid w:val="0031109D"/>
    <w:rsid w:val="00311111"/>
    <w:rsid w:val="00311574"/>
    <w:rsid w:val="003127FC"/>
    <w:rsid w:val="0031284C"/>
    <w:rsid w:val="00312D85"/>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0756"/>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5DC2"/>
    <w:rsid w:val="00346410"/>
    <w:rsid w:val="00346D79"/>
    <w:rsid w:val="00350286"/>
    <w:rsid w:val="0035041E"/>
    <w:rsid w:val="00350730"/>
    <w:rsid w:val="00351D68"/>
    <w:rsid w:val="00352213"/>
    <w:rsid w:val="00352626"/>
    <w:rsid w:val="00352A43"/>
    <w:rsid w:val="00352AA0"/>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698"/>
    <w:rsid w:val="003617F1"/>
    <w:rsid w:val="00361CBA"/>
    <w:rsid w:val="00362719"/>
    <w:rsid w:val="00363134"/>
    <w:rsid w:val="0036375B"/>
    <w:rsid w:val="00364982"/>
    <w:rsid w:val="00365384"/>
    <w:rsid w:val="003660B8"/>
    <w:rsid w:val="00366858"/>
    <w:rsid w:val="003671C3"/>
    <w:rsid w:val="00370489"/>
    <w:rsid w:val="00370682"/>
    <w:rsid w:val="003713E4"/>
    <w:rsid w:val="00371433"/>
    <w:rsid w:val="00373245"/>
    <w:rsid w:val="00373C97"/>
    <w:rsid w:val="003741D5"/>
    <w:rsid w:val="00374529"/>
    <w:rsid w:val="00374650"/>
    <w:rsid w:val="00374A04"/>
    <w:rsid w:val="00374C1C"/>
    <w:rsid w:val="00375417"/>
    <w:rsid w:val="0037545E"/>
    <w:rsid w:val="003754D9"/>
    <w:rsid w:val="00375B68"/>
    <w:rsid w:val="0037632B"/>
    <w:rsid w:val="00376628"/>
    <w:rsid w:val="0037691C"/>
    <w:rsid w:val="003771ED"/>
    <w:rsid w:val="0037741A"/>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7B"/>
    <w:rsid w:val="003903FB"/>
    <w:rsid w:val="00390B20"/>
    <w:rsid w:val="0039114B"/>
    <w:rsid w:val="0039183A"/>
    <w:rsid w:val="00391FE7"/>
    <w:rsid w:val="0039236A"/>
    <w:rsid w:val="0039299B"/>
    <w:rsid w:val="00393698"/>
    <w:rsid w:val="0039371E"/>
    <w:rsid w:val="00393F2D"/>
    <w:rsid w:val="00394C27"/>
    <w:rsid w:val="00395E28"/>
    <w:rsid w:val="00396CB4"/>
    <w:rsid w:val="00396D7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93"/>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3A0C"/>
    <w:rsid w:val="003B4138"/>
    <w:rsid w:val="003B6924"/>
    <w:rsid w:val="003B7371"/>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68F"/>
    <w:rsid w:val="003C5AB4"/>
    <w:rsid w:val="003C5CA2"/>
    <w:rsid w:val="003C6A0F"/>
    <w:rsid w:val="003C6C3A"/>
    <w:rsid w:val="003C6C7B"/>
    <w:rsid w:val="003C7206"/>
    <w:rsid w:val="003C7285"/>
    <w:rsid w:val="003C73E9"/>
    <w:rsid w:val="003C7763"/>
    <w:rsid w:val="003C7AFD"/>
    <w:rsid w:val="003C7CF1"/>
    <w:rsid w:val="003D0037"/>
    <w:rsid w:val="003D03D9"/>
    <w:rsid w:val="003D0743"/>
    <w:rsid w:val="003D11CB"/>
    <w:rsid w:val="003D1383"/>
    <w:rsid w:val="003D2EDE"/>
    <w:rsid w:val="003D33F6"/>
    <w:rsid w:val="003D346C"/>
    <w:rsid w:val="003D3597"/>
    <w:rsid w:val="003D4196"/>
    <w:rsid w:val="003D490C"/>
    <w:rsid w:val="003D4D7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0F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2638"/>
    <w:rsid w:val="004132EE"/>
    <w:rsid w:val="0041361C"/>
    <w:rsid w:val="00413D2E"/>
    <w:rsid w:val="00413FA7"/>
    <w:rsid w:val="004147BD"/>
    <w:rsid w:val="004157B6"/>
    <w:rsid w:val="00415817"/>
    <w:rsid w:val="0041632B"/>
    <w:rsid w:val="0041685F"/>
    <w:rsid w:val="00416CD6"/>
    <w:rsid w:val="00416D08"/>
    <w:rsid w:val="004170BC"/>
    <w:rsid w:val="00417604"/>
    <w:rsid w:val="0042180B"/>
    <w:rsid w:val="00421D7D"/>
    <w:rsid w:val="00424479"/>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99"/>
    <w:rsid w:val="004375A5"/>
    <w:rsid w:val="00437883"/>
    <w:rsid w:val="00440A7B"/>
    <w:rsid w:val="00441140"/>
    <w:rsid w:val="00441581"/>
    <w:rsid w:val="004417E5"/>
    <w:rsid w:val="00442010"/>
    <w:rsid w:val="00442E06"/>
    <w:rsid w:val="00442F8D"/>
    <w:rsid w:val="004432C7"/>
    <w:rsid w:val="00443DCE"/>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BE"/>
    <w:rsid w:val="00452C1D"/>
    <w:rsid w:val="00453770"/>
    <w:rsid w:val="004545ED"/>
    <w:rsid w:val="00454F45"/>
    <w:rsid w:val="00455131"/>
    <w:rsid w:val="00455810"/>
    <w:rsid w:val="00455A08"/>
    <w:rsid w:val="00455AA9"/>
    <w:rsid w:val="00455ADF"/>
    <w:rsid w:val="00455D76"/>
    <w:rsid w:val="00456067"/>
    <w:rsid w:val="00456A2D"/>
    <w:rsid w:val="00457163"/>
    <w:rsid w:val="0045773D"/>
    <w:rsid w:val="004579DD"/>
    <w:rsid w:val="00457D81"/>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19A"/>
    <w:rsid w:val="00475262"/>
    <w:rsid w:val="0047554A"/>
    <w:rsid w:val="00475F9B"/>
    <w:rsid w:val="00476119"/>
    <w:rsid w:val="0047687E"/>
    <w:rsid w:val="00476CDD"/>
    <w:rsid w:val="00476DB2"/>
    <w:rsid w:val="00476F8C"/>
    <w:rsid w:val="00477E28"/>
    <w:rsid w:val="00481849"/>
    <w:rsid w:val="00482647"/>
    <w:rsid w:val="004828BA"/>
    <w:rsid w:val="00482BC0"/>
    <w:rsid w:val="00483066"/>
    <w:rsid w:val="00483462"/>
    <w:rsid w:val="00483AA1"/>
    <w:rsid w:val="00483E10"/>
    <w:rsid w:val="004847DE"/>
    <w:rsid w:val="00484906"/>
    <w:rsid w:val="00484E76"/>
    <w:rsid w:val="0048587E"/>
    <w:rsid w:val="00485A8A"/>
    <w:rsid w:val="00485E23"/>
    <w:rsid w:val="0048654D"/>
    <w:rsid w:val="004867B9"/>
    <w:rsid w:val="00486B0D"/>
    <w:rsid w:val="00486DCD"/>
    <w:rsid w:val="004873D5"/>
    <w:rsid w:val="004905CE"/>
    <w:rsid w:val="00490787"/>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C3"/>
    <w:rsid w:val="004B1625"/>
    <w:rsid w:val="004B19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08"/>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B3"/>
    <w:rsid w:val="004C4FDA"/>
    <w:rsid w:val="004C5089"/>
    <w:rsid w:val="004C53C3"/>
    <w:rsid w:val="004C606C"/>
    <w:rsid w:val="004C6648"/>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75"/>
    <w:rsid w:val="004E341E"/>
    <w:rsid w:val="004E4023"/>
    <w:rsid w:val="004E442B"/>
    <w:rsid w:val="004E4612"/>
    <w:rsid w:val="004E47F9"/>
    <w:rsid w:val="004E4DB4"/>
    <w:rsid w:val="004E5340"/>
    <w:rsid w:val="004E59D5"/>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E2"/>
    <w:rsid w:val="004F30E1"/>
    <w:rsid w:val="004F33F0"/>
    <w:rsid w:val="004F4D51"/>
    <w:rsid w:val="004F50BE"/>
    <w:rsid w:val="004F6FEF"/>
    <w:rsid w:val="004F7943"/>
    <w:rsid w:val="005002B8"/>
    <w:rsid w:val="00500818"/>
    <w:rsid w:val="00501200"/>
    <w:rsid w:val="00501215"/>
    <w:rsid w:val="005020EF"/>
    <w:rsid w:val="0050218B"/>
    <w:rsid w:val="0050224F"/>
    <w:rsid w:val="00502C3F"/>
    <w:rsid w:val="005032DE"/>
    <w:rsid w:val="005035B0"/>
    <w:rsid w:val="00503E5F"/>
    <w:rsid w:val="005047B8"/>
    <w:rsid w:val="00504E9D"/>
    <w:rsid w:val="00505506"/>
    <w:rsid w:val="005055F3"/>
    <w:rsid w:val="005070CC"/>
    <w:rsid w:val="0050724C"/>
    <w:rsid w:val="00507441"/>
    <w:rsid w:val="00507DC9"/>
    <w:rsid w:val="005107DF"/>
    <w:rsid w:val="0051113D"/>
    <w:rsid w:val="0051148D"/>
    <w:rsid w:val="00511E57"/>
    <w:rsid w:val="005122FE"/>
    <w:rsid w:val="0051232A"/>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19C"/>
    <w:rsid w:val="005211AD"/>
    <w:rsid w:val="005212AF"/>
    <w:rsid w:val="00522200"/>
    <w:rsid w:val="005222F9"/>
    <w:rsid w:val="00522C57"/>
    <w:rsid w:val="00522E11"/>
    <w:rsid w:val="005233E1"/>
    <w:rsid w:val="0052352E"/>
    <w:rsid w:val="00523DED"/>
    <w:rsid w:val="0052470F"/>
    <w:rsid w:val="00524AB3"/>
    <w:rsid w:val="00525384"/>
    <w:rsid w:val="00525A5D"/>
    <w:rsid w:val="00525A62"/>
    <w:rsid w:val="00525B54"/>
    <w:rsid w:val="00525FD6"/>
    <w:rsid w:val="005260FE"/>
    <w:rsid w:val="005265F8"/>
    <w:rsid w:val="005269B3"/>
    <w:rsid w:val="00526D2D"/>
    <w:rsid w:val="005273B1"/>
    <w:rsid w:val="00527D50"/>
    <w:rsid w:val="00530103"/>
    <w:rsid w:val="005302FF"/>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860"/>
    <w:rsid w:val="005377B5"/>
    <w:rsid w:val="005379E7"/>
    <w:rsid w:val="00537A4A"/>
    <w:rsid w:val="00540094"/>
    <w:rsid w:val="005404A6"/>
    <w:rsid w:val="00540743"/>
    <w:rsid w:val="00540C9A"/>
    <w:rsid w:val="0054132A"/>
    <w:rsid w:val="005415E4"/>
    <w:rsid w:val="00541A7F"/>
    <w:rsid w:val="00541BC4"/>
    <w:rsid w:val="005420ED"/>
    <w:rsid w:val="00542A74"/>
    <w:rsid w:val="00543AE0"/>
    <w:rsid w:val="00544090"/>
    <w:rsid w:val="005448A6"/>
    <w:rsid w:val="00545DA8"/>
    <w:rsid w:val="005462EB"/>
    <w:rsid w:val="005464B7"/>
    <w:rsid w:val="00547265"/>
    <w:rsid w:val="00547443"/>
    <w:rsid w:val="005505A6"/>
    <w:rsid w:val="005505BF"/>
    <w:rsid w:val="00551B0D"/>
    <w:rsid w:val="00551C04"/>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45AE"/>
    <w:rsid w:val="005753B6"/>
    <w:rsid w:val="0057543B"/>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0DDA"/>
    <w:rsid w:val="00593111"/>
    <w:rsid w:val="00593816"/>
    <w:rsid w:val="00593D67"/>
    <w:rsid w:val="00593DEC"/>
    <w:rsid w:val="00593F3E"/>
    <w:rsid w:val="00594FA6"/>
    <w:rsid w:val="00595F0B"/>
    <w:rsid w:val="00595F1A"/>
    <w:rsid w:val="00595F8E"/>
    <w:rsid w:val="00596895"/>
    <w:rsid w:val="00596A6D"/>
    <w:rsid w:val="00596BDA"/>
    <w:rsid w:val="00596C27"/>
    <w:rsid w:val="00597743"/>
    <w:rsid w:val="00597972"/>
    <w:rsid w:val="005979E9"/>
    <w:rsid w:val="005A0791"/>
    <w:rsid w:val="005A07D8"/>
    <w:rsid w:val="005A07DE"/>
    <w:rsid w:val="005A195F"/>
    <w:rsid w:val="005A2704"/>
    <w:rsid w:val="005A2AC1"/>
    <w:rsid w:val="005A2B07"/>
    <w:rsid w:val="005A2EEE"/>
    <w:rsid w:val="005A430C"/>
    <w:rsid w:val="005A58E6"/>
    <w:rsid w:val="005A65C8"/>
    <w:rsid w:val="005A74E8"/>
    <w:rsid w:val="005A7B58"/>
    <w:rsid w:val="005B0449"/>
    <w:rsid w:val="005B0749"/>
    <w:rsid w:val="005B19E4"/>
    <w:rsid w:val="005B1D8D"/>
    <w:rsid w:val="005B24C3"/>
    <w:rsid w:val="005B2A1D"/>
    <w:rsid w:val="005B2C77"/>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A8B"/>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6B"/>
    <w:rsid w:val="005D46A9"/>
    <w:rsid w:val="005D4AB8"/>
    <w:rsid w:val="005D511B"/>
    <w:rsid w:val="005D5B36"/>
    <w:rsid w:val="005D5E51"/>
    <w:rsid w:val="005D5FBB"/>
    <w:rsid w:val="005D6204"/>
    <w:rsid w:val="005D65CB"/>
    <w:rsid w:val="005D6A47"/>
    <w:rsid w:val="005D7383"/>
    <w:rsid w:val="005D753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6B"/>
    <w:rsid w:val="005E6C99"/>
    <w:rsid w:val="005E6EB9"/>
    <w:rsid w:val="005F02D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B5"/>
    <w:rsid w:val="005F5EF4"/>
    <w:rsid w:val="005F5F2C"/>
    <w:rsid w:val="005F60EC"/>
    <w:rsid w:val="005F6464"/>
    <w:rsid w:val="005F68D4"/>
    <w:rsid w:val="005F6991"/>
    <w:rsid w:val="005F70E4"/>
    <w:rsid w:val="005F7EBF"/>
    <w:rsid w:val="006015A1"/>
    <w:rsid w:val="006015E1"/>
    <w:rsid w:val="0060198B"/>
    <w:rsid w:val="00601B91"/>
    <w:rsid w:val="00601DD0"/>
    <w:rsid w:val="0060200D"/>
    <w:rsid w:val="00602431"/>
    <w:rsid w:val="00603E31"/>
    <w:rsid w:val="006041B7"/>
    <w:rsid w:val="0060451D"/>
    <w:rsid w:val="00604A51"/>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787"/>
    <w:rsid w:val="00613AF3"/>
    <w:rsid w:val="00614A7B"/>
    <w:rsid w:val="00614FF2"/>
    <w:rsid w:val="006158E4"/>
    <w:rsid w:val="006158FB"/>
    <w:rsid w:val="00615C08"/>
    <w:rsid w:val="00615E84"/>
    <w:rsid w:val="0061714F"/>
    <w:rsid w:val="0061733E"/>
    <w:rsid w:val="0061741C"/>
    <w:rsid w:val="0061785B"/>
    <w:rsid w:val="006207BC"/>
    <w:rsid w:val="00621335"/>
    <w:rsid w:val="0062150E"/>
    <w:rsid w:val="00623F37"/>
    <w:rsid w:val="00623F56"/>
    <w:rsid w:val="006242E9"/>
    <w:rsid w:val="006250F6"/>
    <w:rsid w:val="006258F1"/>
    <w:rsid w:val="00626341"/>
    <w:rsid w:val="00626B6D"/>
    <w:rsid w:val="00626BBC"/>
    <w:rsid w:val="006274B9"/>
    <w:rsid w:val="0062770C"/>
    <w:rsid w:val="00627808"/>
    <w:rsid w:val="0062788C"/>
    <w:rsid w:val="00627CD4"/>
    <w:rsid w:val="006300B6"/>
    <w:rsid w:val="00630A0F"/>
    <w:rsid w:val="00630DE9"/>
    <w:rsid w:val="00630F03"/>
    <w:rsid w:val="0063163D"/>
    <w:rsid w:val="006316DA"/>
    <w:rsid w:val="0063190D"/>
    <w:rsid w:val="00631E78"/>
    <w:rsid w:val="006327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2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1E49"/>
    <w:rsid w:val="006524E0"/>
    <w:rsid w:val="006524E3"/>
    <w:rsid w:val="00652A2E"/>
    <w:rsid w:val="00652AEA"/>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77E2C"/>
    <w:rsid w:val="00680281"/>
    <w:rsid w:val="00681CDE"/>
    <w:rsid w:val="00681E77"/>
    <w:rsid w:val="006820BB"/>
    <w:rsid w:val="006824FC"/>
    <w:rsid w:val="006837D6"/>
    <w:rsid w:val="00683D37"/>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5B3"/>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12"/>
    <w:rsid w:val="006A2327"/>
    <w:rsid w:val="006A2889"/>
    <w:rsid w:val="006A3033"/>
    <w:rsid w:val="006A328B"/>
    <w:rsid w:val="006A46D1"/>
    <w:rsid w:val="006A4AF7"/>
    <w:rsid w:val="006A58FD"/>
    <w:rsid w:val="006A5FCC"/>
    <w:rsid w:val="006A6750"/>
    <w:rsid w:val="006A675A"/>
    <w:rsid w:val="006A6C49"/>
    <w:rsid w:val="006A737F"/>
    <w:rsid w:val="006A7476"/>
    <w:rsid w:val="006A7D03"/>
    <w:rsid w:val="006B019A"/>
    <w:rsid w:val="006B02BE"/>
    <w:rsid w:val="006B0411"/>
    <w:rsid w:val="006B2147"/>
    <w:rsid w:val="006B257C"/>
    <w:rsid w:val="006B290D"/>
    <w:rsid w:val="006B30B8"/>
    <w:rsid w:val="006B35FA"/>
    <w:rsid w:val="006B3B0C"/>
    <w:rsid w:val="006B3FBF"/>
    <w:rsid w:val="006B474C"/>
    <w:rsid w:val="006B4773"/>
    <w:rsid w:val="006B4B0E"/>
    <w:rsid w:val="006B4BB0"/>
    <w:rsid w:val="006B5492"/>
    <w:rsid w:val="006B5692"/>
    <w:rsid w:val="006B56F2"/>
    <w:rsid w:val="006B5A2F"/>
    <w:rsid w:val="006B746E"/>
    <w:rsid w:val="006B7F6F"/>
    <w:rsid w:val="006C0154"/>
    <w:rsid w:val="006C0723"/>
    <w:rsid w:val="006C0B42"/>
    <w:rsid w:val="006C0F06"/>
    <w:rsid w:val="006C1615"/>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CEB"/>
    <w:rsid w:val="006D0D4C"/>
    <w:rsid w:val="006D0EC0"/>
    <w:rsid w:val="006D1119"/>
    <w:rsid w:val="006D224F"/>
    <w:rsid w:val="006D2363"/>
    <w:rsid w:val="006D3202"/>
    <w:rsid w:val="006D334E"/>
    <w:rsid w:val="006D3C8B"/>
    <w:rsid w:val="006D463E"/>
    <w:rsid w:val="006D4899"/>
    <w:rsid w:val="006D533F"/>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CFF"/>
    <w:rsid w:val="006E3E08"/>
    <w:rsid w:val="006E5188"/>
    <w:rsid w:val="006E533D"/>
    <w:rsid w:val="006E6408"/>
    <w:rsid w:val="006E6883"/>
    <w:rsid w:val="006E75C7"/>
    <w:rsid w:val="006E7679"/>
    <w:rsid w:val="006F0013"/>
    <w:rsid w:val="006F06E6"/>
    <w:rsid w:val="006F2478"/>
    <w:rsid w:val="006F2F71"/>
    <w:rsid w:val="006F4380"/>
    <w:rsid w:val="006F4A85"/>
    <w:rsid w:val="006F506C"/>
    <w:rsid w:val="006F5B33"/>
    <w:rsid w:val="006F631C"/>
    <w:rsid w:val="006F6793"/>
    <w:rsid w:val="006F6891"/>
    <w:rsid w:val="006F6DAA"/>
    <w:rsid w:val="006F7115"/>
    <w:rsid w:val="00701093"/>
    <w:rsid w:val="00701577"/>
    <w:rsid w:val="0070177A"/>
    <w:rsid w:val="007022FB"/>
    <w:rsid w:val="0070256E"/>
    <w:rsid w:val="00702FDC"/>
    <w:rsid w:val="00703132"/>
    <w:rsid w:val="00703430"/>
    <w:rsid w:val="0070349D"/>
    <w:rsid w:val="00704310"/>
    <w:rsid w:val="007046CE"/>
    <w:rsid w:val="007055AE"/>
    <w:rsid w:val="0070601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3E"/>
    <w:rsid w:val="00726D3A"/>
    <w:rsid w:val="00726E9F"/>
    <w:rsid w:val="007270DC"/>
    <w:rsid w:val="00727CEA"/>
    <w:rsid w:val="007317B5"/>
    <w:rsid w:val="0073210C"/>
    <w:rsid w:val="007321DE"/>
    <w:rsid w:val="0073238A"/>
    <w:rsid w:val="00733758"/>
    <w:rsid w:val="007340F2"/>
    <w:rsid w:val="00734737"/>
    <w:rsid w:val="007349E0"/>
    <w:rsid w:val="00734BBA"/>
    <w:rsid w:val="00735C77"/>
    <w:rsid w:val="00735E40"/>
    <w:rsid w:val="0073602A"/>
    <w:rsid w:val="0073676A"/>
    <w:rsid w:val="007367F6"/>
    <w:rsid w:val="00736EA4"/>
    <w:rsid w:val="0073711D"/>
    <w:rsid w:val="0073721C"/>
    <w:rsid w:val="0073778F"/>
    <w:rsid w:val="007422EF"/>
    <w:rsid w:val="00742B71"/>
    <w:rsid w:val="00742F8F"/>
    <w:rsid w:val="00743205"/>
    <w:rsid w:val="0074401D"/>
    <w:rsid w:val="0074429A"/>
    <w:rsid w:val="007442BE"/>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B5"/>
    <w:rsid w:val="007566CB"/>
    <w:rsid w:val="0075678B"/>
    <w:rsid w:val="00756E6E"/>
    <w:rsid w:val="00757947"/>
    <w:rsid w:val="00757968"/>
    <w:rsid w:val="00760F9B"/>
    <w:rsid w:val="007620BE"/>
    <w:rsid w:val="0076216E"/>
    <w:rsid w:val="0076284D"/>
    <w:rsid w:val="007628CD"/>
    <w:rsid w:val="00762B52"/>
    <w:rsid w:val="0076304E"/>
    <w:rsid w:val="007630E3"/>
    <w:rsid w:val="007648CE"/>
    <w:rsid w:val="00764CFF"/>
    <w:rsid w:val="00764FD6"/>
    <w:rsid w:val="00765189"/>
    <w:rsid w:val="00765366"/>
    <w:rsid w:val="007654C6"/>
    <w:rsid w:val="00765E73"/>
    <w:rsid w:val="00766097"/>
    <w:rsid w:val="00766211"/>
    <w:rsid w:val="00767407"/>
    <w:rsid w:val="00767410"/>
    <w:rsid w:val="00767D66"/>
    <w:rsid w:val="00767E88"/>
    <w:rsid w:val="00771A43"/>
    <w:rsid w:val="00771D7A"/>
    <w:rsid w:val="00771EC8"/>
    <w:rsid w:val="007720C2"/>
    <w:rsid w:val="007731F0"/>
    <w:rsid w:val="00773E91"/>
    <w:rsid w:val="007740AD"/>
    <w:rsid w:val="007743F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449"/>
    <w:rsid w:val="0079367F"/>
    <w:rsid w:val="00793A26"/>
    <w:rsid w:val="0079488E"/>
    <w:rsid w:val="007948D0"/>
    <w:rsid w:val="00794F1E"/>
    <w:rsid w:val="00795A02"/>
    <w:rsid w:val="00795AC5"/>
    <w:rsid w:val="00795C98"/>
    <w:rsid w:val="00796861"/>
    <w:rsid w:val="00796EB0"/>
    <w:rsid w:val="007976F5"/>
    <w:rsid w:val="007A059A"/>
    <w:rsid w:val="007A130B"/>
    <w:rsid w:val="007A15EC"/>
    <w:rsid w:val="007A1E23"/>
    <w:rsid w:val="007A2F2E"/>
    <w:rsid w:val="007A55C8"/>
    <w:rsid w:val="007A57A4"/>
    <w:rsid w:val="007A5905"/>
    <w:rsid w:val="007A5BDA"/>
    <w:rsid w:val="007A5D9C"/>
    <w:rsid w:val="007A68AB"/>
    <w:rsid w:val="007A68AD"/>
    <w:rsid w:val="007A739D"/>
    <w:rsid w:val="007A7D55"/>
    <w:rsid w:val="007A7E8A"/>
    <w:rsid w:val="007B0B8C"/>
    <w:rsid w:val="007B0F0F"/>
    <w:rsid w:val="007B12FF"/>
    <w:rsid w:val="007B185F"/>
    <w:rsid w:val="007B2A01"/>
    <w:rsid w:val="007B2E75"/>
    <w:rsid w:val="007B2E78"/>
    <w:rsid w:val="007B35D4"/>
    <w:rsid w:val="007B3B8D"/>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4D0"/>
    <w:rsid w:val="007C4A8E"/>
    <w:rsid w:val="007C4EA7"/>
    <w:rsid w:val="007C4F49"/>
    <w:rsid w:val="007C4FA1"/>
    <w:rsid w:val="007C50E5"/>
    <w:rsid w:val="007C5376"/>
    <w:rsid w:val="007C65CC"/>
    <w:rsid w:val="007C7A8A"/>
    <w:rsid w:val="007C7BFE"/>
    <w:rsid w:val="007C7D60"/>
    <w:rsid w:val="007D0225"/>
    <w:rsid w:val="007D0F6B"/>
    <w:rsid w:val="007D1221"/>
    <w:rsid w:val="007D1861"/>
    <w:rsid w:val="007D1BAE"/>
    <w:rsid w:val="007D24C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0BC5"/>
    <w:rsid w:val="007F1543"/>
    <w:rsid w:val="007F1A0D"/>
    <w:rsid w:val="007F1B2E"/>
    <w:rsid w:val="007F1B84"/>
    <w:rsid w:val="007F2173"/>
    <w:rsid w:val="007F2491"/>
    <w:rsid w:val="007F2536"/>
    <w:rsid w:val="007F34C7"/>
    <w:rsid w:val="007F366E"/>
    <w:rsid w:val="007F47E7"/>
    <w:rsid w:val="007F4F75"/>
    <w:rsid w:val="007F4FE6"/>
    <w:rsid w:val="007F6308"/>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07E04"/>
    <w:rsid w:val="00810237"/>
    <w:rsid w:val="00810AF3"/>
    <w:rsid w:val="00812F7F"/>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BBD"/>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30D"/>
    <w:rsid w:val="00834CBF"/>
    <w:rsid w:val="00835378"/>
    <w:rsid w:val="008358C9"/>
    <w:rsid w:val="00835AA5"/>
    <w:rsid w:val="00835BEF"/>
    <w:rsid w:val="00836AC1"/>
    <w:rsid w:val="00837056"/>
    <w:rsid w:val="008409D4"/>
    <w:rsid w:val="00840BEE"/>
    <w:rsid w:val="0084131B"/>
    <w:rsid w:val="0084174D"/>
    <w:rsid w:val="008417FF"/>
    <w:rsid w:val="00841A95"/>
    <w:rsid w:val="00841D69"/>
    <w:rsid w:val="00841F69"/>
    <w:rsid w:val="008429BA"/>
    <w:rsid w:val="00845944"/>
    <w:rsid w:val="00845AD5"/>
    <w:rsid w:val="00845F18"/>
    <w:rsid w:val="00846788"/>
    <w:rsid w:val="008470F1"/>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77"/>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45B8"/>
    <w:rsid w:val="00875609"/>
    <w:rsid w:val="00875E60"/>
    <w:rsid w:val="00876B29"/>
    <w:rsid w:val="00876B6A"/>
    <w:rsid w:val="00876DB7"/>
    <w:rsid w:val="00876F48"/>
    <w:rsid w:val="00877A5D"/>
    <w:rsid w:val="00877B2C"/>
    <w:rsid w:val="008802B8"/>
    <w:rsid w:val="00881064"/>
    <w:rsid w:val="00881B1D"/>
    <w:rsid w:val="0088228F"/>
    <w:rsid w:val="00882826"/>
    <w:rsid w:val="00882956"/>
    <w:rsid w:val="00883122"/>
    <w:rsid w:val="0088319F"/>
    <w:rsid w:val="008834C6"/>
    <w:rsid w:val="00884A2E"/>
    <w:rsid w:val="00884B13"/>
    <w:rsid w:val="00884D1B"/>
    <w:rsid w:val="0088536D"/>
    <w:rsid w:val="008877C1"/>
    <w:rsid w:val="008879EB"/>
    <w:rsid w:val="00887B5D"/>
    <w:rsid w:val="00890ACB"/>
    <w:rsid w:val="0089113C"/>
    <w:rsid w:val="008919DA"/>
    <w:rsid w:val="00891A20"/>
    <w:rsid w:val="008930CD"/>
    <w:rsid w:val="008931B4"/>
    <w:rsid w:val="0089331B"/>
    <w:rsid w:val="008933BC"/>
    <w:rsid w:val="008936BE"/>
    <w:rsid w:val="0089395D"/>
    <w:rsid w:val="00893C2B"/>
    <w:rsid w:val="00894EF3"/>
    <w:rsid w:val="00895F31"/>
    <w:rsid w:val="008969D4"/>
    <w:rsid w:val="008978C5"/>
    <w:rsid w:val="008A00D5"/>
    <w:rsid w:val="008A0157"/>
    <w:rsid w:val="008A1365"/>
    <w:rsid w:val="008A1AB1"/>
    <w:rsid w:val="008A1D5F"/>
    <w:rsid w:val="008A216D"/>
    <w:rsid w:val="008A2970"/>
    <w:rsid w:val="008A2A33"/>
    <w:rsid w:val="008A2E29"/>
    <w:rsid w:val="008A3657"/>
    <w:rsid w:val="008A3A2C"/>
    <w:rsid w:val="008A3A6F"/>
    <w:rsid w:val="008A3C76"/>
    <w:rsid w:val="008A3C98"/>
    <w:rsid w:val="008A4861"/>
    <w:rsid w:val="008A51A5"/>
    <w:rsid w:val="008A5606"/>
    <w:rsid w:val="008A5873"/>
    <w:rsid w:val="008A5D2E"/>
    <w:rsid w:val="008A6002"/>
    <w:rsid w:val="008A60BA"/>
    <w:rsid w:val="008A6B05"/>
    <w:rsid w:val="008A7E15"/>
    <w:rsid w:val="008B1FB2"/>
    <w:rsid w:val="008B23B4"/>
    <w:rsid w:val="008B2613"/>
    <w:rsid w:val="008B31B9"/>
    <w:rsid w:val="008B47EE"/>
    <w:rsid w:val="008B4851"/>
    <w:rsid w:val="008B4EE2"/>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D6"/>
    <w:rsid w:val="008C77A5"/>
    <w:rsid w:val="008C7B15"/>
    <w:rsid w:val="008C7C8C"/>
    <w:rsid w:val="008D03B2"/>
    <w:rsid w:val="008D07EC"/>
    <w:rsid w:val="008D0A7E"/>
    <w:rsid w:val="008D10F7"/>
    <w:rsid w:val="008D114E"/>
    <w:rsid w:val="008D1534"/>
    <w:rsid w:val="008D1798"/>
    <w:rsid w:val="008D181A"/>
    <w:rsid w:val="008D2C3D"/>
    <w:rsid w:val="008D2D3D"/>
    <w:rsid w:val="008D2D94"/>
    <w:rsid w:val="008D3187"/>
    <w:rsid w:val="008D3752"/>
    <w:rsid w:val="008D3AE8"/>
    <w:rsid w:val="008D454C"/>
    <w:rsid w:val="008D4692"/>
    <w:rsid w:val="008D67BA"/>
    <w:rsid w:val="008D6DD2"/>
    <w:rsid w:val="008D6F67"/>
    <w:rsid w:val="008D6FCC"/>
    <w:rsid w:val="008D704D"/>
    <w:rsid w:val="008D7C44"/>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9A"/>
    <w:rsid w:val="008F242E"/>
    <w:rsid w:val="008F2477"/>
    <w:rsid w:val="008F27A4"/>
    <w:rsid w:val="008F2900"/>
    <w:rsid w:val="008F32D0"/>
    <w:rsid w:val="008F34D6"/>
    <w:rsid w:val="008F35AA"/>
    <w:rsid w:val="008F3822"/>
    <w:rsid w:val="008F38C8"/>
    <w:rsid w:val="008F4194"/>
    <w:rsid w:val="008F4681"/>
    <w:rsid w:val="008F4D52"/>
    <w:rsid w:val="008F4F7D"/>
    <w:rsid w:val="008F5160"/>
    <w:rsid w:val="008F52B3"/>
    <w:rsid w:val="008F5556"/>
    <w:rsid w:val="008F5835"/>
    <w:rsid w:val="008F59C5"/>
    <w:rsid w:val="008F5E15"/>
    <w:rsid w:val="008F6484"/>
    <w:rsid w:val="008F66FF"/>
    <w:rsid w:val="008F6A15"/>
    <w:rsid w:val="008F6D6B"/>
    <w:rsid w:val="008F7226"/>
    <w:rsid w:val="008F7419"/>
    <w:rsid w:val="008F78D4"/>
    <w:rsid w:val="008F7BC1"/>
    <w:rsid w:val="008F7F9A"/>
    <w:rsid w:val="009003B1"/>
    <w:rsid w:val="00900D5D"/>
    <w:rsid w:val="00901552"/>
    <w:rsid w:val="00901FB3"/>
    <w:rsid w:val="009025EC"/>
    <w:rsid w:val="009032BE"/>
    <w:rsid w:val="009034DF"/>
    <w:rsid w:val="00903F2F"/>
    <w:rsid w:val="009043AE"/>
    <w:rsid w:val="009044CF"/>
    <w:rsid w:val="00904BC4"/>
    <w:rsid w:val="00905C8B"/>
    <w:rsid w:val="00906D08"/>
    <w:rsid w:val="009079D3"/>
    <w:rsid w:val="00907E4B"/>
    <w:rsid w:val="00910C39"/>
    <w:rsid w:val="009119FC"/>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3E4"/>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5E"/>
    <w:rsid w:val="0096358F"/>
    <w:rsid w:val="009637A1"/>
    <w:rsid w:val="009639C8"/>
    <w:rsid w:val="00963E07"/>
    <w:rsid w:val="0096424C"/>
    <w:rsid w:val="00965310"/>
    <w:rsid w:val="009655C4"/>
    <w:rsid w:val="0096562F"/>
    <w:rsid w:val="009657AE"/>
    <w:rsid w:val="00965894"/>
    <w:rsid w:val="00966032"/>
    <w:rsid w:val="0096678C"/>
    <w:rsid w:val="009670AC"/>
    <w:rsid w:val="00967185"/>
    <w:rsid w:val="009700A8"/>
    <w:rsid w:val="0097035C"/>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03C"/>
    <w:rsid w:val="0098179C"/>
    <w:rsid w:val="009827EC"/>
    <w:rsid w:val="00982EE8"/>
    <w:rsid w:val="00983A43"/>
    <w:rsid w:val="00983BF8"/>
    <w:rsid w:val="009841CD"/>
    <w:rsid w:val="00984B02"/>
    <w:rsid w:val="009855D4"/>
    <w:rsid w:val="00985A84"/>
    <w:rsid w:val="00985F55"/>
    <w:rsid w:val="00986CE1"/>
    <w:rsid w:val="00986FE3"/>
    <w:rsid w:val="00987DE7"/>
    <w:rsid w:val="00990052"/>
    <w:rsid w:val="00990E9B"/>
    <w:rsid w:val="009910A4"/>
    <w:rsid w:val="009919E0"/>
    <w:rsid w:val="00991D5A"/>
    <w:rsid w:val="009921F1"/>
    <w:rsid w:val="0099297C"/>
    <w:rsid w:val="00993376"/>
    <w:rsid w:val="0099370A"/>
    <w:rsid w:val="00993E7B"/>
    <w:rsid w:val="00993EC5"/>
    <w:rsid w:val="0099413E"/>
    <w:rsid w:val="00995E28"/>
    <w:rsid w:val="00995FEE"/>
    <w:rsid w:val="00996076"/>
    <w:rsid w:val="0099696F"/>
    <w:rsid w:val="00996A31"/>
    <w:rsid w:val="0099736C"/>
    <w:rsid w:val="00997429"/>
    <w:rsid w:val="009978CF"/>
    <w:rsid w:val="009A06B4"/>
    <w:rsid w:val="009A083A"/>
    <w:rsid w:val="009A0886"/>
    <w:rsid w:val="009A0F8B"/>
    <w:rsid w:val="009A0F96"/>
    <w:rsid w:val="009A180D"/>
    <w:rsid w:val="009A201E"/>
    <w:rsid w:val="009A3252"/>
    <w:rsid w:val="009A3A73"/>
    <w:rsid w:val="009A43BF"/>
    <w:rsid w:val="009A50B5"/>
    <w:rsid w:val="009A5BDC"/>
    <w:rsid w:val="009A61DC"/>
    <w:rsid w:val="009A63B3"/>
    <w:rsid w:val="009A6678"/>
    <w:rsid w:val="009A7D11"/>
    <w:rsid w:val="009A7E04"/>
    <w:rsid w:val="009B1258"/>
    <w:rsid w:val="009B2302"/>
    <w:rsid w:val="009B2D7A"/>
    <w:rsid w:val="009B3266"/>
    <w:rsid w:val="009B338B"/>
    <w:rsid w:val="009B3AF8"/>
    <w:rsid w:val="009B3D97"/>
    <w:rsid w:val="009B3F3E"/>
    <w:rsid w:val="009B3FDD"/>
    <w:rsid w:val="009B490F"/>
    <w:rsid w:val="009B4FB5"/>
    <w:rsid w:val="009B62AA"/>
    <w:rsid w:val="009B654D"/>
    <w:rsid w:val="009B6595"/>
    <w:rsid w:val="009B6E32"/>
    <w:rsid w:val="009B6F95"/>
    <w:rsid w:val="009B711D"/>
    <w:rsid w:val="009C00DC"/>
    <w:rsid w:val="009C0591"/>
    <w:rsid w:val="009C06DA"/>
    <w:rsid w:val="009C083B"/>
    <w:rsid w:val="009C1155"/>
    <w:rsid w:val="009C1202"/>
    <w:rsid w:val="009C19E0"/>
    <w:rsid w:val="009C1B9B"/>
    <w:rsid w:val="009C2357"/>
    <w:rsid w:val="009C2518"/>
    <w:rsid w:val="009C30B3"/>
    <w:rsid w:val="009C3738"/>
    <w:rsid w:val="009C3882"/>
    <w:rsid w:val="009C3F52"/>
    <w:rsid w:val="009C436F"/>
    <w:rsid w:val="009C43B4"/>
    <w:rsid w:val="009C4A6D"/>
    <w:rsid w:val="009C4E03"/>
    <w:rsid w:val="009C5825"/>
    <w:rsid w:val="009C5AA9"/>
    <w:rsid w:val="009C621B"/>
    <w:rsid w:val="009C622E"/>
    <w:rsid w:val="009C658D"/>
    <w:rsid w:val="009C69A4"/>
    <w:rsid w:val="009C6C1E"/>
    <w:rsid w:val="009C6DCC"/>
    <w:rsid w:val="009C6DFE"/>
    <w:rsid w:val="009C6F6C"/>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DE4"/>
    <w:rsid w:val="009E064A"/>
    <w:rsid w:val="009E1FFB"/>
    <w:rsid w:val="009E20B7"/>
    <w:rsid w:val="009E2403"/>
    <w:rsid w:val="009E2407"/>
    <w:rsid w:val="009E3E43"/>
    <w:rsid w:val="009E43D5"/>
    <w:rsid w:val="009E46B6"/>
    <w:rsid w:val="009E46BC"/>
    <w:rsid w:val="009E4CDE"/>
    <w:rsid w:val="009E4E96"/>
    <w:rsid w:val="009E61A9"/>
    <w:rsid w:val="009E6E3B"/>
    <w:rsid w:val="009F0511"/>
    <w:rsid w:val="009F0698"/>
    <w:rsid w:val="009F0935"/>
    <w:rsid w:val="009F09D8"/>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442"/>
    <w:rsid w:val="00A07631"/>
    <w:rsid w:val="00A07E54"/>
    <w:rsid w:val="00A109FD"/>
    <w:rsid w:val="00A10FCA"/>
    <w:rsid w:val="00A113C1"/>
    <w:rsid w:val="00A11989"/>
    <w:rsid w:val="00A1215E"/>
    <w:rsid w:val="00A130D3"/>
    <w:rsid w:val="00A13A87"/>
    <w:rsid w:val="00A13EAF"/>
    <w:rsid w:val="00A147C9"/>
    <w:rsid w:val="00A14833"/>
    <w:rsid w:val="00A149A8"/>
    <w:rsid w:val="00A176D5"/>
    <w:rsid w:val="00A1780C"/>
    <w:rsid w:val="00A179D8"/>
    <w:rsid w:val="00A20F12"/>
    <w:rsid w:val="00A215B6"/>
    <w:rsid w:val="00A217B2"/>
    <w:rsid w:val="00A21F3E"/>
    <w:rsid w:val="00A222A1"/>
    <w:rsid w:val="00A23042"/>
    <w:rsid w:val="00A23B71"/>
    <w:rsid w:val="00A23C2A"/>
    <w:rsid w:val="00A2405E"/>
    <w:rsid w:val="00A2416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6D"/>
    <w:rsid w:val="00A33366"/>
    <w:rsid w:val="00A33684"/>
    <w:rsid w:val="00A343F4"/>
    <w:rsid w:val="00A34BD1"/>
    <w:rsid w:val="00A34BD2"/>
    <w:rsid w:val="00A3512C"/>
    <w:rsid w:val="00A351CC"/>
    <w:rsid w:val="00A35A54"/>
    <w:rsid w:val="00A3675E"/>
    <w:rsid w:val="00A3699B"/>
    <w:rsid w:val="00A36D58"/>
    <w:rsid w:val="00A37503"/>
    <w:rsid w:val="00A37B52"/>
    <w:rsid w:val="00A41AC1"/>
    <w:rsid w:val="00A41CA4"/>
    <w:rsid w:val="00A41E5F"/>
    <w:rsid w:val="00A4273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087"/>
    <w:rsid w:val="00A571AB"/>
    <w:rsid w:val="00A57388"/>
    <w:rsid w:val="00A5749C"/>
    <w:rsid w:val="00A5751B"/>
    <w:rsid w:val="00A60616"/>
    <w:rsid w:val="00A6076B"/>
    <w:rsid w:val="00A6180D"/>
    <w:rsid w:val="00A62A6F"/>
    <w:rsid w:val="00A62C51"/>
    <w:rsid w:val="00A63571"/>
    <w:rsid w:val="00A637A9"/>
    <w:rsid w:val="00A63C55"/>
    <w:rsid w:val="00A63C9A"/>
    <w:rsid w:val="00A64641"/>
    <w:rsid w:val="00A646E1"/>
    <w:rsid w:val="00A647B7"/>
    <w:rsid w:val="00A649F1"/>
    <w:rsid w:val="00A6542B"/>
    <w:rsid w:val="00A6570E"/>
    <w:rsid w:val="00A65A55"/>
    <w:rsid w:val="00A65ADF"/>
    <w:rsid w:val="00A65B5C"/>
    <w:rsid w:val="00A65CD9"/>
    <w:rsid w:val="00A6625B"/>
    <w:rsid w:val="00A67567"/>
    <w:rsid w:val="00A704CD"/>
    <w:rsid w:val="00A70D62"/>
    <w:rsid w:val="00A70D69"/>
    <w:rsid w:val="00A70DAE"/>
    <w:rsid w:val="00A70DC3"/>
    <w:rsid w:val="00A70E68"/>
    <w:rsid w:val="00A70FD6"/>
    <w:rsid w:val="00A717F8"/>
    <w:rsid w:val="00A71BA0"/>
    <w:rsid w:val="00A728AD"/>
    <w:rsid w:val="00A73406"/>
    <w:rsid w:val="00A73BF7"/>
    <w:rsid w:val="00A744AD"/>
    <w:rsid w:val="00A747AC"/>
    <w:rsid w:val="00A74B22"/>
    <w:rsid w:val="00A74B37"/>
    <w:rsid w:val="00A75114"/>
    <w:rsid w:val="00A75148"/>
    <w:rsid w:val="00A76F66"/>
    <w:rsid w:val="00A77900"/>
    <w:rsid w:val="00A8071F"/>
    <w:rsid w:val="00A80C02"/>
    <w:rsid w:val="00A80D01"/>
    <w:rsid w:val="00A8131F"/>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57C9"/>
    <w:rsid w:val="00A86354"/>
    <w:rsid w:val="00A865DA"/>
    <w:rsid w:val="00A867CE"/>
    <w:rsid w:val="00A87B7D"/>
    <w:rsid w:val="00A90AF8"/>
    <w:rsid w:val="00A91483"/>
    <w:rsid w:val="00A91C2E"/>
    <w:rsid w:val="00A92611"/>
    <w:rsid w:val="00A9264F"/>
    <w:rsid w:val="00A934E0"/>
    <w:rsid w:val="00A93771"/>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078"/>
    <w:rsid w:val="00AB1754"/>
    <w:rsid w:val="00AB1EF3"/>
    <w:rsid w:val="00AB2545"/>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B0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909"/>
    <w:rsid w:val="00AE2B70"/>
    <w:rsid w:val="00AE3439"/>
    <w:rsid w:val="00AE422D"/>
    <w:rsid w:val="00AE5300"/>
    <w:rsid w:val="00AE55E5"/>
    <w:rsid w:val="00AE60D1"/>
    <w:rsid w:val="00AE6BCB"/>
    <w:rsid w:val="00AE7624"/>
    <w:rsid w:val="00AE7C9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DA"/>
    <w:rsid w:val="00B03CE0"/>
    <w:rsid w:val="00B05A03"/>
    <w:rsid w:val="00B06A47"/>
    <w:rsid w:val="00B06EA0"/>
    <w:rsid w:val="00B07665"/>
    <w:rsid w:val="00B1096B"/>
    <w:rsid w:val="00B1123C"/>
    <w:rsid w:val="00B123E4"/>
    <w:rsid w:val="00B12512"/>
    <w:rsid w:val="00B12BF6"/>
    <w:rsid w:val="00B1388F"/>
    <w:rsid w:val="00B1392D"/>
    <w:rsid w:val="00B14544"/>
    <w:rsid w:val="00B149EA"/>
    <w:rsid w:val="00B157D6"/>
    <w:rsid w:val="00B15BEE"/>
    <w:rsid w:val="00B16159"/>
    <w:rsid w:val="00B16562"/>
    <w:rsid w:val="00B166BC"/>
    <w:rsid w:val="00B166D0"/>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82"/>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23B"/>
    <w:rsid w:val="00B50760"/>
    <w:rsid w:val="00B51A5A"/>
    <w:rsid w:val="00B5221E"/>
    <w:rsid w:val="00B522AC"/>
    <w:rsid w:val="00B52729"/>
    <w:rsid w:val="00B538F9"/>
    <w:rsid w:val="00B5429E"/>
    <w:rsid w:val="00B545E4"/>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B59"/>
    <w:rsid w:val="00B62C56"/>
    <w:rsid w:val="00B62D48"/>
    <w:rsid w:val="00B64F95"/>
    <w:rsid w:val="00B6522C"/>
    <w:rsid w:val="00B65A93"/>
    <w:rsid w:val="00B65F97"/>
    <w:rsid w:val="00B660E0"/>
    <w:rsid w:val="00B66161"/>
    <w:rsid w:val="00B669F2"/>
    <w:rsid w:val="00B66E67"/>
    <w:rsid w:val="00B67D76"/>
    <w:rsid w:val="00B70104"/>
    <w:rsid w:val="00B701B0"/>
    <w:rsid w:val="00B712C7"/>
    <w:rsid w:val="00B71986"/>
    <w:rsid w:val="00B71B06"/>
    <w:rsid w:val="00B72A89"/>
    <w:rsid w:val="00B72BAC"/>
    <w:rsid w:val="00B73A00"/>
    <w:rsid w:val="00B741D0"/>
    <w:rsid w:val="00B7494D"/>
    <w:rsid w:val="00B7560A"/>
    <w:rsid w:val="00B75AF1"/>
    <w:rsid w:val="00B75B12"/>
    <w:rsid w:val="00B75F6D"/>
    <w:rsid w:val="00B7632D"/>
    <w:rsid w:val="00B76501"/>
    <w:rsid w:val="00B76FA2"/>
    <w:rsid w:val="00B772DE"/>
    <w:rsid w:val="00B80303"/>
    <w:rsid w:val="00B80E8A"/>
    <w:rsid w:val="00B81936"/>
    <w:rsid w:val="00B81E4A"/>
    <w:rsid w:val="00B83109"/>
    <w:rsid w:val="00B8383C"/>
    <w:rsid w:val="00B83AF3"/>
    <w:rsid w:val="00B84D7D"/>
    <w:rsid w:val="00B84F10"/>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B97"/>
    <w:rsid w:val="00BB3C10"/>
    <w:rsid w:val="00BB410E"/>
    <w:rsid w:val="00BB45B4"/>
    <w:rsid w:val="00BB45DF"/>
    <w:rsid w:val="00BB4A57"/>
    <w:rsid w:val="00BB4FB3"/>
    <w:rsid w:val="00BB5270"/>
    <w:rsid w:val="00BB536B"/>
    <w:rsid w:val="00BB54F0"/>
    <w:rsid w:val="00BB6B79"/>
    <w:rsid w:val="00BB71B1"/>
    <w:rsid w:val="00BB7C27"/>
    <w:rsid w:val="00BB7D63"/>
    <w:rsid w:val="00BC0C2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6B73"/>
    <w:rsid w:val="00BC7052"/>
    <w:rsid w:val="00BC759E"/>
    <w:rsid w:val="00BC786C"/>
    <w:rsid w:val="00BC7F89"/>
    <w:rsid w:val="00BD00CF"/>
    <w:rsid w:val="00BD0C86"/>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2860"/>
    <w:rsid w:val="00BE3A17"/>
    <w:rsid w:val="00BE3B73"/>
    <w:rsid w:val="00BE3C0E"/>
    <w:rsid w:val="00BE47E3"/>
    <w:rsid w:val="00BE598F"/>
    <w:rsid w:val="00BE6552"/>
    <w:rsid w:val="00BE7C72"/>
    <w:rsid w:val="00BF073D"/>
    <w:rsid w:val="00BF0BE2"/>
    <w:rsid w:val="00BF129F"/>
    <w:rsid w:val="00BF1959"/>
    <w:rsid w:val="00BF1D3B"/>
    <w:rsid w:val="00BF1DD9"/>
    <w:rsid w:val="00BF22F5"/>
    <w:rsid w:val="00BF2B58"/>
    <w:rsid w:val="00BF4594"/>
    <w:rsid w:val="00BF45CC"/>
    <w:rsid w:val="00BF5AEB"/>
    <w:rsid w:val="00BF6ABE"/>
    <w:rsid w:val="00BF6BED"/>
    <w:rsid w:val="00BF6C92"/>
    <w:rsid w:val="00BF73B5"/>
    <w:rsid w:val="00BF7596"/>
    <w:rsid w:val="00BF780E"/>
    <w:rsid w:val="00C00F86"/>
    <w:rsid w:val="00C01740"/>
    <w:rsid w:val="00C0177E"/>
    <w:rsid w:val="00C01B4A"/>
    <w:rsid w:val="00C02407"/>
    <w:rsid w:val="00C024A7"/>
    <w:rsid w:val="00C02966"/>
    <w:rsid w:val="00C02B55"/>
    <w:rsid w:val="00C03D2A"/>
    <w:rsid w:val="00C03EB7"/>
    <w:rsid w:val="00C04406"/>
    <w:rsid w:val="00C0495E"/>
    <w:rsid w:val="00C04FFE"/>
    <w:rsid w:val="00C0533D"/>
    <w:rsid w:val="00C06CA3"/>
    <w:rsid w:val="00C06F50"/>
    <w:rsid w:val="00C07161"/>
    <w:rsid w:val="00C072AD"/>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296"/>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17"/>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1D16"/>
    <w:rsid w:val="00C52086"/>
    <w:rsid w:val="00C52854"/>
    <w:rsid w:val="00C52A24"/>
    <w:rsid w:val="00C540BB"/>
    <w:rsid w:val="00C544C8"/>
    <w:rsid w:val="00C54574"/>
    <w:rsid w:val="00C5639D"/>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08F"/>
    <w:rsid w:val="00C643C7"/>
    <w:rsid w:val="00C6497D"/>
    <w:rsid w:val="00C64A65"/>
    <w:rsid w:val="00C6526E"/>
    <w:rsid w:val="00C654DD"/>
    <w:rsid w:val="00C655F4"/>
    <w:rsid w:val="00C65A50"/>
    <w:rsid w:val="00C65CAE"/>
    <w:rsid w:val="00C665FD"/>
    <w:rsid w:val="00C66E3C"/>
    <w:rsid w:val="00C671FD"/>
    <w:rsid w:val="00C67553"/>
    <w:rsid w:val="00C67B16"/>
    <w:rsid w:val="00C67DBA"/>
    <w:rsid w:val="00C67E20"/>
    <w:rsid w:val="00C7012A"/>
    <w:rsid w:val="00C70AD7"/>
    <w:rsid w:val="00C70F76"/>
    <w:rsid w:val="00C713E1"/>
    <w:rsid w:val="00C714A2"/>
    <w:rsid w:val="00C7179F"/>
    <w:rsid w:val="00C7243E"/>
    <w:rsid w:val="00C725E4"/>
    <w:rsid w:val="00C727CF"/>
    <w:rsid w:val="00C72C73"/>
    <w:rsid w:val="00C72D44"/>
    <w:rsid w:val="00C73BE3"/>
    <w:rsid w:val="00C75E83"/>
    <w:rsid w:val="00C7706C"/>
    <w:rsid w:val="00C77938"/>
    <w:rsid w:val="00C77AC5"/>
    <w:rsid w:val="00C77CAE"/>
    <w:rsid w:val="00C80574"/>
    <w:rsid w:val="00C80EBC"/>
    <w:rsid w:val="00C8106D"/>
    <w:rsid w:val="00C822DC"/>
    <w:rsid w:val="00C8357B"/>
    <w:rsid w:val="00C8382F"/>
    <w:rsid w:val="00C83859"/>
    <w:rsid w:val="00C83FE2"/>
    <w:rsid w:val="00C840C6"/>
    <w:rsid w:val="00C84434"/>
    <w:rsid w:val="00C84604"/>
    <w:rsid w:val="00C84723"/>
    <w:rsid w:val="00C8502B"/>
    <w:rsid w:val="00C85777"/>
    <w:rsid w:val="00C85D49"/>
    <w:rsid w:val="00C86519"/>
    <w:rsid w:val="00C865A4"/>
    <w:rsid w:val="00C86831"/>
    <w:rsid w:val="00C8691A"/>
    <w:rsid w:val="00C87941"/>
    <w:rsid w:val="00C87AB8"/>
    <w:rsid w:val="00C87B0E"/>
    <w:rsid w:val="00C87E49"/>
    <w:rsid w:val="00C906F5"/>
    <w:rsid w:val="00C90917"/>
    <w:rsid w:val="00C90E94"/>
    <w:rsid w:val="00C91381"/>
    <w:rsid w:val="00C91D8B"/>
    <w:rsid w:val="00C924CD"/>
    <w:rsid w:val="00C93240"/>
    <w:rsid w:val="00C940CA"/>
    <w:rsid w:val="00C94278"/>
    <w:rsid w:val="00C9427A"/>
    <w:rsid w:val="00C94445"/>
    <w:rsid w:val="00C94831"/>
    <w:rsid w:val="00C948BF"/>
    <w:rsid w:val="00C94A83"/>
    <w:rsid w:val="00C94B9F"/>
    <w:rsid w:val="00C955E6"/>
    <w:rsid w:val="00C95B05"/>
    <w:rsid w:val="00C95D9A"/>
    <w:rsid w:val="00C96406"/>
    <w:rsid w:val="00C968F8"/>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9A7"/>
    <w:rsid w:val="00CB5C1D"/>
    <w:rsid w:val="00CB5CA0"/>
    <w:rsid w:val="00CB5FF7"/>
    <w:rsid w:val="00CB607B"/>
    <w:rsid w:val="00CB64D8"/>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89C"/>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E9"/>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2CB9"/>
    <w:rsid w:val="00CE3247"/>
    <w:rsid w:val="00CE3561"/>
    <w:rsid w:val="00CE399B"/>
    <w:rsid w:val="00CE3BB2"/>
    <w:rsid w:val="00CE43A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A5"/>
    <w:rsid w:val="00CF1D58"/>
    <w:rsid w:val="00CF1F79"/>
    <w:rsid w:val="00CF2677"/>
    <w:rsid w:val="00CF2CB6"/>
    <w:rsid w:val="00CF63E5"/>
    <w:rsid w:val="00CF66FF"/>
    <w:rsid w:val="00CF705D"/>
    <w:rsid w:val="00CF7B33"/>
    <w:rsid w:val="00D00392"/>
    <w:rsid w:val="00D00727"/>
    <w:rsid w:val="00D00B14"/>
    <w:rsid w:val="00D00E7F"/>
    <w:rsid w:val="00D0189E"/>
    <w:rsid w:val="00D01D6B"/>
    <w:rsid w:val="00D021AA"/>
    <w:rsid w:val="00D0274C"/>
    <w:rsid w:val="00D029A4"/>
    <w:rsid w:val="00D02B3D"/>
    <w:rsid w:val="00D037B0"/>
    <w:rsid w:val="00D03CCF"/>
    <w:rsid w:val="00D03F7E"/>
    <w:rsid w:val="00D04642"/>
    <w:rsid w:val="00D05014"/>
    <w:rsid w:val="00D05666"/>
    <w:rsid w:val="00D062D7"/>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406"/>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9B"/>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1AAB"/>
    <w:rsid w:val="00D62793"/>
    <w:rsid w:val="00D62B64"/>
    <w:rsid w:val="00D65C16"/>
    <w:rsid w:val="00D6652F"/>
    <w:rsid w:val="00D6654D"/>
    <w:rsid w:val="00D66697"/>
    <w:rsid w:val="00D668C3"/>
    <w:rsid w:val="00D66A43"/>
    <w:rsid w:val="00D66F4C"/>
    <w:rsid w:val="00D67710"/>
    <w:rsid w:val="00D67D52"/>
    <w:rsid w:val="00D7048B"/>
    <w:rsid w:val="00D70555"/>
    <w:rsid w:val="00D707AB"/>
    <w:rsid w:val="00D71456"/>
    <w:rsid w:val="00D7155A"/>
    <w:rsid w:val="00D734C6"/>
    <w:rsid w:val="00D73765"/>
    <w:rsid w:val="00D7377C"/>
    <w:rsid w:val="00D73A34"/>
    <w:rsid w:val="00D740D9"/>
    <w:rsid w:val="00D74236"/>
    <w:rsid w:val="00D75062"/>
    <w:rsid w:val="00D76CA3"/>
    <w:rsid w:val="00D77078"/>
    <w:rsid w:val="00D77C78"/>
    <w:rsid w:val="00D801BD"/>
    <w:rsid w:val="00D8046D"/>
    <w:rsid w:val="00D80CDF"/>
    <w:rsid w:val="00D8178E"/>
    <w:rsid w:val="00D820FC"/>
    <w:rsid w:val="00D822DA"/>
    <w:rsid w:val="00D83945"/>
    <w:rsid w:val="00D840DA"/>
    <w:rsid w:val="00D84542"/>
    <w:rsid w:val="00D8625D"/>
    <w:rsid w:val="00D86901"/>
    <w:rsid w:val="00D86A7B"/>
    <w:rsid w:val="00D875F7"/>
    <w:rsid w:val="00D8792F"/>
    <w:rsid w:val="00D8795A"/>
    <w:rsid w:val="00D90B3E"/>
    <w:rsid w:val="00D90C01"/>
    <w:rsid w:val="00D91242"/>
    <w:rsid w:val="00D91789"/>
    <w:rsid w:val="00D92083"/>
    <w:rsid w:val="00D92231"/>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F6"/>
    <w:rsid w:val="00DA6C21"/>
    <w:rsid w:val="00DA72F8"/>
    <w:rsid w:val="00DA758B"/>
    <w:rsid w:val="00DA75B2"/>
    <w:rsid w:val="00DA7A8A"/>
    <w:rsid w:val="00DA7EE1"/>
    <w:rsid w:val="00DB0683"/>
    <w:rsid w:val="00DB27C4"/>
    <w:rsid w:val="00DB2857"/>
    <w:rsid w:val="00DB2E6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57"/>
    <w:rsid w:val="00DD0085"/>
    <w:rsid w:val="00DD008C"/>
    <w:rsid w:val="00DD105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D"/>
    <w:rsid w:val="00DE2046"/>
    <w:rsid w:val="00DE20E3"/>
    <w:rsid w:val="00DE290C"/>
    <w:rsid w:val="00DE2B26"/>
    <w:rsid w:val="00DE34A5"/>
    <w:rsid w:val="00DE36F4"/>
    <w:rsid w:val="00DE37BE"/>
    <w:rsid w:val="00DE3D84"/>
    <w:rsid w:val="00DE40A9"/>
    <w:rsid w:val="00DE4236"/>
    <w:rsid w:val="00DE4696"/>
    <w:rsid w:val="00DE4BE1"/>
    <w:rsid w:val="00DE4FAD"/>
    <w:rsid w:val="00DE504D"/>
    <w:rsid w:val="00DE5120"/>
    <w:rsid w:val="00DE5711"/>
    <w:rsid w:val="00DE5F20"/>
    <w:rsid w:val="00DE661B"/>
    <w:rsid w:val="00DE6D14"/>
    <w:rsid w:val="00DE6E2B"/>
    <w:rsid w:val="00DE7037"/>
    <w:rsid w:val="00DE7BD6"/>
    <w:rsid w:val="00DF0AF7"/>
    <w:rsid w:val="00DF144A"/>
    <w:rsid w:val="00DF17DB"/>
    <w:rsid w:val="00DF1869"/>
    <w:rsid w:val="00DF27B3"/>
    <w:rsid w:val="00DF28BA"/>
    <w:rsid w:val="00DF3708"/>
    <w:rsid w:val="00DF3B6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A3C"/>
    <w:rsid w:val="00E02E87"/>
    <w:rsid w:val="00E0370C"/>
    <w:rsid w:val="00E042BB"/>
    <w:rsid w:val="00E04697"/>
    <w:rsid w:val="00E046F4"/>
    <w:rsid w:val="00E04919"/>
    <w:rsid w:val="00E04F32"/>
    <w:rsid w:val="00E05E2D"/>
    <w:rsid w:val="00E069E3"/>
    <w:rsid w:val="00E075DD"/>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571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476"/>
    <w:rsid w:val="00E30A51"/>
    <w:rsid w:val="00E30EE4"/>
    <w:rsid w:val="00E30F82"/>
    <w:rsid w:val="00E31065"/>
    <w:rsid w:val="00E32664"/>
    <w:rsid w:val="00E32C8E"/>
    <w:rsid w:val="00E33261"/>
    <w:rsid w:val="00E33E6A"/>
    <w:rsid w:val="00E345D2"/>
    <w:rsid w:val="00E347D3"/>
    <w:rsid w:val="00E355F1"/>
    <w:rsid w:val="00E3566E"/>
    <w:rsid w:val="00E3567D"/>
    <w:rsid w:val="00E357B2"/>
    <w:rsid w:val="00E357E4"/>
    <w:rsid w:val="00E35F01"/>
    <w:rsid w:val="00E365AF"/>
    <w:rsid w:val="00E375BF"/>
    <w:rsid w:val="00E3782C"/>
    <w:rsid w:val="00E37A98"/>
    <w:rsid w:val="00E4068D"/>
    <w:rsid w:val="00E41326"/>
    <w:rsid w:val="00E41B4B"/>
    <w:rsid w:val="00E42587"/>
    <w:rsid w:val="00E42A6B"/>
    <w:rsid w:val="00E42AB8"/>
    <w:rsid w:val="00E42B7C"/>
    <w:rsid w:val="00E43E42"/>
    <w:rsid w:val="00E43FBD"/>
    <w:rsid w:val="00E448B7"/>
    <w:rsid w:val="00E50D81"/>
    <w:rsid w:val="00E50F51"/>
    <w:rsid w:val="00E50F94"/>
    <w:rsid w:val="00E516A7"/>
    <w:rsid w:val="00E52B67"/>
    <w:rsid w:val="00E53CA2"/>
    <w:rsid w:val="00E53E12"/>
    <w:rsid w:val="00E54362"/>
    <w:rsid w:val="00E54BE2"/>
    <w:rsid w:val="00E55506"/>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96"/>
    <w:rsid w:val="00E70410"/>
    <w:rsid w:val="00E7043E"/>
    <w:rsid w:val="00E712C2"/>
    <w:rsid w:val="00E71A8B"/>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4639"/>
    <w:rsid w:val="00E85013"/>
    <w:rsid w:val="00E85E8B"/>
    <w:rsid w:val="00E865C4"/>
    <w:rsid w:val="00E865CE"/>
    <w:rsid w:val="00E86BCE"/>
    <w:rsid w:val="00E871A9"/>
    <w:rsid w:val="00E9025B"/>
    <w:rsid w:val="00E908D6"/>
    <w:rsid w:val="00E909CE"/>
    <w:rsid w:val="00E90B89"/>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43E"/>
    <w:rsid w:val="00E9667A"/>
    <w:rsid w:val="00E96E22"/>
    <w:rsid w:val="00E97228"/>
    <w:rsid w:val="00E97A18"/>
    <w:rsid w:val="00E97C7F"/>
    <w:rsid w:val="00EA001C"/>
    <w:rsid w:val="00EA0CD1"/>
    <w:rsid w:val="00EA100E"/>
    <w:rsid w:val="00EA141A"/>
    <w:rsid w:val="00EA1790"/>
    <w:rsid w:val="00EA21DC"/>
    <w:rsid w:val="00EA23FE"/>
    <w:rsid w:val="00EA256A"/>
    <w:rsid w:val="00EA4193"/>
    <w:rsid w:val="00EA4970"/>
    <w:rsid w:val="00EA4E23"/>
    <w:rsid w:val="00EA56A6"/>
    <w:rsid w:val="00EA5E3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909"/>
    <w:rsid w:val="00EB444B"/>
    <w:rsid w:val="00EB4CA8"/>
    <w:rsid w:val="00EB4E31"/>
    <w:rsid w:val="00EB5160"/>
    <w:rsid w:val="00EB5292"/>
    <w:rsid w:val="00EB58C7"/>
    <w:rsid w:val="00EB5A03"/>
    <w:rsid w:val="00EB5B03"/>
    <w:rsid w:val="00EB5C85"/>
    <w:rsid w:val="00EB5DC1"/>
    <w:rsid w:val="00EB6D85"/>
    <w:rsid w:val="00EB6E93"/>
    <w:rsid w:val="00EB79EA"/>
    <w:rsid w:val="00EB7FCE"/>
    <w:rsid w:val="00EC0799"/>
    <w:rsid w:val="00EC0D51"/>
    <w:rsid w:val="00EC121F"/>
    <w:rsid w:val="00EC1554"/>
    <w:rsid w:val="00EC1B6F"/>
    <w:rsid w:val="00EC293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2CE"/>
    <w:rsid w:val="00ED697D"/>
    <w:rsid w:val="00ED6CEC"/>
    <w:rsid w:val="00ED73B9"/>
    <w:rsid w:val="00ED7950"/>
    <w:rsid w:val="00ED7E03"/>
    <w:rsid w:val="00ED7F3E"/>
    <w:rsid w:val="00EE0116"/>
    <w:rsid w:val="00EE02A7"/>
    <w:rsid w:val="00EE19FD"/>
    <w:rsid w:val="00EE1B05"/>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5FD7"/>
    <w:rsid w:val="00EE6920"/>
    <w:rsid w:val="00EE6E84"/>
    <w:rsid w:val="00EE7044"/>
    <w:rsid w:val="00EE7654"/>
    <w:rsid w:val="00EF13E9"/>
    <w:rsid w:val="00EF22B7"/>
    <w:rsid w:val="00EF2580"/>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6F"/>
    <w:rsid w:val="00F0191D"/>
    <w:rsid w:val="00F01B51"/>
    <w:rsid w:val="00F01DAE"/>
    <w:rsid w:val="00F02806"/>
    <w:rsid w:val="00F02B98"/>
    <w:rsid w:val="00F02C2E"/>
    <w:rsid w:val="00F03222"/>
    <w:rsid w:val="00F032A4"/>
    <w:rsid w:val="00F03537"/>
    <w:rsid w:val="00F03EE0"/>
    <w:rsid w:val="00F0480A"/>
    <w:rsid w:val="00F04878"/>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0B1C"/>
    <w:rsid w:val="00F2108C"/>
    <w:rsid w:val="00F211FE"/>
    <w:rsid w:val="00F215B7"/>
    <w:rsid w:val="00F217F8"/>
    <w:rsid w:val="00F21BAE"/>
    <w:rsid w:val="00F21F12"/>
    <w:rsid w:val="00F2293A"/>
    <w:rsid w:val="00F229DE"/>
    <w:rsid w:val="00F235F7"/>
    <w:rsid w:val="00F2421D"/>
    <w:rsid w:val="00F25241"/>
    <w:rsid w:val="00F26E06"/>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5FA"/>
    <w:rsid w:val="00F3565B"/>
    <w:rsid w:val="00F35C40"/>
    <w:rsid w:val="00F36428"/>
    <w:rsid w:val="00F3656D"/>
    <w:rsid w:val="00F368F7"/>
    <w:rsid w:val="00F36AA8"/>
    <w:rsid w:val="00F37882"/>
    <w:rsid w:val="00F40BD7"/>
    <w:rsid w:val="00F40E6A"/>
    <w:rsid w:val="00F40E95"/>
    <w:rsid w:val="00F41BF7"/>
    <w:rsid w:val="00F429B7"/>
    <w:rsid w:val="00F42BEE"/>
    <w:rsid w:val="00F42CE8"/>
    <w:rsid w:val="00F431D1"/>
    <w:rsid w:val="00F431D3"/>
    <w:rsid w:val="00F43356"/>
    <w:rsid w:val="00F4353E"/>
    <w:rsid w:val="00F43C74"/>
    <w:rsid w:val="00F43D84"/>
    <w:rsid w:val="00F44527"/>
    <w:rsid w:val="00F44F39"/>
    <w:rsid w:val="00F4541C"/>
    <w:rsid w:val="00F45ADC"/>
    <w:rsid w:val="00F45EB2"/>
    <w:rsid w:val="00F46943"/>
    <w:rsid w:val="00F46984"/>
    <w:rsid w:val="00F469A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38"/>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347F"/>
    <w:rsid w:val="00F636DB"/>
    <w:rsid w:val="00F636E5"/>
    <w:rsid w:val="00F638A8"/>
    <w:rsid w:val="00F63BE9"/>
    <w:rsid w:val="00F6437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26"/>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4DF6"/>
    <w:rsid w:val="00F952BE"/>
    <w:rsid w:val="00F953B3"/>
    <w:rsid w:val="00F9566B"/>
    <w:rsid w:val="00F9576C"/>
    <w:rsid w:val="00F96714"/>
    <w:rsid w:val="00F9767E"/>
    <w:rsid w:val="00FA0E33"/>
    <w:rsid w:val="00FA144D"/>
    <w:rsid w:val="00FA19B4"/>
    <w:rsid w:val="00FA263B"/>
    <w:rsid w:val="00FA265B"/>
    <w:rsid w:val="00FA36EB"/>
    <w:rsid w:val="00FA4F6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24C"/>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FF2"/>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69"/>
    <w:rsid w:val="00FD79BE"/>
    <w:rsid w:val="00FD7C41"/>
    <w:rsid w:val="00FE0385"/>
    <w:rsid w:val="00FE07A7"/>
    <w:rsid w:val="00FE0CE6"/>
    <w:rsid w:val="00FE0E16"/>
    <w:rsid w:val="00FE142D"/>
    <w:rsid w:val="00FE1B67"/>
    <w:rsid w:val="00FE1C0E"/>
    <w:rsid w:val="00FE20E1"/>
    <w:rsid w:val="00FE252E"/>
    <w:rsid w:val="00FE2B2B"/>
    <w:rsid w:val="00FE2B34"/>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637"/>
    <w:rsid w:val="00FF3486"/>
    <w:rsid w:val="00FF3518"/>
    <w:rsid w:val="00FF41EE"/>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D78F4"/>
    <w:pPr>
      <w:tabs>
        <w:tab w:val="left" w:pos="142"/>
        <w:tab w:val="left" w:pos="567"/>
        <w:tab w:val="right" w:leader="dot" w:pos="9962"/>
      </w:tabs>
      <w:spacing w:after="0"/>
      <w:ind w:left="426" w:hanging="284"/>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D78F4"/>
    <w:pPr>
      <w:tabs>
        <w:tab w:val="right" w:leader="dot" w:pos="9962"/>
      </w:tabs>
      <w:spacing w:after="0"/>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S2">
    <w:name w:val="TEXTAS2"/>
    <w:basedOn w:val="prastasis"/>
    <w:link w:val="TEXTAS2Diagrama"/>
    <w:qFormat/>
    <w:rsid w:val="00ED62CE"/>
    <w:pPr>
      <w:widowControl w:val="0"/>
      <w:tabs>
        <w:tab w:val="num" w:pos="9450"/>
      </w:tabs>
      <w:autoSpaceDE w:val="0"/>
      <w:autoSpaceDN w:val="0"/>
      <w:adjustRightInd w:val="0"/>
      <w:spacing w:after="0" w:line="240" w:lineRule="auto"/>
      <w:ind w:left="851"/>
      <w:jc w:val="both"/>
      <w:outlineLvl w:val="6"/>
    </w:pPr>
    <w:rPr>
      <w:rFonts w:ascii="Times New Roman" w:eastAsia="Times New Roman" w:hAnsi="Times New Roman" w:cs="Times New Roman"/>
      <w:bCs/>
      <w:kern w:val="16"/>
      <w:sz w:val="22"/>
      <w:szCs w:val="22"/>
      <w:lang w:val="x-none" w:eastAsia="x-none"/>
    </w:rPr>
  </w:style>
  <w:style w:type="character" w:customStyle="1" w:styleId="TEXTAS2Diagrama">
    <w:name w:val="TEXTAS2 Diagrama"/>
    <w:link w:val="TEXTAS2"/>
    <w:rsid w:val="00ED62CE"/>
    <w:rPr>
      <w:rFonts w:ascii="Times New Roman" w:eastAsia="Times New Roman" w:hAnsi="Times New Roman" w:cs="Times New Roman"/>
      <w:bCs/>
      <w:kern w:val="16"/>
      <w:sz w:val="22"/>
      <w:szCs w:val="22"/>
      <w:lang w:val="x-none" w:eastAsia="x-none"/>
    </w:rPr>
  </w:style>
  <w:style w:type="paragraph" w:customStyle="1" w:styleId="TEXTAS1">
    <w:name w:val="TEXTAS1"/>
    <w:basedOn w:val="prastasis"/>
    <w:link w:val="TEXTAS1Diagrama"/>
    <w:qFormat/>
    <w:rsid w:val="00ED62CE"/>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ED62CE"/>
    <w:rPr>
      <w:rFonts w:ascii="Times New Roman" w:eastAsia="Times New Roman" w:hAnsi="Times New Roman" w:cs="Times New Roman"/>
      <w:kern w:val="16"/>
      <w:sz w:val="22"/>
      <w:szCs w:val="22"/>
      <w:lang w:val="x-none" w:eastAsia="ar-SA"/>
    </w:rPr>
  </w:style>
  <w:style w:type="paragraph" w:customStyle="1" w:styleId="Standard">
    <w:name w:val="Standard"/>
    <w:rsid w:val="00ED62CE"/>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Betarp1">
    <w:name w:val="Be tarpų1"/>
    <w:qFormat/>
    <w:rsid w:val="00CF17A5"/>
    <w:pPr>
      <w:spacing w:after="0" w:line="240" w:lineRule="auto"/>
    </w:pPr>
    <w:rPr>
      <w:rFonts w:ascii="Times New Roman" w:eastAsia="Calibri" w:hAnsi="Times New Roman" w:cs="Times New Roman"/>
      <w:sz w:val="24"/>
      <w:szCs w:val="22"/>
      <w:lang w:eastAsia="en-US"/>
    </w:rPr>
  </w:style>
  <w:style w:type="character" w:styleId="Neapdorotaspaminjimas">
    <w:name w:val="Unresolved Mention"/>
    <w:basedOn w:val="Numatytasispastraiposriftas"/>
    <w:uiPriority w:val="99"/>
    <w:semiHidden/>
    <w:unhideWhenUsed/>
    <w:rsid w:val="00D42406"/>
    <w:rPr>
      <w:color w:val="605E5C"/>
      <w:shd w:val="clear" w:color="auto" w:fill="E1DFDD"/>
    </w:rPr>
  </w:style>
  <w:style w:type="paragraph" w:customStyle="1" w:styleId="L1">
    <w:name w:val="L1"/>
    <w:basedOn w:val="prastasis"/>
    <w:qFormat/>
    <w:rsid w:val="00E516A7"/>
    <w:pPr>
      <w:numPr>
        <w:numId w:val="24"/>
      </w:numPr>
      <w:pBdr>
        <w:top w:val="nil"/>
        <w:left w:val="nil"/>
        <w:bottom w:val="nil"/>
        <w:right w:val="nil"/>
        <w:between w:val="nil"/>
        <w:bar w:val="nil"/>
      </w:pBdr>
      <w:tabs>
        <w:tab w:val="left" w:pos="567"/>
        <w:tab w:val="left" w:pos="810"/>
        <w:tab w:val="left" w:pos="9072"/>
        <w:tab w:val="left" w:pos="9132"/>
      </w:tabs>
      <w:spacing w:after="200"/>
    </w:pPr>
    <w:rPr>
      <w:rFonts w:ascii="Times New Roman" w:eastAsia="Tms Rmn" w:hAnsi="Times New Roman" w:cs="Tms Rmn"/>
      <w:bCs/>
      <w:noProof/>
      <w:color w:val="000000"/>
      <w:sz w:val="24"/>
      <w:szCs w:val="22"/>
      <w:bdr w:val="nil"/>
      <w:lang w:eastAsia="en-US"/>
    </w:rPr>
  </w:style>
  <w:style w:type="paragraph" w:customStyle="1" w:styleId="L2">
    <w:name w:val="L2"/>
    <w:basedOn w:val="prastasis"/>
    <w:qFormat/>
    <w:rsid w:val="00E516A7"/>
    <w:pPr>
      <w:numPr>
        <w:ilvl w:val="1"/>
        <w:numId w:val="24"/>
      </w:numPr>
      <w:pBdr>
        <w:top w:val="nil"/>
        <w:left w:val="nil"/>
        <w:bottom w:val="nil"/>
        <w:right w:val="nil"/>
        <w:between w:val="nil"/>
        <w:bar w:val="nil"/>
      </w:pBdr>
      <w:tabs>
        <w:tab w:val="left" w:pos="567"/>
        <w:tab w:val="left" w:pos="810"/>
      </w:tabs>
      <w:spacing w:after="200"/>
      <w:ind w:left="1000"/>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E516A7"/>
    <w:pPr>
      <w:numPr>
        <w:ilvl w:val="2"/>
        <w:numId w:val="24"/>
      </w:numPr>
      <w:pBdr>
        <w:top w:val="nil"/>
        <w:left w:val="nil"/>
        <w:bottom w:val="nil"/>
        <w:right w:val="nil"/>
        <w:between w:val="nil"/>
        <w:bar w:val="nil"/>
      </w:pBdr>
      <w:tabs>
        <w:tab w:val="left" w:pos="720"/>
      </w:tabs>
      <w:spacing w:after="200"/>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E516A7"/>
    <w:rPr>
      <w:rFonts w:ascii="Times New Roman" w:eastAsia="Tms Rmn" w:hAnsi="Times New Roman" w:cs="Tms Rmn"/>
      <w:noProof/>
      <w:color w:val="000000"/>
      <w:sz w:val="24"/>
      <w:szCs w:val="22"/>
      <w:bdr w:val="nil"/>
      <w:lang w:eastAsia="en-US"/>
    </w:rPr>
  </w:style>
  <w:style w:type="table" w:customStyle="1" w:styleId="Lentelstinklelis1">
    <w:name w:val="Lentelės tinklelis1"/>
    <w:basedOn w:val="prastojilentel"/>
    <w:next w:val="Lentelstinklelis"/>
    <w:uiPriority w:val="59"/>
    <w:rsid w:val="00E516A7"/>
    <w:pPr>
      <w:spacing w:after="0" w:line="240" w:lineRule="auto"/>
    </w:pPr>
    <w:rPr>
      <w:rFonts w:eastAsia="MS PGothic"/>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679452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3796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50336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4311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167937">
      <w:bodyDiv w:val="1"/>
      <w:marLeft w:val="0"/>
      <w:marRight w:val="0"/>
      <w:marTop w:val="0"/>
      <w:marBottom w:val="0"/>
      <w:divBdr>
        <w:top w:val="none" w:sz="0" w:space="0" w:color="auto"/>
        <w:left w:val="none" w:sz="0" w:space="0" w:color="auto"/>
        <w:bottom w:val="none" w:sz="0" w:space="0" w:color="auto"/>
        <w:right w:val="none" w:sz="0" w:space="0" w:color="auto"/>
      </w:divBdr>
    </w:div>
    <w:div w:id="1077244567">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682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27B50A6C454DAB99307C34E03BCE60"/>
        <w:category>
          <w:name w:val="Bendrosios nuostatos"/>
          <w:gallery w:val="placeholder"/>
        </w:category>
        <w:types>
          <w:type w:val="bbPlcHdr"/>
        </w:types>
        <w:behaviors>
          <w:behavior w:val="content"/>
        </w:behaviors>
        <w:guid w:val="{FDA6BA3A-6DA4-4EA7-B64A-921CB19A95A7}"/>
      </w:docPartPr>
      <w:docPartBody>
        <w:p w:rsidR="00041D70" w:rsidRDefault="0083311E" w:rsidP="0083311E">
          <w:pPr>
            <w:pStyle w:val="8C27B50A6C454DAB99307C34E03BCE60"/>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IDFont+F2">
    <w:altName w:val="Yu Gothic UI"/>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1E"/>
    <w:rsid w:val="00041D70"/>
    <w:rsid w:val="001771D3"/>
    <w:rsid w:val="00230F7B"/>
    <w:rsid w:val="00305A37"/>
    <w:rsid w:val="00352AA0"/>
    <w:rsid w:val="00415817"/>
    <w:rsid w:val="005745AE"/>
    <w:rsid w:val="005A2EEE"/>
    <w:rsid w:val="005B73C1"/>
    <w:rsid w:val="006929AA"/>
    <w:rsid w:val="006E07A5"/>
    <w:rsid w:val="006F1248"/>
    <w:rsid w:val="0072367F"/>
    <w:rsid w:val="0083311E"/>
    <w:rsid w:val="00841A18"/>
    <w:rsid w:val="00885202"/>
    <w:rsid w:val="00895509"/>
    <w:rsid w:val="00A148A7"/>
    <w:rsid w:val="00A149A8"/>
    <w:rsid w:val="00A32F6D"/>
    <w:rsid w:val="00B21A81"/>
    <w:rsid w:val="00C94278"/>
    <w:rsid w:val="00CC3DBF"/>
    <w:rsid w:val="00D524B6"/>
    <w:rsid w:val="00D73A34"/>
    <w:rsid w:val="00DD1058"/>
    <w:rsid w:val="00DE2B26"/>
    <w:rsid w:val="00E02A3C"/>
    <w:rsid w:val="00E27C85"/>
    <w:rsid w:val="00F45C80"/>
    <w:rsid w:val="00FE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311E"/>
    <w:rPr>
      <w:color w:val="808080"/>
    </w:rPr>
  </w:style>
  <w:style w:type="paragraph" w:customStyle="1" w:styleId="8C27B50A6C454DAB99307C34E03BCE60">
    <w:name w:val="8C27B50A6C454DAB99307C34E03BCE60"/>
    <w:rsid w:val="00833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AE6918-25CB-46AA-8986-AF442CE3352D}">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9024</Words>
  <Characters>51442</Characters>
  <Application>Microsoft Office Word</Application>
  <DocSecurity>0</DocSecurity>
  <Lines>428</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Lečkauskienė</cp:lastModifiedBy>
  <cp:revision>14</cp:revision>
  <cp:lastPrinted>2025-06-20T06:13:00Z</cp:lastPrinted>
  <dcterms:created xsi:type="dcterms:W3CDTF">2025-08-22T13:09:00Z</dcterms:created>
  <dcterms:modified xsi:type="dcterms:W3CDTF">2025-08-25T07:18:00Z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