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4FE5" w14:textId="0CECE599" w:rsidR="00910264" w:rsidRDefault="00910264" w:rsidP="00910264">
      <w:pPr>
        <w:pStyle w:val="Antrat1"/>
        <w:jc w:val="right"/>
        <w:rPr>
          <w:rFonts w:ascii="Times New Roman" w:hAnsi="Times New Roman" w:cs="Times New Roman"/>
          <w:color w:val="0D0D0D" w:themeColor="text1" w:themeTint="F2"/>
          <w:sz w:val="22"/>
          <w:szCs w:val="22"/>
        </w:rPr>
      </w:pPr>
      <w:bookmarkStart w:id="0" w:name="_Toc202420883"/>
      <w:bookmarkStart w:id="1" w:name="_Hlk202420367"/>
      <w:r w:rsidRPr="0005582A">
        <w:rPr>
          <w:rFonts w:ascii="Times New Roman" w:hAnsi="Times New Roman" w:cs="Times New Roman"/>
          <w:color w:val="0D0D0D" w:themeColor="text1" w:themeTint="F2"/>
          <w:sz w:val="22"/>
          <w:szCs w:val="22"/>
        </w:rPr>
        <w:t xml:space="preserve">Pirkimo sąlygų </w:t>
      </w:r>
      <w:r w:rsidR="0014703F">
        <w:rPr>
          <w:rFonts w:ascii="Times New Roman" w:hAnsi="Times New Roman" w:cs="Times New Roman"/>
          <w:color w:val="0D0D0D" w:themeColor="text1" w:themeTint="F2"/>
          <w:sz w:val="22"/>
          <w:szCs w:val="22"/>
        </w:rPr>
        <w:t>6</w:t>
      </w:r>
      <w:r w:rsidRPr="0005582A">
        <w:rPr>
          <w:rFonts w:ascii="Times New Roman" w:hAnsi="Times New Roman" w:cs="Times New Roman"/>
          <w:color w:val="0D0D0D" w:themeColor="text1" w:themeTint="F2"/>
          <w:sz w:val="22"/>
          <w:szCs w:val="22"/>
        </w:rPr>
        <w:t xml:space="preserve"> priedas „</w:t>
      </w:r>
      <w:r w:rsidR="0014703F">
        <w:rPr>
          <w:rFonts w:ascii="Times New Roman" w:hAnsi="Times New Roman" w:cs="Times New Roman"/>
          <w:color w:val="0D0D0D" w:themeColor="text1" w:themeTint="F2"/>
          <w:sz w:val="22"/>
          <w:szCs w:val="22"/>
        </w:rPr>
        <w:t>Pasiūlymo forma</w:t>
      </w:r>
      <w:r w:rsidRPr="0005582A">
        <w:rPr>
          <w:rFonts w:ascii="Times New Roman" w:hAnsi="Times New Roman" w:cs="Times New Roman"/>
          <w:color w:val="0D0D0D" w:themeColor="text1" w:themeTint="F2"/>
          <w:sz w:val="22"/>
          <w:szCs w:val="22"/>
        </w:rPr>
        <w:t>“</w:t>
      </w:r>
      <w:bookmarkEnd w:id="0"/>
    </w:p>
    <w:p w14:paraId="6E38A51A" w14:textId="77777777" w:rsidR="0014703F" w:rsidRDefault="0014703F" w:rsidP="00DE39AE">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699FCF54" w14:textId="77777777" w:rsidR="0014703F" w:rsidRDefault="0014703F" w:rsidP="00DE39AE">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2F1674EE" w14:textId="77777777" w:rsidR="0014703F" w:rsidRDefault="0014703F" w:rsidP="00DE39AE">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46A10EA3" w14:textId="77777777" w:rsidR="0014703F" w:rsidRDefault="0014703F" w:rsidP="00DE39AE">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78A87CB9" w14:textId="0B90A1EF" w:rsidR="00DE39AE" w:rsidRPr="0005582A" w:rsidRDefault="00DE39AE" w:rsidP="00DE39AE">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05582A">
        <w:rPr>
          <w:rFonts w:ascii="Times New Roman" w:eastAsia="Times New Roman" w:hAnsi="Times New Roman" w:cs="Times New Roman"/>
          <w:color w:val="000000"/>
          <w:sz w:val="20"/>
          <w:szCs w:val="20"/>
        </w:rPr>
        <w:t>Herbas arba prekių ženklas</w:t>
      </w:r>
    </w:p>
    <w:p w14:paraId="72C5BEE3" w14:textId="77777777" w:rsidR="00DE39AE" w:rsidRPr="0005582A" w:rsidRDefault="00DE39AE" w:rsidP="00DE39AE">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05582A">
        <w:rPr>
          <w:rFonts w:ascii="Times New Roman" w:eastAsia="Times New Roman" w:hAnsi="Times New Roman" w:cs="Times New Roman"/>
          <w:color w:val="000000"/>
          <w:sz w:val="20"/>
          <w:szCs w:val="20"/>
        </w:rPr>
        <w:t>(</w:t>
      </w:r>
      <w:r w:rsidRPr="0005582A">
        <w:rPr>
          <w:rFonts w:ascii="Times New Roman" w:eastAsia="Times New Roman" w:hAnsi="Times New Roman" w:cs="Times New Roman"/>
          <w:color w:val="000000"/>
          <w:sz w:val="18"/>
          <w:szCs w:val="18"/>
        </w:rPr>
        <w:t>Tiekėjo pavadinimas</w:t>
      </w:r>
      <w:r w:rsidRPr="0005582A">
        <w:rPr>
          <w:rFonts w:ascii="Times New Roman" w:eastAsia="Times New Roman" w:hAnsi="Times New Roman" w:cs="Times New Roman"/>
          <w:color w:val="000000"/>
          <w:sz w:val="20"/>
          <w:szCs w:val="20"/>
        </w:rPr>
        <w:t>)</w:t>
      </w:r>
    </w:p>
    <w:p w14:paraId="27390A12" w14:textId="77777777" w:rsidR="00DE39AE" w:rsidRPr="0005582A" w:rsidRDefault="00DE39AE" w:rsidP="00DE39AE">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524414E7" w14:textId="77777777" w:rsidR="00DE39AE" w:rsidRPr="0005582A" w:rsidRDefault="00DE39AE" w:rsidP="00DE39AE">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05582A">
        <w:rPr>
          <w:rFonts w:ascii="Times New Roman" w:eastAsia="Times New Roman" w:hAnsi="Times New Roman" w:cs="Times New Roman"/>
          <w:color w:val="000000"/>
          <w:sz w:val="20"/>
          <w:szCs w:val="20"/>
        </w:rPr>
        <w:t>(</w:t>
      </w:r>
      <w:r w:rsidRPr="0005582A">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5582A">
        <w:rPr>
          <w:rFonts w:ascii="Times New Roman" w:eastAsia="Times New Roman" w:hAnsi="Times New Roman" w:cs="Times New Roman"/>
          <w:color w:val="000000"/>
          <w:sz w:val="20"/>
          <w:szCs w:val="20"/>
        </w:rPr>
        <w:t>)</w:t>
      </w:r>
    </w:p>
    <w:p w14:paraId="18E2BCE2" w14:textId="77777777" w:rsidR="00DE39AE" w:rsidRPr="0005582A" w:rsidRDefault="00DE39AE" w:rsidP="00DE39AE">
      <w:pPr>
        <w:pBdr>
          <w:top w:val="nil"/>
          <w:left w:val="nil"/>
          <w:bottom w:val="nil"/>
          <w:right w:val="nil"/>
          <w:between w:val="nil"/>
        </w:pBdr>
        <w:spacing w:after="0"/>
        <w:rPr>
          <w:rFonts w:ascii="Times New Roman" w:eastAsia="Times New Roman" w:hAnsi="Times New Roman" w:cs="Times New Roman"/>
          <w:color w:val="000000"/>
          <w:sz w:val="24"/>
          <w:szCs w:val="24"/>
        </w:rPr>
      </w:pPr>
    </w:p>
    <w:p w14:paraId="4D74F135" w14:textId="77777777" w:rsidR="00DE39AE" w:rsidRPr="0005582A" w:rsidRDefault="00DE39AE" w:rsidP="00DE39AE">
      <w:pPr>
        <w:pBdr>
          <w:top w:val="nil"/>
          <w:left w:val="nil"/>
          <w:bottom w:val="nil"/>
          <w:right w:val="nil"/>
          <w:between w:val="nil"/>
        </w:pBdr>
        <w:spacing w:after="0"/>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UAB Telšių autobusų parkui</w:t>
      </w:r>
    </w:p>
    <w:p w14:paraId="1A56668F" w14:textId="77777777" w:rsidR="00DE39AE" w:rsidRPr="0005582A" w:rsidRDefault="00DE39AE" w:rsidP="00DE39AE">
      <w:pPr>
        <w:pBdr>
          <w:top w:val="nil"/>
          <w:left w:val="nil"/>
          <w:bottom w:val="nil"/>
          <w:right w:val="nil"/>
          <w:between w:val="nil"/>
        </w:pBdr>
        <w:spacing w:after="0"/>
        <w:rPr>
          <w:rFonts w:ascii="Times New Roman" w:eastAsia="Times New Roman" w:hAnsi="Times New Roman" w:cs="Times New Roman"/>
          <w:color w:val="000000"/>
          <w:sz w:val="24"/>
          <w:szCs w:val="24"/>
        </w:rPr>
      </w:pPr>
    </w:p>
    <w:p w14:paraId="7FA9296D" w14:textId="77777777" w:rsidR="00DE39AE" w:rsidRPr="0005582A" w:rsidRDefault="00DE39AE" w:rsidP="00DE39AE">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05582A">
        <w:rPr>
          <w:rFonts w:ascii="Times New Roman" w:eastAsia="Times New Roman" w:hAnsi="Times New Roman" w:cs="Times New Roman"/>
          <w:b/>
          <w:color w:val="000000"/>
          <w:sz w:val="24"/>
          <w:szCs w:val="24"/>
        </w:rPr>
        <w:t>PASIŪLYMAS</w:t>
      </w:r>
    </w:p>
    <w:p w14:paraId="17A7449E" w14:textId="77777777" w:rsidR="00DE39AE" w:rsidRPr="0005582A" w:rsidRDefault="00DE39AE" w:rsidP="00DE39AE">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r w:rsidRPr="0005582A">
        <w:rPr>
          <w:rFonts w:ascii="Times New Roman" w:eastAsia="Times New Roman" w:hAnsi="Times New Roman" w:cs="Times New Roman"/>
          <w:b/>
          <w:bCs/>
          <w:sz w:val="24"/>
          <w:szCs w:val="24"/>
        </w:rPr>
        <w:t>NAUJŲ BIOMETANU VAROMŲ M3 KLASĖS AUTOBUSŲ PIRKIMAS</w:t>
      </w:r>
    </w:p>
    <w:p w14:paraId="07002B5B" w14:textId="77777777" w:rsidR="00DE39AE" w:rsidRPr="0005582A" w:rsidRDefault="00DE39AE" w:rsidP="00DE39AE">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05582A">
        <w:rPr>
          <w:rFonts w:ascii="Times New Roman" w:eastAsia="Calibri" w:hAnsi="Times New Roman" w:cs="Times New Roman"/>
          <w:b/>
          <w:sz w:val="24"/>
          <w:szCs w:val="24"/>
        </w:rPr>
        <w:t xml:space="preserve"> </w:t>
      </w:r>
      <w:r w:rsidRPr="0005582A">
        <w:rPr>
          <w:rFonts w:ascii="Times New Roman" w:eastAsia="Times New Roman" w:hAnsi="Times New Roman" w:cs="Times New Roman"/>
          <w:color w:val="000000"/>
          <w:sz w:val="24"/>
          <w:szCs w:val="24"/>
        </w:rPr>
        <w:t>____________</w:t>
      </w:r>
      <w:r w:rsidRPr="0005582A">
        <w:rPr>
          <w:rFonts w:ascii="Times New Roman" w:eastAsia="Times New Roman" w:hAnsi="Times New Roman" w:cs="Times New Roman"/>
          <w:b/>
          <w:color w:val="000000"/>
          <w:sz w:val="24"/>
          <w:szCs w:val="24"/>
        </w:rPr>
        <w:t xml:space="preserve"> </w:t>
      </w:r>
      <w:r w:rsidRPr="0005582A">
        <w:rPr>
          <w:rFonts w:ascii="Times New Roman" w:eastAsia="Times New Roman" w:hAnsi="Times New Roman" w:cs="Times New Roman"/>
          <w:color w:val="000000"/>
          <w:sz w:val="24"/>
          <w:szCs w:val="24"/>
        </w:rPr>
        <w:t>Nr.______</w:t>
      </w:r>
    </w:p>
    <w:p w14:paraId="2C8C0040" w14:textId="77777777" w:rsidR="00DE39AE" w:rsidRPr="0005582A" w:rsidRDefault="00DE39AE" w:rsidP="00DE39AE">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05582A">
        <w:rPr>
          <w:rFonts w:ascii="Times New Roman" w:eastAsia="Times New Roman" w:hAnsi="Times New Roman" w:cs="Times New Roman"/>
          <w:color w:val="000000"/>
          <w:sz w:val="24"/>
          <w:szCs w:val="24"/>
        </w:rPr>
        <w:t>(Data)</w:t>
      </w:r>
    </w:p>
    <w:p w14:paraId="11F267F3" w14:textId="77777777" w:rsidR="00DE39AE" w:rsidRPr="0005582A" w:rsidRDefault="00DE39AE" w:rsidP="00DE39A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______________</w:t>
      </w:r>
    </w:p>
    <w:p w14:paraId="1B8AA0CF" w14:textId="77777777" w:rsidR="00DE39AE" w:rsidRPr="0005582A" w:rsidRDefault="00DE39AE" w:rsidP="00DE39A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757"/>
      </w:tblGrid>
      <w:tr w:rsidR="00DE39AE" w:rsidRPr="00590DDA" w14:paraId="39C1A8B6" w14:textId="77777777" w:rsidTr="00C5335D">
        <w:tc>
          <w:tcPr>
            <w:tcW w:w="5098" w:type="dxa"/>
            <w:tcBorders>
              <w:top w:val="single" w:sz="4" w:space="0" w:color="auto"/>
              <w:left w:val="single" w:sz="4" w:space="0" w:color="auto"/>
              <w:bottom w:val="single" w:sz="4" w:space="0" w:color="auto"/>
              <w:right w:val="single" w:sz="4" w:space="0" w:color="auto"/>
            </w:tcBorders>
          </w:tcPr>
          <w:p w14:paraId="3047DC46" w14:textId="77777777" w:rsidR="00DE39AE" w:rsidRPr="00590DDA" w:rsidRDefault="00DE39AE" w:rsidP="00C5335D">
            <w:pPr>
              <w:spacing w:after="0" w:line="240" w:lineRule="auto"/>
              <w:rPr>
                <w:rFonts w:ascii="Times New Roman" w:hAnsi="Times New Roman" w:cs="Times New Roman"/>
                <w:i/>
                <w:sz w:val="24"/>
                <w:szCs w:val="24"/>
              </w:rPr>
            </w:pPr>
            <w:r w:rsidRPr="00590DDA">
              <w:rPr>
                <w:rFonts w:ascii="Times New Roman" w:hAnsi="Times New Roman" w:cs="Times New Roman"/>
                <w:sz w:val="24"/>
                <w:szCs w:val="24"/>
              </w:rPr>
              <w:t xml:space="preserve">Tiekėjo pavadinimas, įmonės kodas </w:t>
            </w:r>
            <w:r w:rsidRPr="00590DDA">
              <w:rPr>
                <w:rFonts w:ascii="Times New Roman" w:hAnsi="Times New Roman" w:cs="Times New Roman"/>
                <w:i/>
                <w:sz w:val="24"/>
                <w:szCs w:val="24"/>
              </w:rPr>
              <w:t>/Jeigu dalyvauja ūkio subjektų grupė, surašomi visi dalyvių pavadinimai/</w:t>
            </w:r>
          </w:p>
        </w:tc>
        <w:tc>
          <w:tcPr>
            <w:tcW w:w="4757" w:type="dxa"/>
            <w:tcBorders>
              <w:top w:val="single" w:sz="4" w:space="0" w:color="auto"/>
              <w:left w:val="single" w:sz="4" w:space="0" w:color="auto"/>
              <w:bottom w:val="single" w:sz="4" w:space="0" w:color="auto"/>
              <w:right w:val="single" w:sz="4" w:space="0" w:color="auto"/>
            </w:tcBorders>
          </w:tcPr>
          <w:p w14:paraId="4FDA3050" w14:textId="77777777" w:rsidR="00DE39AE" w:rsidRPr="00590DDA" w:rsidRDefault="00DE39AE" w:rsidP="00C5335D">
            <w:pPr>
              <w:spacing w:after="0" w:line="240" w:lineRule="auto"/>
              <w:jc w:val="both"/>
              <w:rPr>
                <w:rFonts w:ascii="Times New Roman" w:hAnsi="Times New Roman" w:cs="Times New Roman"/>
                <w:sz w:val="24"/>
                <w:szCs w:val="24"/>
              </w:rPr>
            </w:pPr>
          </w:p>
          <w:p w14:paraId="007C4076" w14:textId="77777777" w:rsidR="00DE39AE" w:rsidRPr="00590DDA" w:rsidRDefault="00DE39AE" w:rsidP="00C5335D">
            <w:pPr>
              <w:spacing w:after="0" w:line="240" w:lineRule="auto"/>
              <w:jc w:val="both"/>
              <w:rPr>
                <w:rFonts w:ascii="Times New Roman" w:hAnsi="Times New Roman" w:cs="Times New Roman"/>
                <w:sz w:val="24"/>
                <w:szCs w:val="24"/>
              </w:rPr>
            </w:pPr>
          </w:p>
        </w:tc>
      </w:tr>
      <w:tr w:rsidR="00DE39AE" w:rsidRPr="00590DDA" w14:paraId="02380C2F" w14:textId="77777777" w:rsidTr="00C5335D">
        <w:tc>
          <w:tcPr>
            <w:tcW w:w="5098" w:type="dxa"/>
            <w:tcBorders>
              <w:top w:val="single" w:sz="4" w:space="0" w:color="auto"/>
              <w:left w:val="single" w:sz="4" w:space="0" w:color="auto"/>
              <w:bottom w:val="single" w:sz="4" w:space="0" w:color="auto"/>
              <w:right w:val="single" w:sz="4" w:space="0" w:color="auto"/>
            </w:tcBorders>
          </w:tcPr>
          <w:p w14:paraId="557230A6" w14:textId="77777777" w:rsidR="00DE39AE" w:rsidRPr="00590DDA" w:rsidRDefault="00DE39AE" w:rsidP="00C5335D">
            <w:pPr>
              <w:spacing w:after="0" w:line="240" w:lineRule="auto"/>
              <w:rPr>
                <w:rFonts w:ascii="Times New Roman" w:hAnsi="Times New Roman" w:cs="Times New Roman"/>
                <w:sz w:val="24"/>
                <w:szCs w:val="24"/>
              </w:rPr>
            </w:pPr>
            <w:r w:rsidRPr="00590DDA">
              <w:rPr>
                <w:rFonts w:ascii="Times New Roman" w:hAnsi="Times New Roman" w:cs="Times New Roman"/>
                <w:sz w:val="24"/>
                <w:szCs w:val="24"/>
              </w:rPr>
              <w:t>Tiekėjo adresas</w:t>
            </w:r>
            <w:r w:rsidRPr="00590DDA">
              <w:rPr>
                <w:rFonts w:ascii="Times New Roman" w:hAnsi="Times New Roman" w:cs="Times New Roman"/>
                <w:i/>
                <w:sz w:val="24"/>
                <w:szCs w:val="24"/>
              </w:rPr>
              <w:t xml:space="preserve"> /Jeigu dalyvauja ūkio subjektų grupė, surašomi visi dalyvių adresai/</w:t>
            </w:r>
          </w:p>
        </w:tc>
        <w:tc>
          <w:tcPr>
            <w:tcW w:w="4757" w:type="dxa"/>
            <w:tcBorders>
              <w:top w:val="single" w:sz="4" w:space="0" w:color="auto"/>
              <w:left w:val="single" w:sz="4" w:space="0" w:color="auto"/>
              <w:bottom w:val="single" w:sz="4" w:space="0" w:color="auto"/>
              <w:right w:val="single" w:sz="4" w:space="0" w:color="auto"/>
            </w:tcBorders>
          </w:tcPr>
          <w:p w14:paraId="18C13024" w14:textId="77777777" w:rsidR="00DE39AE" w:rsidRPr="00590DDA" w:rsidRDefault="00DE39AE" w:rsidP="00C5335D">
            <w:pPr>
              <w:spacing w:after="0" w:line="240" w:lineRule="auto"/>
              <w:jc w:val="both"/>
              <w:rPr>
                <w:rFonts w:ascii="Times New Roman" w:hAnsi="Times New Roman" w:cs="Times New Roman"/>
                <w:sz w:val="24"/>
                <w:szCs w:val="24"/>
              </w:rPr>
            </w:pPr>
          </w:p>
          <w:p w14:paraId="466094C4" w14:textId="77777777" w:rsidR="00DE39AE" w:rsidRPr="00590DDA" w:rsidRDefault="00DE39AE" w:rsidP="00C5335D">
            <w:pPr>
              <w:spacing w:after="0" w:line="240" w:lineRule="auto"/>
              <w:jc w:val="both"/>
              <w:rPr>
                <w:rFonts w:ascii="Times New Roman" w:hAnsi="Times New Roman" w:cs="Times New Roman"/>
                <w:sz w:val="24"/>
                <w:szCs w:val="24"/>
              </w:rPr>
            </w:pPr>
          </w:p>
        </w:tc>
      </w:tr>
      <w:tr w:rsidR="00DE39AE" w:rsidRPr="00590DDA" w14:paraId="4D3E24C7" w14:textId="77777777" w:rsidTr="00C5335D">
        <w:tc>
          <w:tcPr>
            <w:tcW w:w="5098" w:type="dxa"/>
            <w:tcBorders>
              <w:top w:val="single" w:sz="4" w:space="0" w:color="auto"/>
              <w:left w:val="single" w:sz="4" w:space="0" w:color="auto"/>
              <w:bottom w:val="single" w:sz="4" w:space="0" w:color="auto"/>
              <w:right w:val="single" w:sz="4" w:space="0" w:color="auto"/>
            </w:tcBorders>
          </w:tcPr>
          <w:p w14:paraId="3B38068B" w14:textId="77777777" w:rsidR="00DE39AE" w:rsidRPr="00590DDA" w:rsidRDefault="00DE39AE" w:rsidP="00C5335D">
            <w:pPr>
              <w:spacing w:after="0" w:line="240" w:lineRule="auto"/>
              <w:rPr>
                <w:rFonts w:ascii="Times New Roman" w:hAnsi="Times New Roman" w:cs="Times New Roman"/>
                <w:sz w:val="24"/>
                <w:szCs w:val="24"/>
              </w:rPr>
            </w:pPr>
            <w:r w:rsidRPr="00590DDA">
              <w:rPr>
                <w:rFonts w:ascii="Times New Roman" w:hAnsi="Times New Roman" w:cs="Times New Roman"/>
                <w:sz w:val="24"/>
                <w:szCs w:val="24"/>
              </w:rPr>
              <w:t>Už pasiūlymą atsakingo asmens vardas, pavardė, pareigos</w:t>
            </w:r>
          </w:p>
        </w:tc>
        <w:tc>
          <w:tcPr>
            <w:tcW w:w="4757" w:type="dxa"/>
            <w:tcBorders>
              <w:top w:val="single" w:sz="4" w:space="0" w:color="auto"/>
              <w:left w:val="single" w:sz="4" w:space="0" w:color="auto"/>
              <w:bottom w:val="single" w:sz="4" w:space="0" w:color="auto"/>
              <w:right w:val="single" w:sz="4" w:space="0" w:color="auto"/>
            </w:tcBorders>
          </w:tcPr>
          <w:p w14:paraId="6F5FE76D" w14:textId="77777777" w:rsidR="00DE39AE" w:rsidRPr="00590DDA" w:rsidRDefault="00DE39AE" w:rsidP="00C5335D">
            <w:pPr>
              <w:spacing w:after="0" w:line="240" w:lineRule="auto"/>
              <w:jc w:val="both"/>
              <w:rPr>
                <w:rFonts w:ascii="Times New Roman" w:hAnsi="Times New Roman" w:cs="Times New Roman"/>
                <w:sz w:val="24"/>
                <w:szCs w:val="24"/>
              </w:rPr>
            </w:pPr>
          </w:p>
        </w:tc>
      </w:tr>
      <w:tr w:rsidR="00DE39AE" w:rsidRPr="00590DDA" w14:paraId="1CC4E5AA" w14:textId="77777777" w:rsidTr="00C5335D">
        <w:tc>
          <w:tcPr>
            <w:tcW w:w="5098" w:type="dxa"/>
            <w:tcBorders>
              <w:top w:val="single" w:sz="4" w:space="0" w:color="auto"/>
              <w:left w:val="single" w:sz="4" w:space="0" w:color="auto"/>
              <w:bottom w:val="single" w:sz="4" w:space="0" w:color="auto"/>
              <w:right w:val="single" w:sz="4" w:space="0" w:color="auto"/>
            </w:tcBorders>
          </w:tcPr>
          <w:p w14:paraId="6415BA96" w14:textId="77777777" w:rsidR="00DE39AE" w:rsidRPr="00590DDA" w:rsidRDefault="00DE39AE" w:rsidP="00C5335D">
            <w:pPr>
              <w:spacing w:after="0" w:line="240" w:lineRule="auto"/>
              <w:rPr>
                <w:rFonts w:ascii="Times New Roman" w:hAnsi="Times New Roman" w:cs="Times New Roman"/>
                <w:sz w:val="24"/>
                <w:szCs w:val="24"/>
              </w:rPr>
            </w:pPr>
            <w:r w:rsidRPr="00590DDA">
              <w:rPr>
                <w:rFonts w:ascii="Times New Roman" w:hAnsi="Times New Roman" w:cs="Times New Roman"/>
                <w:sz w:val="24"/>
                <w:szCs w:val="24"/>
              </w:rPr>
              <w:t>Telefono numeris</w:t>
            </w:r>
          </w:p>
        </w:tc>
        <w:tc>
          <w:tcPr>
            <w:tcW w:w="4757" w:type="dxa"/>
            <w:tcBorders>
              <w:top w:val="single" w:sz="4" w:space="0" w:color="auto"/>
              <w:left w:val="single" w:sz="4" w:space="0" w:color="auto"/>
              <w:bottom w:val="single" w:sz="4" w:space="0" w:color="auto"/>
              <w:right w:val="single" w:sz="4" w:space="0" w:color="auto"/>
            </w:tcBorders>
          </w:tcPr>
          <w:p w14:paraId="30A3F398" w14:textId="77777777" w:rsidR="00DE39AE" w:rsidRPr="00590DDA" w:rsidRDefault="00DE39AE" w:rsidP="00C5335D">
            <w:pPr>
              <w:spacing w:after="0" w:line="240" w:lineRule="auto"/>
              <w:jc w:val="both"/>
              <w:rPr>
                <w:rFonts w:ascii="Times New Roman" w:hAnsi="Times New Roman" w:cs="Times New Roman"/>
                <w:sz w:val="24"/>
                <w:szCs w:val="24"/>
              </w:rPr>
            </w:pPr>
          </w:p>
        </w:tc>
      </w:tr>
      <w:tr w:rsidR="00DE39AE" w:rsidRPr="00590DDA" w14:paraId="4A247567" w14:textId="77777777" w:rsidTr="00C5335D">
        <w:tc>
          <w:tcPr>
            <w:tcW w:w="5098" w:type="dxa"/>
            <w:tcBorders>
              <w:top w:val="single" w:sz="4" w:space="0" w:color="auto"/>
              <w:left w:val="single" w:sz="4" w:space="0" w:color="auto"/>
              <w:bottom w:val="single" w:sz="4" w:space="0" w:color="auto"/>
              <w:right w:val="single" w:sz="4" w:space="0" w:color="auto"/>
            </w:tcBorders>
          </w:tcPr>
          <w:p w14:paraId="48AB5D42" w14:textId="77777777" w:rsidR="00DE39AE" w:rsidRPr="00590DDA" w:rsidRDefault="00DE39AE" w:rsidP="00C5335D">
            <w:pPr>
              <w:spacing w:after="0" w:line="240" w:lineRule="auto"/>
              <w:rPr>
                <w:rFonts w:ascii="Times New Roman" w:hAnsi="Times New Roman" w:cs="Times New Roman"/>
                <w:sz w:val="24"/>
                <w:szCs w:val="24"/>
              </w:rPr>
            </w:pPr>
            <w:r w:rsidRPr="00590DDA">
              <w:rPr>
                <w:rFonts w:ascii="Times New Roman" w:hAnsi="Times New Roman" w:cs="Times New Roman"/>
                <w:sz w:val="24"/>
                <w:szCs w:val="24"/>
              </w:rPr>
              <w:t>El. pašto adresas</w:t>
            </w:r>
          </w:p>
        </w:tc>
        <w:tc>
          <w:tcPr>
            <w:tcW w:w="4757" w:type="dxa"/>
            <w:tcBorders>
              <w:top w:val="single" w:sz="4" w:space="0" w:color="auto"/>
              <w:left w:val="single" w:sz="4" w:space="0" w:color="auto"/>
              <w:bottom w:val="single" w:sz="4" w:space="0" w:color="auto"/>
              <w:right w:val="single" w:sz="4" w:space="0" w:color="auto"/>
            </w:tcBorders>
          </w:tcPr>
          <w:p w14:paraId="71259726" w14:textId="77777777" w:rsidR="00DE39AE" w:rsidRPr="00590DDA" w:rsidRDefault="00DE39AE" w:rsidP="00C5335D">
            <w:pPr>
              <w:spacing w:after="0" w:line="240" w:lineRule="auto"/>
              <w:jc w:val="both"/>
              <w:rPr>
                <w:rFonts w:ascii="Times New Roman" w:hAnsi="Times New Roman" w:cs="Times New Roman"/>
                <w:sz w:val="24"/>
                <w:szCs w:val="24"/>
              </w:rPr>
            </w:pPr>
          </w:p>
        </w:tc>
      </w:tr>
      <w:tr w:rsidR="00DE39AE" w:rsidRPr="00590DDA" w14:paraId="18CCDCEC" w14:textId="77777777" w:rsidTr="00C5335D">
        <w:tc>
          <w:tcPr>
            <w:tcW w:w="5098" w:type="dxa"/>
            <w:tcBorders>
              <w:top w:val="single" w:sz="4" w:space="0" w:color="auto"/>
              <w:left w:val="single" w:sz="4" w:space="0" w:color="auto"/>
              <w:bottom w:val="single" w:sz="4" w:space="0" w:color="auto"/>
              <w:right w:val="single" w:sz="4" w:space="0" w:color="auto"/>
            </w:tcBorders>
          </w:tcPr>
          <w:p w14:paraId="73B8E022" w14:textId="77777777" w:rsidR="00DE39AE" w:rsidRPr="00590DDA" w:rsidRDefault="00DE39AE" w:rsidP="00C5335D">
            <w:pPr>
              <w:spacing w:after="0" w:line="240" w:lineRule="auto"/>
              <w:rPr>
                <w:rFonts w:ascii="Times New Roman" w:hAnsi="Times New Roman" w:cs="Times New Roman"/>
                <w:sz w:val="24"/>
                <w:szCs w:val="24"/>
              </w:rPr>
            </w:pPr>
            <w:r w:rsidRPr="00590DDA">
              <w:rPr>
                <w:rFonts w:ascii="Times New Roman" w:hAnsi="Times New Roman" w:cs="Times New Roman"/>
                <w:sz w:val="24"/>
                <w:szCs w:val="24"/>
              </w:rPr>
              <w:t>Asmens, pateikusio pasiūlymą CVP IS priemonėmis, vardas, pavardė, pareigos**</w:t>
            </w:r>
          </w:p>
        </w:tc>
        <w:tc>
          <w:tcPr>
            <w:tcW w:w="4757" w:type="dxa"/>
            <w:tcBorders>
              <w:top w:val="single" w:sz="4" w:space="0" w:color="auto"/>
              <w:left w:val="single" w:sz="4" w:space="0" w:color="auto"/>
              <w:bottom w:val="single" w:sz="4" w:space="0" w:color="auto"/>
              <w:right w:val="single" w:sz="4" w:space="0" w:color="auto"/>
            </w:tcBorders>
          </w:tcPr>
          <w:p w14:paraId="167B71E3" w14:textId="77777777" w:rsidR="00DE39AE" w:rsidRPr="00590DDA" w:rsidRDefault="00DE39AE" w:rsidP="00C5335D">
            <w:pPr>
              <w:spacing w:after="0" w:line="240" w:lineRule="auto"/>
              <w:jc w:val="both"/>
              <w:rPr>
                <w:rFonts w:ascii="Times New Roman" w:hAnsi="Times New Roman" w:cs="Times New Roman"/>
                <w:sz w:val="24"/>
                <w:szCs w:val="24"/>
              </w:rPr>
            </w:pPr>
          </w:p>
        </w:tc>
      </w:tr>
    </w:tbl>
    <w:p w14:paraId="0643F9D8" w14:textId="77777777" w:rsidR="00DE39AE" w:rsidRPr="00590DDA" w:rsidRDefault="00DE39AE" w:rsidP="00DE39AE">
      <w:pPr>
        <w:spacing w:after="0"/>
        <w:jc w:val="both"/>
        <w:rPr>
          <w:rFonts w:ascii="Times New Roman" w:hAnsi="Times New Roman" w:cs="Times New Roman"/>
          <w:i/>
          <w:sz w:val="24"/>
          <w:szCs w:val="24"/>
        </w:rPr>
      </w:pPr>
      <w:r w:rsidRPr="00590DDA">
        <w:rPr>
          <w:rFonts w:ascii="Times New Roman" w:hAnsi="Times New Roman" w:cs="Times New Roman"/>
          <w:i/>
          <w:sz w:val="24"/>
          <w:szCs w:val="24"/>
        </w:rPr>
        <w:t>** jeigu pasiūlymą pateikia ne vadovas, pasiūlyme pateikiama įgaliojimo skaitmeninė kopija</w:t>
      </w:r>
    </w:p>
    <w:p w14:paraId="78D4781B" w14:textId="77777777" w:rsidR="00DE39AE" w:rsidRPr="00590DDA" w:rsidRDefault="00DE39AE" w:rsidP="00DE39AE">
      <w:pPr>
        <w:pStyle w:val="Body2"/>
        <w:spacing w:after="0"/>
        <w:rPr>
          <w:rFonts w:cs="Times New Roman"/>
          <w:sz w:val="24"/>
          <w:szCs w:val="24"/>
          <w:lang w:val="lt-LT"/>
        </w:rPr>
      </w:pPr>
    </w:p>
    <w:p w14:paraId="0A109D32" w14:textId="77777777" w:rsidR="00DE39AE" w:rsidRPr="00590DDA" w:rsidRDefault="00DE39AE" w:rsidP="00DE39AE">
      <w:pPr>
        <w:spacing w:after="0"/>
        <w:jc w:val="both"/>
        <w:rPr>
          <w:rFonts w:ascii="Times New Roman" w:hAnsi="Times New Roman" w:cs="Times New Roman"/>
          <w:b/>
          <w:sz w:val="24"/>
          <w:szCs w:val="24"/>
        </w:rPr>
      </w:pPr>
      <w:r w:rsidRPr="00590DDA">
        <w:rPr>
          <w:rFonts w:ascii="Times New Roman" w:hAnsi="Times New Roman" w:cs="Times New Roman"/>
          <w:b/>
          <w:sz w:val="24"/>
          <w:szCs w:val="24"/>
        </w:rPr>
        <w:t>Pildoma, jei tiekėjas ketina pasitelkti kitus ūkio subjektą (-</w:t>
      </w:r>
      <w:proofErr w:type="spellStart"/>
      <w:r w:rsidRPr="00590DDA">
        <w:rPr>
          <w:rFonts w:ascii="Times New Roman" w:hAnsi="Times New Roman" w:cs="Times New Roman"/>
          <w:b/>
          <w:sz w:val="24"/>
          <w:szCs w:val="24"/>
        </w:rPr>
        <w:t>us</w:t>
      </w:r>
      <w:proofErr w:type="spellEnd"/>
      <w:r w:rsidRPr="00590DDA">
        <w:rPr>
          <w:rFonts w:ascii="Times New Roman" w:hAnsi="Times New Roman" w:cs="Times New Roman"/>
          <w:b/>
          <w:sz w:val="24"/>
          <w:szCs w:val="24"/>
        </w:rPr>
        <w:t>) (subteikėją (-</w:t>
      </w:r>
      <w:proofErr w:type="spellStart"/>
      <w:r w:rsidRPr="00590DDA">
        <w:rPr>
          <w:rFonts w:ascii="Times New Roman" w:hAnsi="Times New Roman" w:cs="Times New Roman"/>
          <w:b/>
          <w:sz w:val="24"/>
          <w:szCs w:val="24"/>
        </w:rPr>
        <w:t>us</w:t>
      </w:r>
      <w:proofErr w:type="spellEnd"/>
      <w:r w:rsidRPr="00590DDA">
        <w:rPr>
          <w:rFonts w:ascii="Times New Roman" w:hAnsi="Times New Roman" w:cs="Times New Roman"/>
          <w:b/>
          <w:sz w:val="24"/>
          <w:szCs w:val="24"/>
        </w:rPr>
        <w:t>)*):</w:t>
      </w:r>
    </w:p>
    <w:tbl>
      <w:tblPr>
        <w:tblW w:w="9890" w:type="dxa"/>
        <w:tblInd w:w="-5" w:type="dxa"/>
        <w:tblLayout w:type="fixed"/>
        <w:tblLook w:val="0000" w:firstRow="0" w:lastRow="0" w:firstColumn="0" w:lastColumn="0" w:noHBand="0" w:noVBand="0"/>
      </w:tblPr>
      <w:tblGrid>
        <w:gridCol w:w="5033"/>
        <w:gridCol w:w="4857"/>
      </w:tblGrid>
      <w:tr w:rsidR="00DE39AE" w:rsidRPr="00590DDA" w14:paraId="2EFB4535" w14:textId="77777777" w:rsidTr="00C5335D">
        <w:tc>
          <w:tcPr>
            <w:tcW w:w="5033" w:type="dxa"/>
            <w:tcBorders>
              <w:top w:val="single" w:sz="4" w:space="0" w:color="000000"/>
              <w:left w:val="single" w:sz="4" w:space="0" w:color="000000"/>
              <w:bottom w:val="single" w:sz="4" w:space="0" w:color="000000"/>
            </w:tcBorders>
          </w:tcPr>
          <w:p w14:paraId="3A6B4488" w14:textId="77777777" w:rsidR="00DE39AE" w:rsidRPr="00590DDA" w:rsidRDefault="00DE39AE" w:rsidP="00C5335D">
            <w:pPr>
              <w:snapToGrid w:val="0"/>
              <w:spacing w:after="0" w:line="240" w:lineRule="auto"/>
              <w:rPr>
                <w:rFonts w:ascii="Times New Roman" w:hAnsi="Times New Roman" w:cs="Times New Roman"/>
                <w:spacing w:val="-4"/>
                <w:sz w:val="24"/>
                <w:szCs w:val="24"/>
              </w:rPr>
            </w:pPr>
            <w:r w:rsidRPr="00590DDA">
              <w:rPr>
                <w:rFonts w:ascii="Times New Roman" w:hAnsi="Times New Roman" w:cs="Times New Roman"/>
                <w:spacing w:val="-4"/>
                <w:sz w:val="24"/>
                <w:szCs w:val="24"/>
              </w:rPr>
              <w:t>Subteikėjo (-ų) pavadinimas (-ai), kodas (-ai)</w:t>
            </w:r>
          </w:p>
        </w:tc>
        <w:tc>
          <w:tcPr>
            <w:tcW w:w="4857" w:type="dxa"/>
            <w:tcBorders>
              <w:top w:val="single" w:sz="4" w:space="0" w:color="000000"/>
              <w:left w:val="single" w:sz="4" w:space="0" w:color="000000"/>
              <w:bottom w:val="single" w:sz="4" w:space="0" w:color="000000"/>
              <w:right w:val="single" w:sz="4" w:space="0" w:color="000000"/>
            </w:tcBorders>
          </w:tcPr>
          <w:p w14:paraId="4030E62E" w14:textId="77777777" w:rsidR="00DE39AE" w:rsidRPr="00590DDA" w:rsidRDefault="00DE39AE" w:rsidP="00C5335D">
            <w:pPr>
              <w:snapToGrid w:val="0"/>
              <w:spacing w:after="0" w:line="240" w:lineRule="auto"/>
              <w:jc w:val="both"/>
              <w:rPr>
                <w:rFonts w:ascii="Times New Roman" w:hAnsi="Times New Roman" w:cs="Times New Roman"/>
                <w:sz w:val="24"/>
                <w:szCs w:val="24"/>
              </w:rPr>
            </w:pPr>
            <w:r w:rsidRPr="00590DDA">
              <w:rPr>
                <w:rFonts w:ascii="Times New Roman" w:hAnsi="Times New Roman" w:cs="Times New Roman"/>
                <w:i/>
                <w:sz w:val="24"/>
                <w:szCs w:val="24"/>
              </w:rPr>
              <w:t xml:space="preserve">(nurodoma, jei žinoma. Privaloma nurodyti, jei subteikėjo pajėgumais remiamasi įrodant atitiktį kvalifikacijos reikalavimams) </w:t>
            </w:r>
          </w:p>
        </w:tc>
      </w:tr>
      <w:tr w:rsidR="00DE39AE" w:rsidRPr="00590DDA" w14:paraId="05E42E90" w14:textId="77777777" w:rsidTr="00C5335D">
        <w:trPr>
          <w:trHeight w:val="776"/>
        </w:trPr>
        <w:tc>
          <w:tcPr>
            <w:tcW w:w="5033" w:type="dxa"/>
            <w:tcBorders>
              <w:top w:val="single" w:sz="4" w:space="0" w:color="000000"/>
              <w:left w:val="single" w:sz="4" w:space="0" w:color="000000"/>
              <w:bottom w:val="single" w:sz="4" w:space="0" w:color="000000"/>
            </w:tcBorders>
          </w:tcPr>
          <w:p w14:paraId="789ADB91" w14:textId="77777777" w:rsidR="00DE39AE" w:rsidRPr="00590DDA" w:rsidRDefault="00DE39AE" w:rsidP="00C5335D">
            <w:pPr>
              <w:snapToGrid w:val="0"/>
              <w:spacing w:after="0" w:line="240" w:lineRule="auto"/>
              <w:rPr>
                <w:rFonts w:ascii="Times New Roman" w:hAnsi="Times New Roman" w:cs="Times New Roman"/>
                <w:spacing w:val="-4"/>
                <w:sz w:val="24"/>
                <w:szCs w:val="24"/>
              </w:rPr>
            </w:pPr>
            <w:r w:rsidRPr="00590DDA">
              <w:rPr>
                <w:rFonts w:ascii="Times New Roman" w:hAnsi="Times New Roman" w:cs="Times New Roman"/>
                <w:spacing w:val="-4"/>
                <w:sz w:val="24"/>
                <w:szCs w:val="24"/>
              </w:rPr>
              <w:t>Subteikėjo (-ų) adresas (-ai)</w:t>
            </w:r>
          </w:p>
        </w:tc>
        <w:tc>
          <w:tcPr>
            <w:tcW w:w="4857" w:type="dxa"/>
            <w:tcBorders>
              <w:top w:val="single" w:sz="4" w:space="0" w:color="000000"/>
              <w:left w:val="single" w:sz="4" w:space="0" w:color="000000"/>
              <w:bottom w:val="single" w:sz="4" w:space="0" w:color="000000"/>
              <w:right w:val="single" w:sz="4" w:space="0" w:color="000000"/>
            </w:tcBorders>
          </w:tcPr>
          <w:p w14:paraId="67E6374B" w14:textId="77777777" w:rsidR="00DE39AE" w:rsidRPr="00590DDA" w:rsidRDefault="00DE39AE" w:rsidP="00C5335D">
            <w:pPr>
              <w:snapToGrid w:val="0"/>
              <w:spacing w:after="0" w:line="240" w:lineRule="auto"/>
              <w:jc w:val="both"/>
              <w:rPr>
                <w:rFonts w:ascii="Times New Roman" w:hAnsi="Times New Roman" w:cs="Times New Roman"/>
                <w:sz w:val="24"/>
                <w:szCs w:val="24"/>
              </w:rPr>
            </w:pPr>
            <w:r w:rsidRPr="00590DDA">
              <w:rPr>
                <w:rFonts w:ascii="Times New Roman" w:hAnsi="Times New Roman" w:cs="Times New Roman"/>
                <w:i/>
                <w:sz w:val="24"/>
                <w:szCs w:val="24"/>
              </w:rPr>
              <w:t>(nurodoma, jei žinoma. Privaloma nurodyti, jei subteikėjo pajėgumais remiamasi įrodant atitiktį kvalifikacijos reikalavimams)</w:t>
            </w:r>
          </w:p>
        </w:tc>
      </w:tr>
      <w:tr w:rsidR="00DE39AE" w:rsidRPr="0005582A" w14:paraId="772BD314" w14:textId="77777777" w:rsidTr="00C5335D">
        <w:tc>
          <w:tcPr>
            <w:tcW w:w="5033" w:type="dxa"/>
            <w:tcBorders>
              <w:top w:val="single" w:sz="4" w:space="0" w:color="000000"/>
              <w:left w:val="single" w:sz="4" w:space="0" w:color="000000"/>
              <w:bottom w:val="single" w:sz="4" w:space="0" w:color="000000"/>
            </w:tcBorders>
          </w:tcPr>
          <w:p w14:paraId="1DDAF686" w14:textId="77777777" w:rsidR="00DE39AE" w:rsidRPr="00590DDA" w:rsidRDefault="00DE39AE" w:rsidP="00C5335D">
            <w:pPr>
              <w:snapToGrid w:val="0"/>
              <w:spacing w:line="240" w:lineRule="auto"/>
              <w:rPr>
                <w:rFonts w:ascii="Times New Roman" w:hAnsi="Times New Roman" w:cs="Times New Roman"/>
                <w:spacing w:val="-4"/>
                <w:sz w:val="24"/>
                <w:szCs w:val="24"/>
              </w:rPr>
            </w:pPr>
            <w:r w:rsidRPr="00590DDA">
              <w:rPr>
                <w:rFonts w:ascii="Times New Roman" w:hAnsi="Times New Roman" w:cs="Times New Roman"/>
                <w:spacing w:val="-4"/>
                <w:sz w:val="24"/>
                <w:szCs w:val="24"/>
              </w:rPr>
              <w:t xml:space="preserve">Įsipareigojimų dalis </w:t>
            </w:r>
            <w:r w:rsidRPr="00590DDA">
              <w:rPr>
                <w:rFonts w:ascii="Times New Roman" w:hAnsi="Times New Roman" w:cs="Times New Roman"/>
                <w:sz w:val="24"/>
                <w:szCs w:val="24"/>
              </w:rPr>
              <w:t xml:space="preserve">(procentais) </w:t>
            </w:r>
          </w:p>
        </w:tc>
        <w:tc>
          <w:tcPr>
            <w:tcW w:w="4857" w:type="dxa"/>
            <w:tcBorders>
              <w:top w:val="single" w:sz="4" w:space="0" w:color="000000"/>
              <w:left w:val="single" w:sz="4" w:space="0" w:color="000000"/>
              <w:bottom w:val="single" w:sz="4" w:space="0" w:color="000000"/>
              <w:right w:val="single" w:sz="4" w:space="0" w:color="000000"/>
            </w:tcBorders>
          </w:tcPr>
          <w:p w14:paraId="74302C99" w14:textId="77777777" w:rsidR="00DE39AE" w:rsidRPr="0005582A" w:rsidRDefault="00DE39AE" w:rsidP="00C5335D">
            <w:pPr>
              <w:snapToGrid w:val="0"/>
              <w:spacing w:line="240" w:lineRule="auto"/>
              <w:jc w:val="both"/>
              <w:rPr>
                <w:rFonts w:ascii="Times New Roman" w:hAnsi="Times New Roman" w:cs="Times New Roman"/>
                <w:sz w:val="24"/>
                <w:szCs w:val="24"/>
              </w:rPr>
            </w:pPr>
            <w:r w:rsidRPr="00590DDA">
              <w:rPr>
                <w:rFonts w:ascii="Times New Roman" w:hAnsi="Times New Roman" w:cs="Times New Roman"/>
                <w:i/>
                <w:sz w:val="24"/>
                <w:szCs w:val="24"/>
              </w:rPr>
              <w:t>(nurodoma, jei žinoma)</w:t>
            </w:r>
          </w:p>
        </w:tc>
      </w:tr>
    </w:tbl>
    <w:p w14:paraId="674D9CE0" w14:textId="77777777" w:rsidR="00DE39AE" w:rsidRPr="007340F2" w:rsidRDefault="00DE39AE" w:rsidP="00DE39AE">
      <w:pPr>
        <w:spacing w:line="240" w:lineRule="auto"/>
        <w:jc w:val="both"/>
        <w:rPr>
          <w:rFonts w:ascii="Times New Roman" w:hAnsi="Times New Roman" w:cs="Times New Roman"/>
          <w:bCs/>
          <w:i/>
          <w:sz w:val="24"/>
          <w:szCs w:val="24"/>
        </w:rPr>
      </w:pPr>
      <w:r w:rsidRPr="0005582A">
        <w:rPr>
          <w:rFonts w:ascii="Times New Roman" w:hAnsi="Times New Roman" w:cs="Times New Roman"/>
          <w:bCs/>
          <w:i/>
          <w:sz w:val="24"/>
          <w:szCs w:val="24"/>
        </w:rPr>
        <w:t>*Pildyti tuomet, jei sutarties vykdymui bus pasitelkti subteikėjai</w:t>
      </w:r>
      <w:r>
        <w:rPr>
          <w:rFonts w:ascii="Times New Roman" w:hAnsi="Times New Roman" w:cs="Times New Roman"/>
          <w:bCs/>
          <w:i/>
          <w:sz w:val="24"/>
          <w:szCs w:val="24"/>
        </w:rPr>
        <w:t>.</w:t>
      </w:r>
    </w:p>
    <w:p w14:paraId="27882BE5" w14:textId="77777777" w:rsidR="00DE39AE" w:rsidRPr="0005582A" w:rsidRDefault="00DE39AE" w:rsidP="00DE39A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Šiuo pasiūlymu pažymime, kad sutinkame su visomis pirkimo sąlygomis, nustatytomis:</w:t>
      </w:r>
    </w:p>
    <w:p w14:paraId="2E08C6F6" w14:textId="77777777" w:rsidR="00DE39AE" w:rsidRPr="0005582A" w:rsidRDefault="00DE39AE" w:rsidP="00DE39AE">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1) supaprastinto atviro konkurso skelbime, paskelbtame CVP IS;</w:t>
      </w:r>
    </w:p>
    <w:p w14:paraId="21C58BE2" w14:textId="77777777" w:rsidR="00DE39AE" w:rsidRPr="0005582A" w:rsidRDefault="00DE39AE" w:rsidP="00DE39AE">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2) supaprastinto atviro konkurso bendrosiose ir specialiosiose sąlygose;</w:t>
      </w:r>
    </w:p>
    <w:p w14:paraId="32941FA4" w14:textId="77777777" w:rsidR="00DE39AE" w:rsidRPr="0005582A" w:rsidRDefault="00DE39AE" w:rsidP="00DE39AE">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3) kituose pirkimo dokumentuose (jų paaiškinimuose, patikslinimuose).</w:t>
      </w:r>
    </w:p>
    <w:p w14:paraId="778E9571" w14:textId="77777777" w:rsidR="00DE39AE" w:rsidRPr="0005582A" w:rsidRDefault="00DE39AE" w:rsidP="00DE39AE">
      <w:pPr>
        <w:spacing w:after="0" w:line="240" w:lineRule="auto"/>
        <w:ind w:left="142" w:firstLine="284"/>
        <w:jc w:val="both"/>
        <w:rPr>
          <w:rFonts w:ascii="Times New Roman" w:eastAsia="Arial Unicode MS" w:hAnsi="Times New Roman" w:cs="Times New Roman"/>
          <w:color w:val="00000A"/>
          <w:sz w:val="24"/>
          <w:szCs w:val="24"/>
        </w:rPr>
      </w:pPr>
    </w:p>
    <w:p w14:paraId="3407F91A" w14:textId="77777777" w:rsidR="00DE39AE" w:rsidRPr="0005582A" w:rsidRDefault="00DE39AE" w:rsidP="00DE39AE">
      <w:pPr>
        <w:spacing w:after="0" w:line="240" w:lineRule="auto"/>
        <w:ind w:firstLine="567"/>
        <w:jc w:val="both"/>
        <w:rPr>
          <w:rFonts w:ascii="Times New Roman" w:eastAsia="Times New Roman" w:hAnsi="Times New Roman" w:cs="Times New Roman"/>
          <w:sz w:val="24"/>
          <w:szCs w:val="24"/>
        </w:rPr>
      </w:pPr>
      <w:r w:rsidRPr="0005582A">
        <w:rPr>
          <w:rFonts w:ascii="Times New Roman" w:eastAsia="Arial Unicode MS" w:hAnsi="Times New Roman" w:cs="Times New Roman"/>
          <w:color w:val="00000A"/>
          <w:sz w:val="24"/>
          <w:szCs w:val="24"/>
        </w:rPr>
        <w:t xml:space="preserve">Teikdami šį pasiūlymą, mes patvirtiname, </w:t>
      </w:r>
      <w:r w:rsidRPr="0005582A">
        <w:rPr>
          <w:rFonts w:ascii="Times New Roman" w:eastAsia="Times New Roman" w:hAnsi="Times New Roman" w:cs="Times New Roman"/>
          <w:sz w:val="24"/>
          <w:szCs w:val="24"/>
        </w:rPr>
        <w:t>kad pasiūlyme pateikta informacija yra teisinga, siūlomos prekės visiškai atitinka pirkimo sąlygose nustatytus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120"/>
        <w:gridCol w:w="1559"/>
        <w:gridCol w:w="1701"/>
        <w:gridCol w:w="2551"/>
      </w:tblGrid>
      <w:tr w:rsidR="00DE39AE" w:rsidRPr="008D4692" w14:paraId="3EB5620B" w14:textId="77777777" w:rsidTr="0014703F">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30EC2766" w14:textId="77777777" w:rsidR="00DE39AE" w:rsidRDefault="00DE39AE" w:rsidP="00852313">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lastRenderedPageBreak/>
              <w:t>Eil.</w:t>
            </w:r>
          </w:p>
          <w:p w14:paraId="6EB03C6F" w14:textId="77777777" w:rsidR="00DE39AE" w:rsidRPr="008D4692" w:rsidRDefault="00DE39AE" w:rsidP="00852313">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Nr.</w:t>
            </w:r>
          </w:p>
        </w:tc>
        <w:tc>
          <w:tcPr>
            <w:tcW w:w="3120" w:type="dxa"/>
            <w:tcBorders>
              <w:top w:val="single" w:sz="4" w:space="0" w:color="auto"/>
              <w:left w:val="single" w:sz="4" w:space="0" w:color="auto"/>
              <w:bottom w:val="single" w:sz="4" w:space="0" w:color="auto"/>
              <w:right w:val="single" w:sz="4" w:space="0" w:color="auto"/>
            </w:tcBorders>
            <w:vAlign w:val="center"/>
          </w:tcPr>
          <w:p w14:paraId="7A0B59FE" w14:textId="586D19E2" w:rsidR="00DE39AE" w:rsidRPr="008D4692" w:rsidRDefault="00DE39AE" w:rsidP="00852313">
            <w:pPr>
              <w:spacing w:after="0" w:line="240" w:lineRule="auto"/>
              <w:jc w:val="center"/>
              <w:rPr>
                <w:rFonts w:ascii="Times New Roman" w:eastAsia="Times New Roman" w:hAnsi="Times New Roman" w:cs="Times New Roman"/>
                <w:b/>
                <w:i/>
                <w:iCs/>
                <w:sz w:val="24"/>
                <w:szCs w:val="24"/>
              </w:rPr>
            </w:pPr>
            <w:r w:rsidRPr="008D4692">
              <w:rPr>
                <w:rFonts w:ascii="Times New Roman" w:eastAsia="Times New Roman" w:hAnsi="Times New Roman" w:cs="Times New Roman"/>
                <w:b/>
                <w:i/>
                <w:iCs/>
                <w:sz w:val="24"/>
                <w:szCs w:val="24"/>
              </w:rPr>
              <w:t>Transporto priemonė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88663A" w14:textId="77777777" w:rsidR="00DE39AE" w:rsidRPr="008D4692" w:rsidRDefault="00DE39AE" w:rsidP="00852313">
            <w:pPr>
              <w:spacing w:after="0" w:line="240" w:lineRule="auto"/>
              <w:ind w:hanging="55"/>
              <w:jc w:val="center"/>
              <w:rPr>
                <w:rFonts w:ascii="Times New Roman" w:eastAsia="Times New Roman" w:hAnsi="Times New Roman" w:cs="Times New Roman"/>
                <w:b/>
                <w:i/>
                <w:iCs/>
                <w:sz w:val="24"/>
                <w:szCs w:val="24"/>
              </w:rPr>
            </w:pPr>
            <w:r w:rsidRPr="008D4692">
              <w:rPr>
                <w:rFonts w:ascii="Times New Roman" w:eastAsia="Times New Roman" w:hAnsi="Times New Roman" w:cs="Times New Roman"/>
                <w:b/>
                <w:i/>
                <w:iCs/>
                <w:sz w:val="24"/>
                <w:szCs w:val="24"/>
              </w:rPr>
              <w:t>Kiekis,</w:t>
            </w:r>
          </w:p>
          <w:p w14:paraId="2BC689C6" w14:textId="77777777" w:rsidR="00DE39AE" w:rsidRPr="008D4692" w:rsidRDefault="00DE39AE" w:rsidP="00852313">
            <w:pPr>
              <w:spacing w:after="0" w:line="240" w:lineRule="auto"/>
              <w:jc w:val="center"/>
              <w:rPr>
                <w:rFonts w:ascii="Times New Roman" w:eastAsia="Times New Roman" w:hAnsi="Times New Roman" w:cs="Times New Roman"/>
                <w:b/>
                <w:i/>
                <w:iCs/>
                <w:sz w:val="24"/>
                <w:szCs w:val="24"/>
              </w:rPr>
            </w:pPr>
            <w:r w:rsidRPr="008D4692">
              <w:rPr>
                <w:rFonts w:ascii="Times New Roman" w:eastAsia="Times New Roman" w:hAnsi="Times New Roman" w:cs="Times New Roman"/>
                <w:b/>
                <w:i/>
                <w:iCs/>
                <w:sz w:val="24"/>
                <w:szCs w:val="24"/>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A04E70" w14:textId="77777777" w:rsidR="00DE39AE" w:rsidRPr="008D4692" w:rsidRDefault="00DE39AE" w:rsidP="00852313">
            <w:pPr>
              <w:spacing w:after="0" w:line="240" w:lineRule="auto"/>
              <w:ind w:firstLine="30"/>
              <w:jc w:val="center"/>
              <w:rPr>
                <w:rFonts w:ascii="Times New Roman" w:eastAsia="Times New Roman" w:hAnsi="Times New Roman" w:cs="Times New Roman"/>
                <w:b/>
                <w:i/>
                <w:iCs/>
                <w:sz w:val="24"/>
                <w:szCs w:val="24"/>
              </w:rPr>
            </w:pPr>
            <w:r w:rsidRPr="008D4692">
              <w:rPr>
                <w:rFonts w:ascii="Times New Roman" w:eastAsia="Times New Roman" w:hAnsi="Times New Roman" w:cs="Times New Roman"/>
                <w:b/>
                <w:i/>
                <w:iCs/>
                <w:sz w:val="24"/>
                <w:szCs w:val="24"/>
              </w:rPr>
              <w:t>Vieneto kaina,</w:t>
            </w:r>
          </w:p>
          <w:p w14:paraId="72EE12E6" w14:textId="77777777" w:rsidR="00DE39AE" w:rsidRPr="008D4692" w:rsidRDefault="00DE39AE" w:rsidP="00852313">
            <w:pPr>
              <w:spacing w:after="0" w:line="240" w:lineRule="auto"/>
              <w:ind w:firstLine="30"/>
              <w:jc w:val="center"/>
              <w:rPr>
                <w:rFonts w:ascii="Times New Roman" w:eastAsia="Times New Roman" w:hAnsi="Times New Roman" w:cs="Times New Roman"/>
                <w:b/>
                <w:i/>
                <w:iCs/>
                <w:sz w:val="24"/>
                <w:szCs w:val="24"/>
              </w:rPr>
            </w:pPr>
            <w:r w:rsidRPr="008D4692">
              <w:rPr>
                <w:rFonts w:ascii="Times New Roman" w:eastAsia="Times New Roman" w:hAnsi="Times New Roman" w:cs="Times New Roman"/>
                <w:b/>
                <w:i/>
                <w:iCs/>
                <w:sz w:val="24"/>
                <w:szCs w:val="24"/>
              </w:rPr>
              <w:t>Eur be PVM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57F745" w14:textId="77777777" w:rsidR="00DE39AE" w:rsidRDefault="00DE39AE" w:rsidP="00852313">
            <w:pPr>
              <w:spacing w:after="0" w:line="240" w:lineRule="auto"/>
              <w:jc w:val="center"/>
              <w:rPr>
                <w:rFonts w:ascii="Times New Roman" w:eastAsia="Times New Roman" w:hAnsi="Times New Roman" w:cs="Times New Roman"/>
                <w:b/>
                <w:i/>
                <w:iCs/>
                <w:sz w:val="24"/>
                <w:szCs w:val="24"/>
              </w:rPr>
            </w:pPr>
            <w:r w:rsidRPr="008D4692">
              <w:rPr>
                <w:rFonts w:ascii="Times New Roman" w:eastAsia="Times New Roman" w:hAnsi="Times New Roman" w:cs="Times New Roman"/>
                <w:b/>
                <w:i/>
                <w:iCs/>
                <w:sz w:val="24"/>
                <w:szCs w:val="24"/>
              </w:rPr>
              <w:t>Suma iš viso,</w:t>
            </w:r>
          </w:p>
          <w:p w14:paraId="73B5D353" w14:textId="6C86CC30" w:rsidR="00DE39AE" w:rsidRPr="008D4692" w:rsidRDefault="00DE39AE" w:rsidP="00852313">
            <w:pPr>
              <w:spacing w:after="0" w:line="240" w:lineRule="auto"/>
              <w:jc w:val="center"/>
              <w:rPr>
                <w:rFonts w:ascii="Times New Roman" w:eastAsia="Times New Roman" w:hAnsi="Times New Roman" w:cs="Times New Roman"/>
                <w:b/>
                <w:i/>
                <w:iCs/>
                <w:sz w:val="24"/>
                <w:szCs w:val="24"/>
              </w:rPr>
            </w:pPr>
            <w:r w:rsidRPr="008D4692">
              <w:rPr>
                <w:rFonts w:ascii="Times New Roman" w:eastAsia="Times New Roman" w:hAnsi="Times New Roman" w:cs="Times New Roman"/>
                <w:b/>
                <w:i/>
                <w:iCs/>
                <w:sz w:val="24"/>
                <w:szCs w:val="24"/>
              </w:rPr>
              <w:t>pasiūlymo kaina,</w:t>
            </w:r>
          </w:p>
          <w:p w14:paraId="21791F60" w14:textId="77777777" w:rsidR="00DE39AE" w:rsidRPr="008D4692" w:rsidRDefault="00DE39AE" w:rsidP="00852313">
            <w:pPr>
              <w:spacing w:after="0" w:line="240" w:lineRule="auto"/>
              <w:jc w:val="center"/>
              <w:rPr>
                <w:rFonts w:ascii="Times New Roman" w:eastAsia="Times New Roman" w:hAnsi="Times New Roman" w:cs="Times New Roman"/>
                <w:b/>
                <w:i/>
                <w:iCs/>
                <w:sz w:val="24"/>
                <w:szCs w:val="24"/>
              </w:rPr>
            </w:pPr>
            <w:r w:rsidRPr="008D4692">
              <w:rPr>
                <w:rFonts w:ascii="Times New Roman" w:eastAsia="Times New Roman" w:hAnsi="Times New Roman" w:cs="Times New Roman"/>
                <w:b/>
                <w:i/>
                <w:iCs/>
                <w:sz w:val="24"/>
                <w:szCs w:val="24"/>
              </w:rPr>
              <w:t>Eur be PVM</w:t>
            </w:r>
          </w:p>
        </w:tc>
      </w:tr>
      <w:tr w:rsidR="00DE39AE" w:rsidRPr="008D4692" w14:paraId="0D4AF3F4" w14:textId="77777777" w:rsidTr="0014703F">
        <w:trPr>
          <w:trHeight w:val="153"/>
        </w:trPr>
        <w:tc>
          <w:tcPr>
            <w:tcW w:w="708" w:type="dxa"/>
            <w:tcBorders>
              <w:top w:val="single" w:sz="4" w:space="0" w:color="auto"/>
              <w:left w:val="single" w:sz="4" w:space="0" w:color="auto"/>
              <w:bottom w:val="single" w:sz="4" w:space="0" w:color="auto"/>
              <w:right w:val="single" w:sz="4" w:space="0" w:color="auto"/>
            </w:tcBorders>
            <w:vAlign w:val="center"/>
          </w:tcPr>
          <w:p w14:paraId="4F7F145D" w14:textId="77777777" w:rsidR="00DE39AE" w:rsidRPr="008D4692" w:rsidRDefault="00DE39AE" w:rsidP="00C5335D">
            <w:pPr>
              <w:tabs>
                <w:tab w:val="left" w:pos="318"/>
              </w:tabs>
              <w:spacing w:after="0" w:line="240" w:lineRule="auto"/>
              <w:jc w:val="both"/>
              <w:rPr>
                <w:rFonts w:ascii="Times New Roman" w:eastAsia="Times New Roman" w:hAnsi="Times New Roman" w:cs="Times New Roman"/>
                <w:bCs/>
                <w:i/>
                <w:iCs/>
                <w:sz w:val="20"/>
                <w:szCs w:val="20"/>
              </w:rPr>
            </w:pPr>
            <w:r w:rsidRPr="00CE2CB9">
              <w:rPr>
                <w:rFonts w:ascii="Times New Roman" w:eastAsia="Times New Roman" w:hAnsi="Times New Roman" w:cs="Times New Roman"/>
                <w:bCs/>
                <w:i/>
                <w:iCs/>
                <w:sz w:val="20"/>
                <w:szCs w:val="20"/>
              </w:rPr>
              <w:t>1</w:t>
            </w:r>
          </w:p>
        </w:tc>
        <w:tc>
          <w:tcPr>
            <w:tcW w:w="3120" w:type="dxa"/>
            <w:tcBorders>
              <w:top w:val="single" w:sz="4" w:space="0" w:color="auto"/>
              <w:left w:val="single" w:sz="4" w:space="0" w:color="auto"/>
              <w:bottom w:val="single" w:sz="4" w:space="0" w:color="auto"/>
              <w:right w:val="single" w:sz="4" w:space="0" w:color="auto"/>
            </w:tcBorders>
            <w:vAlign w:val="center"/>
          </w:tcPr>
          <w:p w14:paraId="593D21DB" w14:textId="77777777" w:rsidR="00DE39AE" w:rsidRPr="00CE2CB9" w:rsidRDefault="00DE39AE" w:rsidP="00C5335D">
            <w:pPr>
              <w:spacing w:after="0" w:line="240" w:lineRule="auto"/>
              <w:jc w:val="center"/>
              <w:rPr>
                <w:rFonts w:ascii="Times New Roman" w:eastAsia="Times New Roman" w:hAnsi="Times New Roman" w:cs="Times New Roman"/>
                <w:bCs/>
                <w:i/>
                <w:iCs/>
                <w:sz w:val="20"/>
                <w:szCs w:val="20"/>
              </w:rPr>
            </w:pPr>
            <w:r w:rsidRPr="008D4692">
              <w:rPr>
                <w:rFonts w:ascii="Times New Roman" w:eastAsia="Times New Roman" w:hAnsi="Times New Roman" w:cs="Times New Roman"/>
                <w:bCs/>
                <w:i/>
                <w:i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48A1E2" w14:textId="77777777" w:rsidR="00DE39AE" w:rsidRPr="008D4692" w:rsidRDefault="00DE39AE" w:rsidP="00C5335D">
            <w:pPr>
              <w:spacing w:after="0" w:line="240" w:lineRule="auto"/>
              <w:ind w:firstLine="567"/>
              <w:jc w:val="both"/>
              <w:rPr>
                <w:rFonts w:ascii="Times New Roman" w:eastAsia="Times New Roman" w:hAnsi="Times New Roman" w:cs="Times New Roman"/>
                <w:bCs/>
                <w:i/>
                <w:iCs/>
                <w:sz w:val="20"/>
                <w:szCs w:val="20"/>
              </w:rPr>
            </w:pPr>
            <w:r w:rsidRPr="008D4692">
              <w:rPr>
                <w:rFonts w:ascii="Times New Roman" w:eastAsia="Times New Roman" w:hAnsi="Times New Roman" w:cs="Times New Roman"/>
                <w:bCs/>
                <w:i/>
                <w:iCs/>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770DFB" w14:textId="77777777" w:rsidR="00DE39AE" w:rsidRPr="008D4692" w:rsidRDefault="00DE39AE" w:rsidP="00C5335D">
            <w:pPr>
              <w:spacing w:after="0" w:line="240" w:lineRule="auto"/>
              <w:ind w:firstLine="567"/>
              <w:jc w:val="both"/>
              <w:rPr>
                <w:rFonts w:ascii="Times New Roman" w:eastAsia="Times New Roman" w:hAnsi="Times New Roman" w:cs="Times New Roman"/>
                <w:bCs/>
                <w:i/>
                <w:iCs/>
                <w:sz w:val="20"/>
                <w:szCs w:val="20"/>
              </w:rPr>
            </w:pPr>
            <w:r w:rsidRPr="008D4692">
              <w:rPr>
                <w:rFonts w:ascii="Times New Roman" w:eastAsia="Times New Roman" w:hAnsi="Times New Roman" w:cs="Times New Roman"/>
                <w:bCs/>
                <w:i/>
                <w:iCs/>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601678" w14:textId="77777777" w:rsidR="00DE39AE" w:rsidRPr="008D4692" w:rsidRDefault="00DE39AE" w:rsidP="00C5335D">
            <w:pPr>
              <w:spacing w:after="0" w:line="240" w:lineRule="auto"/>
              <w:ind w:firstLine="567"/>
              <w:jc w:val="both"/>
              <w:rPr>
                <w:rFonts w:ascii="Times New Roman" w:eastAsia="Times New Roman" w:hAnsi="Times New Roman" w:cs="Times New Roman"/>
                <w:bCs/>
                <w:i/>
                <w:iCs/>
                <w:sz w:val="20"/>
                <w:szCs w:val="20"/>
              </w:rPr>
            </w:pPr>
            <w:r w:rsidRPr="008D4692">
              <w:rPr>
                <w:rFonts w:ascii="Times New Roman" w:eastAsia="Times New Roman" w:hAnsi="Times New Roman" w:cs="Times New Roman"/>
                <w:bCs/>
                <w:i/>
                <w:iCs/>
                <w:sz w:val="20"/>
                <w:szCs w:val="20"/>
              </w:rPr>
              <w:t>5 (3x4)</w:t>
            </w:r>
          </w:p>
        </w:tc>
      </w:tr>
      <w:tr w:rsidR="00DE39AE" w:rsidRPr="008D4692" w14:paraId="022AE408" w14:textId="77777777" w:rsidTr="0014703F">
        <w:trPr>
          <w:trHeight w:val="619"/>
        </w:trPr>
        <w:tc>
          <w:tcPr>
            <w:tcW w:w="708" w:type="dxa"/>
            <w:tcBorders>
              <w:top w:val="single" w:sz="4" w:space="0" w:color="auto"/>
              <w:left w:val="single" w:sz="4" w:space="0" w:color="auto"/>
              <w:bottom w:val="single" w:sz="4" w:space="0" w:color="auto"/>
              <w:right w:val="single" w:sz="4" w:space="0" w:color="auto"/>
            </w:tcBorders>
            <w:vAlign w:val="center"/>
          </w:tcPr>
          <w:p w14:paraId="0F7DA2F2" w14:textId="77777777" w:rsidR="00DE39AE" w:rsidRPr="008D4692" w:rsidRDefault="00DE39AE" w:rsidP="00C5335D">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14:paraId="61E0E671" w14:textId="77777777" w:rsidR="00DE39AE" w:rsidRPr="00CE2CB9" w:rsidRDefault="00DE39AE" w:rsidP="00C5335D">
            <w:pPr>
              <w:spacing w:after="0" w:line="240" w:lineRule="auto"/>
              <w:jc w:val="both"/>
              <w:rPr>
                <w:rFonts w:ascii="Times New Roman" w:eastAsia="Times New Roman" w:hAnsi="Times New Roman" w:cs="Times New Roman"/>
                <w:bCs/>
                <w:i/>
                <w:iCs/>
                <w:sz w:val="24"/>
                <w:szCs w:val="24"/>
              </w:rPr>
            </w:pPr>
            <w:r w:rsidRPr="008D4692">
              <w:rPr>
                <w:rFonts w:ascii="Times New Roman" w:eastAsia="Times New Roman" w:hAnsi="Times New Roman" w:cs="Times New Roman"/>
                <w:bCs/>
                <w:i/>
                <w:iCs/>
                <w:sz w:val="24"/>
                <w:szCs w:val="24"/>
              </w:rPr>
              <w:t xml:space="preserve">(Tiekėjas nurodo siūlomų Prekių pilną pavadinimą, modelį.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F576AA" w14:textId="77777777" w:rsidR="00DE39AE" w:rsidRPr="008D4692" w:rsidRDefault="00DE39AE" w:rsidP="00C5335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62D603AA" w14:textId="77777777" w:rsidR="00DE39AE" w:rsidRPr="008D4692" w:rsidRDefault="00DE39AE" w:rsidP="00C5335D">
            <w:pPr>
              <w:spacing w:after="0" w:line="240" w:lineRule="auto"/>
              <w:ind w:firstLine="567"/>
              <w:jc w:val="both"/>
              <w:rPr>
                <w:rFonts w:ascii="Times New Roman" w:eastAsia="Times New Roman" w:hAnsi="Times New Roman" w:cs="Times New Roman"/>
                <w:i/>
                <w:iCs/>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7577B88" w14:textId="77777777" w:rsidR="00DE39AE" w:rsidRPr="008D4692" w:rsidRDefault="00DE39AE" w:rsidP="00C5335D">
            <w:pPr>
              <w:spacing w:after="0" w:line="240" w:lineRule="auto"/>
              <w:ind w:firstLine="567"/>
              <w:jc w:val="both"/>
              <w:rPr>
                <w:rFonts w:ascii="Times New Roman" w:eastAsia="Times New Roman" w:hAnsi="Times New Roman" w:cs="Times New Roman"/>
                <w:i/>
                <w:iCs/>
                <w:sz w:val="24"/>
                <w:szCs w:val="24"/>
              </w:rPr>
            </w:pPr>
          </w:p>
        </w:tc>
      </w:tr>
      <w:tr w:rsidR="00DE39AE" w:rsidRPr="008D4692" w14:paraId="5C341D01" w14:textId="77777777" w:rsidTr="0014703F">
        <w:trPr>
          <w:trHeight w:val="20"/>
        </w:trPr>
        <w:tc>
          <w:tcPr>
            <w:tcW w:w="7088" w:type="dxa"/>
            <w:gridSpan w:val="4"/>
            <w:tcBorders>
              <w:top w:val="single" w:sz="4" w:space="0" w:color="auto"/>
              <w:left w:val="single" w:sz="4" w:space="0" w:color="auto"/>
              <w:bottom w:val="single" w:sz="4" w:space="0" w:color="auto"/>
              <w:right w:val="single" w:sz="4" w:space="0" w:color="auto"/>
            </w:tcBorders>
            <w:hideMark/>
          </w:tcPr>
          <w:p w14:paraId="427AAF4B" w14:textId="77777777" w:rsidR="00DE39AE" w:rsidRPr="008D4692" w:rsidRDefault="00DE39AE" w:rsidP="00C5335D">
            <w:pPr>
              <w:spacing w:after="0" w:line="240" w:lineRule="auto"/>
              <w:ind w:firstLine="567"/>
              <w:jc w:val="both"/>
              <w:rPr>
                <w:rFonts w:ascii="Times New Roman" w:eastAsia="Times New Roman" w:hAnsi="Times New Roman" w:cs="Times New Roman"/>
                <w:b/>
                <w:i/>
                <w:iCs/>
                <w:sz w:val="24"/>
                <w:szCs w:val="24"/>
              </w:rPr>
            </w:pPr>
            <w:r w:rsidRPr="000202CF">
              <w:rPr>
                <w:rFonts w:ascii="Times New Roman" w:eastAsia="Times New Roman" w:hAnsi="Times New Roman" w:cs="Times New Roman"/>
                <w:b/>
                <w:i/>
                <w:iCs/>
                <w:sz w:val="24"/>
                <w:szCs w:val="24"/>
              </w:rPr>
              <w:t xml:space="preserve">                                                                 </w:t>
            </w:r>
            <w:r>
              <w:rPr>
                <w:rFonts w:ascii="Times New Roman" w:eastAsia="Times New Roman" w:hAnsi="Times New Roman" w:cs="Times New Roman"/>
                <w:b/>
                <w:i/>
                <w:iCs/>
                <w:sz w:val="24"/>
                <w:szCs w:val="24"/>
              </w:rPr>
              <w:t xml:space="preserve">  </w:t>
            </w:r>
            <w:r w:rsidRPr="000202CF">
              <w:rPr>
                <w:rFonts w:ascii="Times New Roman" w:eastAsia="Times New Roman" w:hAnsi="Times New Roman" w:cs="Times New Roman"/>
                <w:b/>
                <w:i/>
                <w:iCs/>
                <w:sz w:val="24"/>
                <w:szCs w:val="24"/>
              </w:rPr>
              <w:t xml:space="preserve"> PVM (dydis, %) suma:</w:t>
            </w:r>
          </w:p>
        </w:tc>
        <w:tc>
          <w:tcPr>
            <w:tcW w:w="2551" w:type="dxa"/>
            <w:tcBorders>
              <w:top w:val="single" w:sz="4" w:space="0" w:color="auto"/>
              <w:left w:val="single" w:sz="4" w:space="0" w:color="auto"/>
              <w:bottom w:val="single" w:sz="4" w:space="0" w:color="auto"/>
              <w:right w:val="single" w:sz="4" w:space="0" w:color="auto"/>
            </w:tcBorders>
            <w:vAlign w:val="center"/>
          </w:tcPr>
          <w:p w14:paraId="77A3A66A" w14:textId="77777777" w:rsidR="00DE39AE" w:rsidRPr="008D4692" w:rsidRDefault="00DE39AE" w:rsidP="00C5335D">
            <w:pPr>
              <w:spacing w:after="0" w:line="240" w:lineRule="auto"/>
              <w:ind w:firstLine="567"/>
              <w:jc w:val="both"/>
              <w:rPr>
                <w:rFonts w:ascii="Times New Roman" w:eastAsia="Times New Roman" w:hAnsi="Times New Roman" w:cs="Times New Roman"/>
                <w:b/>
                <w:i/>
                <w:iCs/>
                <w:sz w:val="24"/>
                <w:szCs w:val="24"/>
              </w:rPr>
            </w:pPr>
          </w:p>
        </w:tc>
      </w:tr>
      <w:tr w:rsidR="00DE39AE" w:rsidRPr="008D4692" w14:paraId="33DBF9D4" w14:textId="77777777" w:rsidTr="0014703F">
        <w:trPr>
          <w:trHeight w:val="20"/>
        </w:trPr>
        <w:tc>
          <w:tcPr>
            <w:tcW w:w="7088" w:type="dxa"/>
            <w:gridSpan w:val="4"/>
            <w:tcBorders>
              <w:top w:val="single" w:sz="4" w:space="0" w:color="auto"/>
              <w:left w:val="single" w:sz="4" w:space="0" w:color="auto"/>
              <w:bottom w:val="single" w:sz="4" w:space="0" w:color="auto"/>
              <w:right w:val="single" w:sz="4" w:space="0" w:color="auto"/>
            </w:tcBorders>
            <w:hideMark/>
          </w:tcPr>
          <w:p w14:paraId="564989CD" w14:textId="77777777" w:rsidR="00DE39AE" w:rsidRPr="008D4692" w:rsidRDefault="00DE39AE" w:rsidP="00C5335D">
            <w:pPr>
              <w:spacing w:after="0" w:line="240" w:lineRule="auto"/>
              <w:ind w:firstLine="567"/>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Pr="008D4692">
              <w:rPr>
                <w:rFonts w:ascii="Times New Roman" w:eastAsia="Times New Roman" w:hAnsi="Times New Roman" w:cs="Times New Roman"/>
                <w:b/>
                <w:i/>
                <w:iCs/>
                <w:sz w:val="24"/>
                <w:szCs w:val="24"/>
              </w:rPr>
              <w:t>Bendra pasiūlymo kaina, Eur su PVM</w:t>
            </w:r>
            <w:r>
              <w:rPr>
                <w:rFonts w:ascii="Times New Roman" w:eastAsia="Times New Roman" w:hAnsi="Times New Roman" w:cs="Times New Roman"/>
                <w:b/>
                <w:i/>
                <w:iCs/>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5E386087" w14:textId="77777777" w:rsidR="00DE39AE" w:rsidRPr="008D4692" w:rsidRDefault="00DE39AE" w:rsidP="00C5335D">
            <w:pPr>
              <w:spacing w:after="0" w:line="240" w:lineRule="auto"/>
              <w:ind w:firstLine="567"/>
              <w:jc w:val="both"/>
              <w:rPr>
                <w:rFonts w:ascii="Times New Roman" w:eastAsia="Times New Roman" w:hAnsi="Times New Roman" w:cs="Times New Roman"/>
                <w:b/>
                <w:i/>
                <w:iCs/>
                <w:sz w:val="24"/>
                <w:szCs w:val="24"/>
              </w:rPr>
            </w:pPr>
          </w:p>
        </w:tc>
      </w:tr>
      <w:tr w:rsidR="00DE39AE" w:rsidRPr="008D4692" w14:paraId="7E17F919" w14:textId="77777777" w:rsidTr="0014703F">
        <w:trPr>
          <w:trHeight w:val="928"/>
        </w:trPr>
        <w:tc>
          <w:tcPr>
            <w:tcW w:w="9639" w:type="dxa"/>
            <w:gridSpan w:val="5"/>
            <w:tcBorders>
              <w:top w:val="single" w:sz="4" w:space="0" w:color="auto"/>
              <w:left w:val="single" w:sz="4" w:space="0" w:color="auto"/>
              <w:bottom w:val="single" w:sz="4" w:space="0" w:color="auto"/>
              <w:right w:val="single" w:sz="4" w:space="0" w:color="auto"/>
            </w:tcBorders>
          </w:tcPr>
          <w:p w14:paraId="190C0B3E" w14:textId="110D65D9" w:rsidR="00DE39AE" w:rsidRPr="008D4692" w:rsidRDefault="00DE39AE" w:rsidP="00C5335D">
            <w:pPr>
              <w:spacing w:after="0" w:line="240" w:lineRule="auto"/>
              <w:rPr>
                <w:rFonts w:ascii="Times New Roman" w:eastAsia="Times New Roman" w:hAnsi="Times New Roman" w:cs="Times New Roman"/>
                <w:i/>
                <w:iCs/>
                <w:sz w:val="24"/>
                <w:szCs w:val="24"/>
              </w:rPr>
            </w:pPr>
            <w:r w:rsidRPr="008D4692">
              <w:rPr>
                <w:rFonts w:ascii="Times New Roman" w:eastAsia="Times New Roman" w:hAnsi="Times New Roman" w:cs="Times New Roman"/>
                <w:bCs/>
                <w:i/>
                <w:iCs/>
                <w:sz w:val="24"/>
                <w:szCs w:val="24"/>
              </w:rPr>
              <w:t>Bendra</w:t>
            </w:r>
            <w:r>
              <w:rPr>
                <w:rFonts w:ascii="Times New Roman" w:eastAsia="Times New Roman" w:hAnsi="Times New Roman" w:cs="Times New Roman"/>
                <w:bCs/>
                <w:i/>
                <w:iCs/>
                <w:sz w:val="24"/>
                <w:szCs w:val="24"/>
              </w:rPr>
              <w:t xml:space="preserve"> </w:t>
            </w:r>
            <w:r w:rsidRPr="008D4692">
              <w:rPr>
                <w:rFonts w:ascii="Times New Roman" w:eastAsia="Times New Roman" w:hAnsi="Times New Roman" w:cs="Times New Roman"/>
                <w:bCs/>
                <w:i/>
                <w:iCs/>
                <w:sz w:val="24"/>
                <w:szCs w:val="24"/>
              </w:rPr>
              <w:t>pasiūlymo kaina</w:t>
            </w:r>
            <w:r>
              <w:rPr>
                <w:rFonts w:ascii="Times New Roman" w:eastAsia="Times New Roman" w:hAnsi="Times New Roman" w:cs="Times New Roman"/>
                <w:bCs/>
                <w:i/>
                <w:iCs/>
                <w:sz w:val="24"/>
                <w:szCs w:val="24"/>
              </w:rPr>
              <w:t xml:space="preserve"> </w:t>
            </w:r>
            <w:r w:rsidRPr="008D4692">
              <w:rPr>
                <w:rFonts w:ascii="Times New Roman" w:eastAsia="Times New Roman" w:hAnsi="Times New Roman" w:cs="Times New Roman"/>
                <w:bCs/>
                <w:i/>
                <w:iCs/>
                <w:sz w:val="24"/>
                <w:szCs w:val="24"/>
              </w:rPr>
              <w:t xml:space="preserve">yra_____________________________________________________________ Eur be PVM </w:t>
            </w:r>
            <w:r w:rsidR="0014703F">
              <w:rPr>
                <w:rFonts w:ascii="Times New Roman" w:eastAsia="Times New Roman" w:hAnsi="Times New Roman" w:cs="Times New Roman"/>
                <w:bCs/>
                <w:i/>
                <w:iCs/>
                <w:sz w:val="24"/>
                <w:szCs w:val="24"/>
              </w:rPr>
              <w:t xml:space="preserve"> </w:t>
            </w:r>
            <w:r w:rsidRPr="008D4692">
              <w:rPr>
                <w:rFonts w:ascii="Times New Roman" w:eastAsia="Times New Roman" w:hAnsi="Times New Roman" w:cs="Times New Roman"/>
                <w:i/>
                <w:iCs/>
                <w:sz w:val="24"/>
                <w:szCs w:val="24"/>
              </w:rPr>
              <w:t xml:space="preserve">[turi būti nurodyta bendra </w:t>
            </w:r>
            <w:r w:rsidRPr="008D4692">
              <w:rPr>
                <w:rFonts w:ascii="Times New Roman" w:eastAsia="Times New Roman" w:hAnsi="Times New Roman" w:cs="Times New Roman"/>
                <w:b/>
                <w:bCs/>
                <w:i/>
                <w:iCs/>
                <w:sz w:val="24"/>
                <w:szCs w:val="24"/>
              </w:rPr>
              <w:t>kaina be PVM žodžiais</w:t>
            </w:r>
            <w:r w:rsidRPr="008D4692">
              <w:rPr>
                <w:rFonts w:ascii="Times New Roman" w:eastAsia="Times New Roman" w:hAnsi="Times New Roman" w:cs="Times New Roman"/>
                <w:i/>
                <w:iCs/>
                <w:sz w:val="24"/>
                <w:szCs w:val="24"/>
              </w:rPr>
              <w:t xml:space="preserve">]. </w:t>
            </w:r>
          </w:p>
        </w:tc>
      </w:tr>
      <w:tr w:rsidR="00DE39AE" w:rsidRPr="008D4692" w14:paraId="6925AFB5" w14:textId="77777777" w:rsidTr="0014703F">
        <w:tc>
          <w:tcPr>
            <w:tcW w:w="9639" w:type="dxa"/>
            <w:gridSpan w:val="5"/>
            <w:tcBorders>
              <w:top w:val="single" w:sz="4" w:space="0" w:color="auto"/>
              <w:left w:val="single" w:sz="4" w:space="0" w:color="auto"/>
              <w:bottom w:val="single" w:sz="4" w:space="0" w:color="auto"/>
              <w:right w:val="single" w:sz="4" w:space="0" w:color="auto"/>
            </w:tcBorders>
          </w:tcPr>
          <w:p w14:paraId="78BC4165" w14:textId="77777777" w:rsidR="00DE39AE" w:rsidRPr="008D4692" w:rsidRDefault="00DE39AE" w:rsidP="00C5335D">
            <w:pPr>
              <w:spacing w:after="0" w:line="240" w:lineRule="auto"/>
              <w:rPr>
                <w:rFonts w:ascii="Times New Roman" w:eastAsia="Times New Roman" w:hAnsi="Times New Roman" w:cs="Times New Roman"/>
                <w:i/>
                <w:iCs/>
                <w:sz w:val="24"/>
                <w:szCs w:val="24"/>
              </w:rPr>
            </w:pPr>
            <w:r w:rsidRPr="008D4692">
              <w:rPr>
                <w:rFonts w:ascii="Times New Roman" w:eastAsia="Times New Roman" w:hAnsi="Times New Roman" w:cs="Times New Roman"/>
                <w:bCs/>
                <w:i/>
                <w:iCs/>
                <w:sz w:val="24"/>
                <w:szCs w:val="24"/>
              </w:rPr>
              <w:t xml:space="preserve">Bendra pasiūlymo kaina yra_____________________________________________________________Eur su </w:t>
            </w:r>
            <w:r>
              <w:rPr>
                <w:rFonts w:ascii="Times New Roman" w:eastAsia="Times New Roman" w:hAnsi="Times New Roman" w:cs="Times New Roman"/>
                <w:bCs/>
                <w:i/>
                <w:iCs/>
                <w:sz w:val="24"/>
                <w:szCs w:val="24"/>
              </w:rPr>
              <w:t xml:space="preserve">  </w:t>
            </w:r>
            <w:r w:rsidRPr="008D4692">
              <w:rPr>
                <w:rFonts w:ascii="Times New Roman" w:eastAsia="Times New Roman" w:hAnsi="Times New Roman" w:cs="Times New Roman"/>
                <w:bCs/>
                <w:i/>
                <w:iCs/>
                <w:sz w:val="24"/>
                <w:szCs w:val="24"/>
              </w:rPr>
              <w:t>PVM</w:t>
            </w:r>
            <w:r w:rsidRPr="008D4692">
              <w:rPr>
                <w:rFonts w:ascii="Times New Roman" w:eastAsia="Times New Roman" w:hAnsi="Times New Roman" w:cs="Times New Roman"/>
                <w:b/>
                <w:bCs/>
                <w:i/>
                <w:iCs/>
                <w:sz w:val="24"/>
                <w:szCs w:val="24"/>
              </w:rPr>
              <w:t xml:space="preserve"> </w:t>
            </w:r>
            <w:r w:rsidRPr="008D4692">
              <w:rPr>
                <w:rFonts w:ascii="Times New Roman" w:eastAsia="Times New Roman" w:hAnsi="Times New Roman" w:cs="Times New Roman"/>
                <w:i/>
                <w:iCs/>
                <w:sz w:val="24"/>
                <w:szCs w:val="24"/>
              </w:rPr>
              <w:t xml:space="preserve">[turi būti nurodyta bendra </w:t>
            </w:r>
            <w:r w:rsidRPr="008D4692">
              <w:rPr>
                <w:rFonts w:ascii="Times New Roman" w:eastAsia="Times New Roman" w:hAnsi="Times New Roman" w:cs="Times New Roman"/>
                <w:b/>
                <w:bCs/>
                <w:i/>
                <w:iCs/>
                <w:sz w:val="24"/>
                <w:szCs w:val="24"/>
              </w:rPr>
              <w:t>kaina su PVM, žodžiais</w:t>
            </w:r>
            <w:r w:rsidRPr="008D4692">
              <w:rPr>
                <w:rFonts w:ascii="Times New Roman" w:eastAsia="Times New Roman" w:hAnsi="Times New Roman" w:cs="Times New Roman"/>
                <w:i/>
                <w:iCs/>
                <w:sz w:val="24"/>
                <w:szCs w:val="24"/>
              </w:rPr>
              <w:t>].</w:t>
            </w:r>
          </w:p>
        </w:tc>
      </w:tr>
    </w:tbl>
    <w:p w14:paraId="65D2A1DF" w14:textId="77777777" w:rsidR="00DE39AE" w:rsidRPr="0005582A" w:rsidRDefault="00DE39AE" w:rsidP="00DE39AE">
      <w:pPr>
        <w:spacing w:after="0" w:line="240" w:lineRule="auto"/>
        <w:ind w:firstLine="567"/>
        <w:jc w:val="both"/>
        <w:rPr>
          <w:rFonts w:ascii="Times New Roman" w:eastAsia="Times New Roman" w:hAnsi="Times New Roman" w:cs="Times New Roman"/>
          <w:i/>
          <w:iCs/>
          <w:sz w:val="24"/>
          <w:szCs w:val="24"/>
        </w:rPr>
      </w:pPr>
      <w:r w:rsidRPr="0005582A">
        <w:rPr>
          <w:rFonts w:ascii="Times New Roman" w:eastAsia="Times New Roman" w:hAnsi="Times New Roman" w:cs="Times New Roman"/>
          <w:i/>
          <w:iCs/>
          <w:sz w:val="24"/>
          <w:szCs w:val="24"/>
        </w:rPr>
        <w:t xml:space="preserve">                                                                                                                       </w:t>
      </w:r>
    </w:p>
    <w:p w14:paraId="5C98D029" w14:textId="77777777" w:rsidR="00DE39AE" w:rsidRPr="0005582A" w:rsidRDefault="00DE39AE" w:rsidP="00DE39AE">
      <w:pPr>
        <w:spacing w:after="0" w:line="240" w:lineRule="auto"/>
        <w:ind w:firstLine="426"/>
        <w:jc w:val="both"/>
        <w:rPr>
          <w:rFonts w:ascii="Times New Roman" w:eastAsia="Times New Roman" w:hAnsi="Times New Roman" w:cs="Times New Roman"/>
          <w:i/>
          <w:iCs/>
          <w:sz w:val="20"/>
          <w:szCs w:val="20"/>
        </w:rPr>
      </w:pPr>
      <w:r w:rsidRPr="0005582A">
        <w:rPr>
          <w:rFonts w:ascii="Times New Roman" w:eastAsia="Times New Roman" w:hAnsi="Times New Roman" w:cs="Times New Roman"/>
          <w:i/>
          <w:iCs/>
          <w:sz w:val="20"/>
          <w:szCs w:val="20"/>
        </w:rPr>
        <w:t>Pastabos:</w:t>
      </w:r>
    </w:p>
    <w:p w14:paraId="6D76A12A" w14:textId="77777777" w:rsidR="00DE39AE" w:rsidRPr="0005582A" w:rsidRDefault="00DE39AE" w:rsidP="00DE39AE">
      <w:pPr>
        <w:spacing w:after="0" w:line="240" w:lineRule="auto"/>
        <w:ind w:firstLine="426"/>
        <w:jc w:val="both"/>
        <w:rPr>
          <w:rFonts w:ascii="Times New Roman" w:eastAsia="Times New Roman" w:hAnsi="Times New Roman" w:cs="Times New Roman"/>
          <w:i/>
          <w:iCs/>
          <w:sz w:val="20"/>
          <w:szCs w:val="20"/>
        </w:rPr>
      </w:pPr>
      <w:r w:rsidRPr="0005582A">
        <w:rPr>
          <w:rFonts w:ascii="Times New Roman" w:eastAsia="Times New Roman" w:hAnsi="Times New Roman" w:cs="Times New Roman"/>
          <w:i/>
          <w:iCs/>
          <w:sz w:val="20"/>
          <w:szCs w:val="20"/>
        </w:rPr>
        <w:t>1) Pirkimas nėra skaidomas į pirkimo dalis. Pasiūlymai turi būti teikiami visam nurodytam Prekių kiekiui (apimčiai).</w:t>
      </w:r>
    </w:p>
    <w:p w14:paraId="7B11B427" w14:textId="77777777" w:rsidR="00DE39AE" w:rsidRPr="0005582A" w:rsidRDefault="00DE39AE" w:rsidP="00DE39AE">
      <w:pPr>
        <w:spacing w:after="0" w:line="240" w:lineRule="auto"/>
        <w:ind w:firstLine="426"/>
        <w:jc w:val="both"/>
        <w:rPr>
          <w:rFonts w:ascii="Times New Roman" w:eastAsia="Times New Roman" w:hAnsi="Times New Roman" w:cs="Times New Roman"/>
          <w:i/>
          <w:iCs/>
          <w:sz w:val="20"/>
          <w:szCs w:val="20"/>
        </w:rPr>
      </w:pPr>
      <w:r w:rsidRPr="0005582A">
        <w:rPr>
          <w:rFonts w:ascii="Times New Roman" w:eastAsia="Times New Roman" w:hAnsi="Times New Roman" w:cs="Times New Roman"/>
          <w:i/>
          <w:iCs/>
          <w:sz w:val="20"/>
          <w:szCs w:val="20"/>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71392B95" w14:textId="77777777" w:rsidR="00DE39AE" w:rsidRPr="0005582A" w:rsidRDefault="00DE39AE" w:rsidP="00DE39AE">
      <w:pPr>
        <w:spacing w:after="0" w:line="240" w:lineRule="auto"/>
        <w:ind w:firstLine="426"/>
        <w:jc w:val="both"/>
        <w:rPr>
          <w:rFonts w:ascii="Times New Roman" w:eastAsia="Times New Roman" w:hAnsi="Times New Roman" w:cs="Times New Roman"/>
          <w:i/>
          <w:iCs/>
          <w:sz w:val="20"/>
          <w:szCs w:val="20"/>
        </w:rPr>
      </w:pPr>
      <w:r w:rsidRPr="0005582A">
        <w:rPr>
          <w:rFonts w:ascii="Times New Roman" w:eastAsia="Times New Roman" w:hAnsi="Times New Roman" w:cs="Times New Roman"/>
          <w:i/>
          <w:iCs/>
          <w:sz w:val="20"/>
          <w:szCs w:val="20"/>
        </w:rPr>
        <w:t>3) Tais atvejais, kai pagal galiojančius teisės aktus tiekėjui nereikia mokėti PVM, jis nurodo priežastis, dėl kurių PVM nemoka.</w:t>
      </w:r>
    </w:p>
    <w:p w14:paraId="3949F73A" w14:textId="77777777" w:rsidR="00DE39AE" w:rsidRPr="0005582A" w:rsidRDefault="00DE39AE" w:rsidP="00DE39AE">
      <w:pPr>
        <w:spacing w:after="0" w:line="240" w:lineRule="auto"/>
        <w:ind w:firstLine="426"/>
        <w:jc w:val="both"/>
        <w:rPr>
          <w:rFonts w:ascii="Times New Roman" w:eastAsia="Times New Roman" w:hAnsi="Times New Roman" w:cs="Times New Roman"/>
          <w:i/>
          <w:iCs/>
          <w:sz w:val="20"/>
          <w:szCs w:val="20"/>
        </w:rPr>
      </w:pPr>
      <w:r w:rsidRPr="0005582A">
        <w:rPr>
          <w:rFonts w:ascii="Times New Roman" w:eastAsia="Times New Roman" w:hAnsi="Times New Roman" w:cs="Times New Roman"/>
          <w:i/>
          <w:iCs/>
          <w:sz w:val="20"/>
          <w:szCs w:val="20"/>
        </w:rPr>
        <w:t>4) Į pasiūlytą kainą turi būti įskaičiuoti visi mokesčiai ir kitos tiekėjo patiriamos su sutarties vykdymu susijusios išlaidos;</w:t>
      </w:r>
    </w:p>
    <w:p w14:paraId="659E4EE6" w14:textId="77777777" w:rsidR="00DE39AE" w:rsidRPr="0005582A" w:rsidRDefault="00DE39AE" w:rsidP="00DE39AE">
      <w:pPr>
        <w:spacing w:after="0" w:line="240" w:lineRule="auto"/>
        <w:ind w:firstLine="426"/>
        <w:jc w:val="both"/>
        <w:rPr>
          <w:rFonts w:ascii="Times New Roman" w:eastAsia="Times New Roman" w:hAnsi="Times New Roman" w:cs="Times New Roman"/>
          <w:b/>
          <w:bCs/>
          <w:i/>
          <w:iCs/>
          <w:sz w:val="20"/>
          <w:szCs w:val="20"/>
        </w:rPr>
      </w:pPr>
      <w:r w:rsidRPr="0005582A">
        <w:rPr>
          <w:rFonts w:ascii="Times New Roman" w:eastAsia="Times New Roman" w:hAnsi="Times New Roman" w:cs="Times New Roman"/>
          <w:i/>
          <w:iCs/>
          <w:sz w:val="20"/>
          <w:szCs w:val="20"/>
        </w:rPr>
        <w:t xml:space="preserve">5) Tiekėjas privalo užpildyti visas aukščiau nurodytos lentelės grafas, sumos </w:t>
      </w:r>
      <w:r w:rsidRPr="0005582A">
        <w:rPr>
          <w:rFonts w:ascii="Times New Roman" w:eastAsia="Times New Roman" w:hAnsi="Times New Roman" w:cs="Times New Roman"/>
          <w:b/>
          <w:bCs/>
          <w:i/>
          <w:iCs/>
          <w:sz w:val="20"/>
          <w:szCs w:val="20"/>
        </w:rPr>
        <w:t>nurodomos dviejų skaičių po kablelio tikslumu.</w:t>
      </w:r>
    </w:p>
    <w:p w14:paraId="0545BDCD" w14:textId="77777777" w:rsidR="00DE39AE" w:rsidRPr="0005582A" w:rsidRDefault="00DE39AE" w:rsidP="00DE39AE">
      <w:pPr>
        <w:spacing w:after="0" w:line="240" w:lineRule="auto"/>
        <w:ind w:firstLine="426"/>
        <w:jc w:val="both"/>
        <w:rPr>
          <w:rFonts w:ascii="Times New Roman" w:eastAsia="Times New Roman" w:hAnsi="Times New Roman" w:cs="Times New Roman"/>
          <w:b/>
          <w:bCs/>
          <w:i/>
          <w:iCs/>
          <w:sz w:val="20"/>
          <w:szCs w:val="20"/>
        </w:rPr>
      </w:pPr>
    </w:p>
    <w:p w14:paraId="5F8F18B1" w14:textId="77777777" w:rsidR="00DE39AE" w:rsidRDefault="00DE39AE" w:rsidP="00DE39AE">
      <w:pPr>
        <w:spacing w:line="240" w:lineRule="auto"/>
        <w:jc w:val="center"/>
        <w:rPr>
          <w:rFonts w:ascii="Times New Roman" w:eastAsia="Times New Roman" w:hAnsi="Times New Roman" w:cs="Times New Roman"/>
          <w:b/>
          <w:sz w:val="20"/>
        </w:rPr>
      </w:pPr>
      <w:r w:rsidRPr="0005582A">
        <w:rPr>
          <w:rFonts w:ascii="Times New Roman" w:eastAsia="Times New Roman" w:hAnsi="Times New Roman" w:cs="Times New Roman"/>
          <w:b/>
          <w:sz w:val="20"/>
        </w:rPr>
        <w:t xml:space="preserve">SIŪLOMŲ PREKIŲ CHARAKTERISTIKOS </w:t>
      </w:r>
    </w:p>
    <w:p w14:paraId="69B11533" w14:textId="1F8DC717" w:rsidR="00DE39AE" w:rsidRDefault="00DE39AE" w:rsidP="0014703F">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0D0856">
        <w:rPr>
          <w:rFonts w:ascii="Times New Roman" w:eastAsia="Times New Roman" w:hAnsi="Times New Roman" w:cs="Times New Roman"/>
          <w:b/>
          <w:bCs/>
          <w:i/>
          <w:iCs/>
          <w:color w:val="000000"/>
          <w:sz w:val="24"/>
          <w:szCs w:val="24"/>
        </w:rPr>
        <w:t>Visos pirkimo dokumente esančios nuorodos į standartą, techninį liudijimą ar bendrąsias technines specifikacijas reiškia, kad Bendrovė priima ir kitus dalyvių lygiaverčių priemonių įrodymus.</w:t>
      </w:r>
      <w:r>
        <w:rPr>
          <w:rFonts w:ascii="Times New Roman" w:eastAsia="Times New Roman" w:hAnsi="Times New Roman" w:cs="Times New Roman"/>
          <w:b/>
          <w:bCs/>
          <w:i/>
          <w:iCs/>
          <w:color w:val="000000"/>
          <w:sz w:val="24"/>
          <w:szCs w:val="24"/>
        </w:rPr>
        <w:t xml:space="preserve"> </w:t>
      </w:r>
      <w:r w:rsidRPr="000D0856">
        <w:rPr>
          <w:rFonts w:ascii="Times New Roman" w:eastAsia="Calibri" w:hAnsi="Times New Roman" w:cs="Times New Roman"/>
          <w:i/>
          <w:iCs/>
          <w:color w:val="000000"/>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159E653" w14:textId="77777777" w:rsidR="0014703F" w:rsidRPr="0014703F" w:rsidRDefault="0014703F" w:rsidP="0014703F">
      <w:pPr>
        <w:autoSpaceDE w:val="0"/>
        <w:autoSpaceDN w:val="0"/>
        <w:adjustRightInd w:val="0"/>
        <w:spacing w:after="0" w:line="240" w:lineRule="auto"/>
        <w:jc w:val="both"/>
        <w:rPr>
          <w:rFonts w:ascii="Times New Roman" w:eastAsia="Calibri" w:hAnsi="Times New Roman" w:cs="Times New Roman"/>
          <w:i/>
          <w:iCs/>
          <w:color w:val="000000"/>
          <w:sz w:val="24"/>
          <w:szCs w:val="24"/>
        </w:rPr>
      </w:pPr>
    </w:p>
    <w:p w14:paraId="60DC3E88" w14:textId="2AF1F697" w:rsidR="00DE39AE" w:rsidRPr="0014703F" w:rsidRDefault="00DE39AE" w:rsidP="0014703F">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4472C4"/>
          <w:sz w:val="24"/>
          <w:szCs w:val="24"/>
        </w:rPr>
      </w:pPr>
      <w:r>
        <w:rPr>
          <w:rFonts w:ascii="Times New Roman" w:eastAsia="Times New Roman" w:hAnsi="Times New Roman" w:cs="Times New Roman"/>
          <w:b/>
          <w:i/>
          <w:iCs/>
          <w:color w:val="4472C4"/>
          <w:sz w:val="24"/>
          <w:szCs w:val="24"/>
        </w:rPr>
        <w:t xml:space="preserve"> (</w:t>
      </w:r>
      <w:r w:rsidRPr="0005582A">
        <w:rPr>
          <w:rFonts w:ascii="Times New Roman" w:eastAsia="Times New Roman" w:hAnsi="Times New Roman" w:cs="Times New Roman"/>
          <w:b/>
          <w:i/>
          <w:iCs/>
          <w:color w:val="4472C4"/>
          <w:sz w:val="24"/>
          <w:szCs w:val="24"/>
        </w:rPr>
        <w:t xml:space="preserve">Nurodo </w:t>
      </w:r>
      <w:r w:rsidR="0014703F" w:rsidRPr="0014703F">
        <w:rPr>
          <w:rFonts w:ascii="Times New Roman" w:eastAsia="Times New Roman" w:hAnsi="Times New Roman" w:cs="Times New Roman"/>
          <w:bCs/>
          <w:i/>
          <w:iCs/>
          <w:color w:val="0070C0"/>
          <w:sz w:val="24"/>
          <w:szCs w:val="24"/>
        </w:rPr>
        <w:t>Prekių pilną pavadinimą, modelį</w:t>
      </w:r>
      <w:r w:rsidRPr="0005582A">
        <w:rPr>
          <w:rFonts w:ascii="Times New Roman" w:eastAsia="Times New Roman" w:hAnsi="Times New Roman" w:cs="Times New Roman"/>
          <w:b/>
          <w:color w:val="4472C4"/>
          <w:sz w:val="24"/>
          <w:szCs w:val="24"/>
        </w:rPr>
        <w:t>)</w:t>
      </w:r>
    </w:p>
    <w:tbl>
      <w:tblPr>
        <w:tblW w:w="55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0"/>
        <w:gridCol w:w="1705"/>
        <w:gridCol w:w="5104"/>
        <w:gridCol w:w="3351"/>
      </w:tblGrid>
      <w:tr w:rsidR="00DE39AE" w:rsidRPr="00804749" w14:paraId="0944ECB5" w14:textId="77777777" w:rsidTr="0014703F">
        <w:trPr>
          <w:trHeight w:val="1811"/>
          <w:jc w:val="center"/>
        </w:trPr>
        <w:tc>
          <w:tcPr>
            <w:tcW w:w="322" w:type="pct"/>
            <w:shd w:val="clear" w:color="auto" w:fill="E7E6E6"/>
            <w:vAlign w:val="center"/>
          </w:tcPr>
          <w:p w14:paraId="7C57DF4A" w14:textId="77777777" w:rsidR="00DE39AE" w:rsidRPr="00804749" w:rsidRDefault="00DE39AE" w:rsidP="00C5335D">
            <w:pPr>
              <w:spacing w:after="0" w:line="240" w:lineRule="auto"/>
              <w:jc w:val="center"/>
              <w:rPr>
                <w:rFonts w:ascii="Times New Roman" w:eastAsia="Times New Roman" w:hAnsi="Times New Roman" w:cs="Times New Roman"/>
                <w:b/>
                <w:color w:val="000000"/>
                <w:kern w:val="0"/>
                <w:sz w:val="20"/>
                <w:szCs w:val="20"/>
                <w:lang w:eastAsia="lt-LT"/>
                <w14:ligatures w14:val="none"/>
              </w:rPr>
            </w:pPr>
            <w:r w:rsidRPr="00804749">
              <w:rPr>
                <w:rFonts w:ascii="Times New Roman" w:eastAsia="Times New Roman" w:hAnsi="Times New Roman" w:cs="Times New Roman"/>
                <w:b/>
                <w:color w:val="000000"/>
                <w:kern w:val="0"/>
                <w:sz w:val="20"/>
                <w:szCs w:val="20"/>
                <w:lang w:eastAsia="lt-LT"/>
                <w14:ligatures w14:val="none"/>
              </w:rPr>
              <w:t>Eil. Nr.</w:t>
            </w:r>
          </w:p>
        </w:tc>
        <w:tc>
          <w:tcPr>
            <w:tcW w:w="785" w:type="pct"/>
            <w:shd w:val="clear" w:color="auto" w:fill="E7E6E6"/>
            <w:vAlign w:val="center"/>
          </w:tcPr>
          <w:p w14:paraId="521E0BB3" w14:textId="77777777" w:rsidR="00DE39AE" w:rsidRPr="00804749" w:rsidRDefault="00DE39AE" w:rsidP="00C5335D">
            <w:pPr>
              <w:spacing w:after="0" w:line="240" w:lineRule="auto"/>
              <w:jc w:val="center"/>
              <w:rPr>
                <w:rFonts w:ascii="Times New Roman" w:eastAsia="Times New Roman" w:hAnsi="Times New Roman" w:cs="Times New Roman"/>
                <w:b/>
                <w:color w:val="000000"/>
                <w:kern w:val="0"/>
                <w:sz w:val="20"/>
                <w:szCs w:val="20"/>
                <w:lang w:eastAsia="lt-LT"/>
                <w14:ligatures w14:val="none"/>
              </w:rPr>
            </w:pPr>
            <w:r w:rsidRPr="00804749">
              <w:rPr>
                <w:rFonts w:ascii="Times New Roman" w:eastAsia="Times New Roman" w:hAnsi="Times New Roman" w:cs="Times New Roman"/>
                <w:b/>
                <w:color w:val="000000"/>
                <w:kern w:val="0"/>
                <w:sz w:val="20"/>
                <w:szCs w:val="20"/>
                <w:lang w:eastAsia="lt-LT"/>
                <w14:ligatures w14:val="none"/>
              </w:rPr>
              <w:t>Pavadinimas</w:t>
            </w:r>
          </w:p>
        </w:tc>
        <w:tc>
          <w:tcPr>
            <w:tcW w:w="2350" w:type="pct"/>
            <w:shd w:val="clear" w:color="auto" w:fill="E7E6E6"/>
            <w:vAlign w:val="center"/>
          </w:tcPr>
          <w:p w14:paraId="65B3A891" w14:textId="77777777" w:rsidR="00DE39AE" w:rsidRPr="00804749" w:rsidRDefault="00DE39AE" w:rsidP="00C5335D">
            <w:pPr>
              <w:spacing w:after="0" w:line="240" w:lineRule="auto"/>
              <w:jc w:val="center"/>
              <w:rPr>
                <w:rFonts w:ascii="Times New Roman" w:eastAsia="Times New Roman" w:hAnsi="Times New Roman" w:cs="Times New Roman"/>
                <w:b/>
                <w:kern w:val="0"/>
                <w:sz w:val="20"/>
                <w:szCs w:val="20"/>
                <w:lang w:eastAsia="lt-LT"/>
                <w14:ligatures w14:val="none"/>
              </w:rPr>
            </w:pPr>
            <w:r w:rsidRPr="00804749">
              <w:rPr>
                <w:rFonts w:ascii="Times New Roman" w:eastAsia="Times New Roman" w:hAnsi="Times New Roman" w:cs="Times New Roman"/>
                <w:b/>
                <w:color w:val="000000"/>
                <w:kern w:val="0"/>
                <w:sz w:val="20"/>
                <w:szCs w:val="20"/>
                <w:lang w:eastAsia="lt-LT"/>
                <w14:ligatures w14:val="none"/>
              </w:rPr>
              <w:t>Aprašymas</w:t>
            </w:r>
          </w:p>
        </w:tc>
        <w:tc>
          <w:tcPr>
            <w:tcW w:w="1543" w:type="pct"/>
            <w:shd w:val="clear" w:color="auto" w:fill="E7E6E6"/>
          </w:tcPr>
          <w:p w14:paraId="3856BB03" w14:textId="77777777" w:rsidR="00DE39AE" w:rsidRPr="00804749" w:rsidRDefault="00DE39AE" w:rsidP="00C5335D">
            <w:pPr>
              <w:tabs>
                <w:tab w:val="left" w:pos="405"/>
                <w:tab w:val="center" w:pos="2736"/>
              </w:tabs>
              <w:spacing w:after="0" w:line="240" w:lineRule="auto"/>
              <w:jc w:val="center"/>
              <w:rPr>
                <w:rFonts w:ascii="Times New Roman" w:eastAsia="Times New Roman" w:hAnsi="Times New Roman" w:cs="Times New Roman"/>
                <w:b/>
                <w:bCs/>
                <w:color w:val="000000"/>
                <w:kern w:val="0"/>
                <w:sz w:val="20"/>
                <w:szCs w:val="20"/>
                <w14:ligatures w14:val="none"/>
              </w:rPr>
            </w:pPr>
            <w:r w:rsidRPr="00804749">
              <w:rPr>
                <w:rFonts w:ascii="Times New Roman" w:eastAsia="Times New Roman" w:hAnsi="Times New Roman" w:cs="Times New Roman"/>
                <w:b/>
                <w:bCs/>
                <w:color w:val="000000"/>
                <w:kern w:val="0"/>
                <w:sz w:val="20"/>
                <w:szCs w:val="20"/>
                <w14:ligatures w14:val="none"/>
              </w:rPr>
              <w:t>Tiekėjo siūlomos Prekės techniniai rodikliai ir jų reikšmės</w:t>
            </w:r>
          </w:p>
          <w:p w14:paraId="725130FD" w14:textId="77777777" w:rsidR="00DE39AE" w:rsidRPr="00804749" w:rsidRDefault="00DE39AE" w:rsidP="00C5335D">
            <w:pPr>
              <w:spacing w:after="0" w:line="240" w:lineRule="auto"/>
              <w:jc w:val="center"/>
              <w:rPr>
                <w:rFonts w:ascii="Times New Roman" w:eastAsia="Times New Roman" w:hAnsi="Times New Roman" w:cs="Times New Roman"/>
                <w:i/>
                <w:kern w:val="0"/>
                <w:sz w:val="20"/>
                <w:szCs w:val="20"/>
                <w14:ligatures w14:val="none"/>
              </w:rPr>
            </w:pPr>
            <w:r w:rsidRPr="00804749">
              <w:rPr>
                <w:rFonts w:ascii="Times New Roman" w:eastAsia="Times New Roman" w:hAnsi="Times New Roman" w:cs="Times New Roman"/>
                <w:i/>
                <w:kern w:val="0"/>
                <w:sz w:val="20"/>
                <w:szCs w:val="20"/>
                <w14:ligatures w14:val="none"/>
              </w:rPr>
              <w:t>(</w:t>
            </w:r>
            <w:r w:rsidRPr="00804749">
              <w:rPr>
                <w:rFonts w:ascii="Times New Roman" w:eastAsia="Times New Roman" w:hAnsi="Times New Roman" w:cs="Times New Roman"/>
                <w:b/>
                <w:bCs/>
                <w:i/>
                <w:kern w:val="0"/>
                <w:sz w:val="20"/>
                <w:szCs w:val="20"/>
                <w14:ligatures w14:val="none"/>
              </w:rPr>
              <w:t xml:space="preserve">Tiekėjas nurodo konkrečius techninius rodiklius ir jų reikšmes, </w:t>
            </w:r>
            <w:r w:rsidRPr="00804749">
              <w:rPr>
                <w:rFonts w:ascii="Times New Roman" w:eastAsia="Times New Roman" w:hAnsi="Times New Roman" w:cs="Times New Roman"/>
                <w:b/>
                <w:bCs/>
                <w:i/>
                <w:color w:val="FF0000"/>
                <w:kern w:val="0"/>
                <w:sz w:val="20"/>
                <w:szCs w:val="20"/>
                <w14:ligatures w14:val="none"/>
              </w:rPr>
              <w:t>draudžiama rašyti „atitinka“, „taip“, „ne“</w:t>
            </w:r>
            <w:r w:rsidRPr="00804749">
              <w:rPr>
                <w:rFonts w:ascii="Times New Roman" w:eastAsia="Times New Roman" w:hAnsi="Times New Roman" w:cs="Times New Roman"/>
                <w:i/>
                <w:kern w:val="0"/>
                <w:sz w:val="20"/>
                <w:szCs w:val="20"/>
                <w14:ligatures w14:val="none"/>
              </w:rPr>
              <w:t>)</w:t>
            </w:r>
          </w:p>
          <w:p w14:paraId="2FD13E04" w14:textId="77777777" w:rsidR="00DE39AE" w:rsidRPr="00804749" w:rsidRDefault="00DE39AE" w:rsidP="00C5335D">
            <w:pPr>
              <w:spacing w:after="0" w:line="240" w:lineRule="auto"/>
              <w:jc w:val="center"/>
              <w:rPr>
                <w:rFonts w:ascii="Times New Roman" w:eastAsia="Times New Roman" w:hAnsi="Times New Roman" w:cs="Times New Roman"/>
                <w:b/>
                <w:color w:val="000000"/>
                <w:kern w:val="0"/>
                <w:sz w:val="20"/>
                <w:szCs w:val="20"/>
                <w:lang w:eastAsia="lt-LT"/>
                <w14:ligatures w14:val="none"/>
              </w:rPr>
            </w:pPr>
            <w:r w:rsidRPr="00804749">
              <w:rPr>
                <w:rFonts w:ascii="Times New Roman" w:eastAsia="Times New Roman" w:hAnsi="Times New Roman" w:cs="Times New Roman"/>
                <w:i/>
                <w:color w:val="215E99" w:themeColor="text2" w:themeTint="BF"/>
                <w:kern w:val="0"/>
                <w:sz w:val="20"/>
                <w:szCs w:val="20"/>
                <w:lang w:eastAsia="lt-LT"/>
                <w14:ligatures w14:val="none"/>
              </w:rPr>
              <w:t>Pildo Tiekėjas</w:t>
            </w:r>
          </w:p>
        </w:tc>
      </w:tr>
      <w:tr w:rsidR="00DE39AE" w:rsidRPr="00804749" w14:paraId="08A406D6" w14:textId="77777777" w:rsidTr="0014703F">
        <w:trPr>
          <w:trHeight w:val="428"/>
          <w:jc w:val="center"/>
        </w:trPr>
        <w:tc>
          <w:tcPr>
            <w:tcW w:w="322" w:type="pct"/>
            <w:vMerge w:val="restart"/>
            <w:vAlign w:val="center"/>
          </w:tcPr>
          <w:p w14:paraId="343999A5"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vAlign w:val="center"/>
          </w:tcPr>
          <w:p w14:paraId="20C82A22"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Tipas (kodas)</w:t>
            </w:r>
          </w:p>
        </w:tc>
        <w:tc>
          <w:tcPr>
            <w:tcW w:w="2350" w:type="pct"/>
            <w:vAlign w:val="center"/>
          </w:tcPr>
          <w:p w14:paraId="3A051000" w14:textId="77777777" w:rsidR="00DE39AE" w:rsidRPr="00804749" w:rsidRDefault="00DE39AE" w:rsidP="00DE39AE">
            <w:pPr>
              <w:numPr>
                <w:ilvl w:val="1"/>
                <w:numId w:val="1"/>
              </w:numPr>
              <w:tabs>
                <w:tab w:val="left" w:pos="277"/>
                <w:tab w:val="left" w:pos="389"/>
                <w:tab w:val="left" w:pos="528"/>
              </w:tabs>
              <w:spacing w:after="0" w:line="240" w:lineRule="auto"/>
              <w:ind w:left="0" w:firstLine="0"/>
              <w:jc w:val="both"/>
              <w:rPr>
                <w:rFonts w:ascii="Times New Roman" w:eastAsia="Times New Roman" w:hAnsi="Times New Roman" w:cs="Times New Roman"/>
                <w:kern w:val="0"/>
                <w:sz w:val="20"/>
                <w:szCs w:val="20"/>
                <w14:ligatures w14:val="none"/>
              </w:rPr>
            </w:pPr>
            <w:r w:rsidRPr="00804749">
              <w:rPr>
                <w:rFonts w:ascii="Times New Roman" w:eastAsia="Times New Roman" w:hAnsi="Times New Roman" w:cs="Times New Roman"/>
                <w:kern w:val="0"/>
                <w:sz w:val="20"/>
                <w:szCs w:val="20"/>
                <w14:ligatures w14:val="none"/>
              </w:rPr>
              <w:t>Naujos, neeksploatuotos M3 klasės, B grupės netaršios transporto priemonės (autobusai), sertifikuotos pagal 2018 m. gegužės 30 d. Europos Parlamento ir Tarybos reglamento (ES) 2018/858 reikalavimus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tc>
        <w:tc>
          <w:tcPr>
            <w:tcW w:w="1543" w:type="pct"/>
          </w:tcPr>
          <w:p w14:paraId="6F43ABEF"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 tiekėjas patvirtina, kad siūlomi autobusai atitinka Reglamentui (ES) 2018/858.</w:t>
            </w:r>
          </w:p>
          <w:p w14:paraId="1227EB29"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207536C6"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autobusų gamintojas, modelis, klasė, grupė.</w:t>
            </w:r>
          </w:p>
          <w:p w14:paraId="4BC30A38"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146BDA57" w14:textId="77777777" w:rsidR="00DE39AE" w:rsidRPr="00804749" w:rsidRDefault="00DE39AE" w:rsidP="00C5335D">
            <w:pPr>
              <w:spacing w:after="0" w:line="240" w:lineRule="auto"/>
              <w:jc w:val="center"/>
              <w:rPr>
                <w:rFonts w:ascii="Times New Roman" w:eastAsia="Times New Roman" w:hAnsi="Times New Roman" w:cs="Times New Roman"/>
                <w:i/>
                <w:iCs/>
                <w:color w:val="000000" w:themeColor="text1"/>
                <w:kern w:val="0"/>
                <w:sz w:val="20"/>
                <w:szCs w:val="20"/>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w:t>
            </w: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Sutarties vykdymo metu pateikiamas gamintojo/tiekėjo dokumentas / </w:t>
            </w:r>
            <w:r w:rsidRPr="00804749">
              <w:rPr>
                <w:rFonts w:ascii="Times New Roman" w:eastAsia="Times New Roman" w:hAnsi="Times New Roman" w:cs="Times New Roman"/>
                <w:i/>
                <w:iCs/>
                <w:color w:val="215E99" w:themeColor="text2" w:themeTint="BF"/>
                <w:kern w:val="0"/>
                <w:sz w:val="20"/>
                <w:szCs w:val="20"/>
                <w:lang w:eastAsia="lt-LT"/>
                <w14:ligatures w14:val="none"/>
              </w:rPr>
              <w:lastRenderedPageBreak/>
              <w:t>sertifikatas patvirtinantį atitiktį Reglamentui (ES) 2018/858.</w:t>
            </w:r>
          </w:p>
        </w:tc>
      </w:tr>
      <w:tr w:rsidR="00DE39AE" w:rsidRPr="00804749" w14:paraId="035FB5F6" w14:textId="77777777" w:rsidTr="0014703F">
        <w:trPr>
          <w:trHeight w:val="977"/>
          <w:jc w:val="center"/>
        </w:trPr>
        <w:tc>
          <w:tcPr>
            <w:tcW w:w="322" w:type="pct"/>
            <w:vMerge/>
            <w:vAlign w:val="center"/>
          </w:tcPr>
          <w:p w14:paraId="17A7014F"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7CE9E4B3"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tcPr>
          <w:p w14:paraId="33F79F4A" w14:textId="77777777" w:rsidR="00DE39AE" w:rsidRPr="00804749" w:rsidRDefault="00DE39AE" w:rsidP="00DE39AE">
            <w:pPr>
              <w:numPr>
                <w:ilvl w:val="1"/>
                <w:numId w:val="1"/>
              </w:numPr>
              <w:tabs>
                <w:tab w:val="left" w:pos="277"/>
                <w:tab w:val="left" w:pos="389"/>
                <w:tab w:val="left" w:pos="528"/>
              </w:tabs>
              <w:spacing w:after="0" w:line="240" w:lineRule="auto"/>
              <w:ind w:left="0" w:firstLine="0"/>
              <w:jc w:val="both"/>
              <w:rPr>
                <w:rFonts w:ascii="Times New Roman" w:eastAsia="Times New Roman" w:hAnsi="Times New Roman" w:cs="Times New Roman"/>
                <w:kern w:val="0"/>
                <w:sz w:val="20"/>
                <w:szCs w:val="20"/>
                <w14:ligatures w14:val="none"/>
              </w:rPr>
            </w:pPr>
            <w:r w:rsidRPr="00804749">
              <w:rPr>
                <w:rFonts w:ascii="Times New Roman" w:eastAsia="Times New Roman" w:hAnsi="Times New Roman" w:cs="Times New Roman"/>
                <w:kern w:val="0"/>
                <w:sz w:val="20"/>
                <w:szCs w:val="20"/>
                <w14:ligatures w14:val="none"/>
              </w:rPr>
              <w:t>M3 transporto priemonės (autobusai) atitinka transporto priemonių pritaikymo asmenims su negalia reikalavimus, numatytus Viešojo transporto priemonių pritaikymo neįgaliesiems ir riboto judumo asmenims reikalavimų apraše, patvirtintame Lietuvos Respublikos susisiekimo ministro 2022 m. rugsėjo 19 d. įsakymu Nr. 3-439 „Dėl Viešojo transporto priemonių pritaikymo neįgaliesiems ir riboto judumo asmenims reikalavimų aprašo patvirtinimo“</w:t>
            </w:r>
            <w:r>
              <w:rPr>
                <w:rFonts w:ascii="Times New Roman" w:eastAsia="Times New Roman" w:hAnsi="Times New Roman" w:cs="Times New Roman"/>
                <w:kern w:val="0"/>
                <w:sz w:val="20"/>
                <w:szCs w:val="20"/>
                <w14:ligatures w14:val="none"/>
              </w:rPr>
              <w:t xml:space="preserve"> arba lygiavertę.</w:t>
            </w:r>
          </w:p>
        </w:tc>
        <w:tc>
          <w:tcPr>
            <w:tcW w:w="1543" w:type="pct"/>
          </w:tcPr>
          <w:p w14:paraId="3DA6A1E4"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 – tiekėjas patvirtina, kad siūlomi autobusai atitinka Aprašo reikalavimus.</w:t>
            </w:r>
          </w:p>
          <w:p w14:paraId="3C9D70A9"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7EF7CC25" w14:textId="77777777" w:rsidR="00DE39AE" w:rsidRPr="00804749" w:rsidRDefault="00DE39AE" w:rsidP="00C5335D">
            <w:pPr>
              <w:spacing w:after="0" w:line="240" w:lineRule="auto"/>
              <w:jc w:val="center"/>
              <w:rPr>
                <w:rFonts w:ascii="Times New Roman" w:eastAsia="Times New Roman" w:hAnsi="Times New Roman" w:cs="Times New Roman"/>
                <w:i/>
                <w:iCs/>
                <w:color w:val="000000" w:themeColor="text1"/>
                <w:kern w:val="0"/>
                <w:sz w:val="20"/>
                <w:szCs w:val="20"/>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w:t>
            </w:r>
            <w:r w:rsidRPr="00804749">
              <w:rPr>
                <w:rFonts w:ascii="Times New Roman" w:eastAsia="Times New Roman" w:hAnsi="Times New Roman" w:cs="Times New Roman"/>
                <w:i/>
                <w:iCs/>
                <w:color w:val="215E99" w:themeColor="text2" w:themeTint="BF"/>
                <w:kern w:val="0"/>
                <w:sz w:val="20"/>
                <w:szCs w:val="20"/>
                <w:lang w:eastAsia="lt-LT"/>
                <w14:ligatures w14:val="none"/>
              </w:rPr>
              <w:t>Sutarties vykdymo metu pateikiamas gamintojo/tiekėjo dokumentas / sertifikatas patvirtinantį atitiktį Aprašo reikalavimams.</w:t>
            </w:r>
          </w:p>
        </w:tc>
      </w:tr>
      <w:tr w:rsidR="00DE39AE" w:rsidRPr="00804749" w14:paraId="4972386D" w14:textId="77777777" w:rsidTr="0014703F">
        <w:trPr>
          <w:trHeight w:val="1572"/>
          <w:jc w:val="center"/>
        </w:trPr>
        <w:tc>
          <w:tcPr>
            <w:tcW w:w="322" w:type="pct"/>
            <w:vAlign w:val="center"/>
          </w:tcPr>
          <w:p w14:paraId="09D43E11"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2E5DBF49"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Keleivių vietų skaičius</w:t>
            </w:r>
          </w:p>
        </w:tc>
        <w:tc>
          <w:tcPr>
            <w:tcW w:w="2350" w:type="pct"/>
            <w:vAlign w:val="center"/>
          </w:tcPr>
          <w:p w14:paraId="5D801455" w14:textId="77777777" w:rsidR="00DE39AE" w:rsidRPr="00804749" w:rsidRDefault="00DE39AE" w:rsidP="00C5335D">
            <w:pPr>
              <w:tabs>
                <w:tab w:val="left" w:pos="468"/>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 xml:space="preserve">2.1. Ne mažiau kaip 19+1 (vairuotojo) stacionarių sėdimų vietų, bet ne daugiau kaip 22+1 (vairuotojo) stacionarių sėdimų vietų. Keleivių salonas privalo būti pritaikytas transportuoti ne mažiau nei 1 žmogų su negalia standartiniuose (įskaitant elektrinius) vežimėliuose, lengvai demontuojant minimalų sėdimų vietų skaičių. </w:t>
            </w:r>
          </w:p>
        </w:tc>
        <w:tc>
          <w:tcPr>
            <w:tcW w:w="1543" w:type="pct"/>
          </w:tcPr>
          <w:p w14:paraId="1598DF4B"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24BAEEA1"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32615AAD"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keleivių vietų skaičius: stacionarių sėdimų vietų skaičius,</w:t>
            </w:r>
          </w:p>
          <w:p w14:paraId="5BE05D90"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neįgaliųjų (vežimėliui) vietų skaičius.</w:t>
            </w:r>
          </w:p>
        </w:tc>
      </w:tr>
      <w:tr w:rsidR="00DE39AE" w:rsidRPr="00804749" w14:paraId="7150B0AB" w14:textId="77777777" w:rsidTr="0014703F">
        <w:trPr>
          <w:trHeight w:val="286"/>
          <w:jc w:val="center"/>
        </w:trPr>
        <w:tc>
          <w:tcPr>
            <w:tcW w:w="322" w:type="pct"/>
            <w:vAlign w:val="center"/>
          </w:tcPr>
          <w:p w14:paraId="3DEB82A4"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0EFFADA4" w14:textId="77777777" w:rsidR="00DE39AE" w:rsidRPr="00804749" w:rsidRDefault="00DE39AE" w:rsidP="00C5335D">
            <w:pPr>
              <w:spacing w:after="0" w:line="240" w:lineRule="auto"/>
              <w:rPr>
                <w:rFonts w:ascii="Times New Roman" w:eastAsia="Times New Roman" w:hAnsi="Times New Roman" w:cs="Times New Roman"/>
                <w:color w:val="000000" w:themeColor="text1"/>
                <w:kern w:val="0"/>
                <w:sz w:val="20"/>
                <w:szCs w:val="20"/>
                <w:lang w:eastAsia="lt-LT"/>
                <w14:ligatures w14:val="none"/>
              </w:rPr>
            </w:pPr>
            <w:r w:rsidRPr="00804749">
              <w:rPr>
                <w:rFonts w:ascii="Times New Roman" w:eastAsia="Times New Roman" w:hAnsi="Times New Roman" w:cs="Times New Roman"/>
                <w:bCs/>
                <w:color w:val="000000" w:themeColor="text1"/>
                <w:kern w:val="0"/>
                <w:sz w:val="20"/>
                <w:szCs w:val="20"/>
                <w:lang w:eastAsia="lt-LT"/>
                <w14:ligatures w14:val="none"/>
              </w:rPr>
              <w:t>Ašių skaičius</w:t>
            </w:r>
          </w:p>
        </w:tc>
        <w:tc>
          <w:tcPr>
            <w:tcW w:w="2350" w:type="pct"/>
            <w:vAlign w:val="center"/>
          </w:tcPr>
          <w:p w14:paraId="01B51AD0" w14:textId="77777777" w:rsidR="00DE39AE" w:rsidRPr="00804749" w:rsidRDefault="00DE39AE" w:rsidP="00DE39AE">
            <w:pPr>
              <w:numPr>
                <w:ilvl w:val="1"/>
                <w:numId w:val="3"/>
              </w:numPr>
              <w:tabs>
                <w:tab w:val="left" w:pos="424"/>
              </w:tabs>
              <w:spacing w:after="0" w:line="240" w:lineRule="auto"/>
              <w:ind w:left="0" w:firstLine="0"/>
              <w:contextualSpacing/>
              <w:jc w:val="both"/>
              <w:rPr>
                <w:rFonts w:ascii="Times New Roman" w:eastAsia="Times New Roman" w:hAnsi="Times New Roman" w:cs="Times New Roman"/>
                <w:bCs/>
                <w:color w:val="000000" w:themeColor="text1"/>
                <w:kern w:val="0"/>
                <w:sz w:val="20"/>
                <w:szCs w:val="20"/>
                <w:lang w:eastAsia="lt-LT"/>
                <w14:ligatures w14:val="none"/>
              </w:rPr>
            </w:pPr>
            <w:r w:rsidRPr="00804749">
              <w:rPr>
                <w:rFonts w:ascii="Times New Roman" w:eastAsia="Times New Roman" w:hAnsi="Times New Roman" w:cs="Times New Roman"/>
                <w:color w:val="000000" w:themeColor="text1"/>
                <w:kern w:val="0"/>
                <w:sz w:val="20"/>
                <w:szCs w:val="20"/>
                <w:lang w:eastAsia="lt-LT"/>
                <w14:ligatures w14:val="none"/>
              </w:rPr>
              <w:t>Ne daugiau 2 ašys.</w:t>
            </w:r>
          </w:p>
        </w:tc>
        <w:tc>
          <w:tcPr>
            <w:tcW w:w="1543" w:type="pct"/>
          </w:tcPr>
          <w:p w14:paraId="1BD253D0"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6EE61985"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0C6DF4B0" w14:textId="77777777" w:rsidR="00DE39AE" w:rsidRPr="00804749" w:rsidRDefault="00DE39AE" w:rsidP="00C5335D">
            <w:pPr>
              <w:tabs>
                <w:tab w:val="left" w:pos="365"/>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ašių skaičius</w:t>
            </w:r>
          </w:p>
        </w:tc>
      </w:tr>
      <w:tr w:rsidR="00DE39AE" w:rsidRPr="00804749" w14:paraId="55C0C448" w14:textId="77777777" w:rsidTr="0014703F">
        <w:trPr>
          <w:trHeight w:val="260"/>
          <w:jc w:val="center"/>
        </w:trPr>
        <w:tc>
          <w:tcPr>
            <w:tcW w:w="322" w:type="pct"/>
            <w:vAlign w:val="center"/>
          </w:tcPr>
          <w:p w14:paraId="3F967AD2"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0AF296F2"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Galios agregatas</w:t>
            </w:r>
          </w:p>
        </w:tc>
        <w:tc>
          <w:tcPr>
            <w:tcW w:w="2350" w:type="pct"/>
            <w:vAlign w:val="center"/>
          </w:tcPr>
          <w:p w14:paraId="17956E6D" w14:textId="77777777" w:rsidR="00DE39AE" w:rsidRPr="00804749" w:rsidRDefault="00DE39AE" w:rsidP="00C5335D">
            <w:pPr>
              <w:tabs>
                <w:tab w:val="left" w:pos="210"/>
              </w:tabs>
              <w:spacing w:after="0" w:line="240" w:lineRule="auto"/>
              <w:contextualSpacing/>
              <w:jc w:val="both"/>
              <w:rPr>
                <w:rFonts w:ascii="Times New Roman" w:eastAsia="Times New Roman" w:hAnsi="Times New Roman" w:cs="Times New Roman"/>
                <w:bCs/>
                <w:kern w:val="0"/>
                <w:sz w:val="20"/>
                <w:szCs w:val="20"/>
                <w:lang w:eastAsia="lt-LT"/>
                <w14:ligatures w14:val="none"/>
              </w:rPr>
            </w:pPr>
            <w:r w:rsidRPr="00804749">
              <w:rPr>
                <w:rFonts w:ascii="Times New Roman" w:eastAsia="Times New Roman" w:hAnsi="Times New Roman" w:cs="Times New Roman"/>
                <w:bCs/>
                <w:kern w:val="0"/>
                <w:sz w:val="20"/>
                <w:szCs w:val="20"/>
                <w:lang w:eastAsia="lt-LT"/>
                <w14:ligatures w14:val="none"/>
              </w:rPr>
              <w:t xml:space="preserve">4.1. Variklis varomas suslėgtomis </w:t>
            </w:r>
            <w:proofErr w:type="spellStart"/>
            <w:r w:rsidRPr="00804749">
              <w:rPr>
                <w:rFonts w:ascii="Times New Roman" w:eastAsia="Times New Roman" w:hAnsi="Times New Roman" w:cs="Times New Roman"/>
                <w:bCs/>
                <w:kern w:val="0"/>
                <w:sz w:val="20"/>
                <w:szCs w:val="20"/>
                <w:lang w:eastAsia="lt-LT"/>
                <w14:ligatures w14:val="none"/>
              </w:rPr>
              <w:t>biometano</w:t>
            </w:r>
            <w:proofErr w:type="spellEnd"/>
            <w:r w:rsidRPr="00804749">
              <w:rPr>
                <w:rFonts w:ascii="Times New Roman" w:eastAsia="Times New Roman" w:hAnsi="Times New Roman" w:cs="Times New Roman"/>
                <w:bCs/>
                <w:kern w:val="0"/>
                <w:sz w:val="20"/>
                <w:szCs w:val="20"/>
                <w:lang w:eastAsia="lt-LT"/>
                <w14:ligatures w14:val="none"/>
              </w:rPr>
              <w:t xml:space="preserve"> dujomis, atitinkančiomis Direktyvoje (ES) 2018/2001 (AIED II) nustatytus kriterijus.</w:t>
            </w:r>
          </w:p>
        </w:tc>
        <w:tc>
          <w:tcPr>
            <w:tcW w:w="1543" w:type="pct"/>
          </w:tcPr>
          <w:p w14:paraId="5AB9FB07"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2BE0148F"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4E8183B2" w14:textId="77777777" w:rsidR="00DE39AE" w:rsidRPr="00804749" w:rsidRDefault="00DE39AE" w:rsidP="00C5335D">
            <w:pPr>
              <w:tabs>
                <w:tab w:val="left" w:pos="365"/>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kuro rūšis</w:t>
            </w:r>
          </w:p>
          <w:p w14:paraId="59A62405"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tc>
      </w:tr>
      <w:tr w:rsidR="00DE39AE" w:rsidRPr="00804749" w14:paraId="0F19ACDC" w14:textId="77777777" w:rsidTr="0014703F">
        <w:trPr>
          <w:trHeight w:val="260"/>
          <w:jc w:val="center"/>
        </w:trPr>
        <w:tc>
          <w:tcPr>
            <w:tcW w:w="322" w:type="pct"/>
            <w:vAlign w:val="center"/>
          </w:tcPr>
          <w:p w14:paraId="5F36F0A5"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59BAD8C2"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Variklio galia</w:t>
            </w:r>
          </w:p>
        </w:tc>
        <w:tc>
          <w:tcPr>
            <w:tcW w:w="2350" w:type="pct"/>
            <w:vAlign w:val="center"/>
          </w:tcPr>
          <w:p w14:paraId="701A7D1D" w14:textId="77777777" w:rsidR="00DE39AE" w:rsidRPr="00804749" w:rsidRDefault="00DE39AE" w:rsidP="00DE39AE">
            <w:pPr>
              <w:numPr>
                <w:ilvl w:val="1"/>
                <w:numId w:val="4"/>
              </w:numPr>
              <w:tabs>
                <w:tab w:val="left" w:pos="392"/>
              </w:tabs>
              <w:spacing w:after="0" w:line="240" w:lineRule="auto"/>
              <w:ind w:left="0" w:firstLine="0"/>
              <w:contextualSpacing/>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Maksimali variklio galia ne mažesnė kaip 100Kw, 136AG.</w:t>
            </w:r>
          </w:p>
        </w:tc>
        <w:tc>
          <w:tcPr>
            <w:tcW w:w="1543" w:type="pct"/>
          </w:tcPr>
          <w:p w14:paraId="433EBE4A"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5917075B"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63820C2B" w14:textId="77777777" w:rsidR="00DE39AE" w:rsidRPr="00804749" w:rsidRDefault="00DE39AE" w:rsidP="00C5335D">
            <w:pPr>
              <w:tabs>
                <w:tab w:val="left" w:pos="365"/>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variklio galia</w:t>
            </w:r>
          </w:p>
        </w:tc>
      </w:tr>
      <w:tr w:rsidR="00DE39AE" w:rsidRPr="00804749" w14:paraId="312D200F" w14:textId="77777777" w:rsidTr="0014703F">
        <w:trPr>
          <w:trHeight w:val="260"/>
          <w:jc w:val="center"/>
        </w:trPr>
        <w:tc>
          <w:tcPr>
            <w:tcW w:w="322" w:type="pct"/>
            <w:shd w:val="clear" w:color="auto" w:fill="FFFFFF"/>
            <w:vAlign w:val="center"/>
          </w:tcPr>
          <w:p w14:paraId="6709223A"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shd w:val="clear" w:color="auto" w:fill="FFFFFF"/>
            <w:vAlign w:val="center"/>
          </w:tcPr>
          <w:p w14:paraId="6472EEA6"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highlight w:val="yellow"/>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Aplinkos apsaugos reikalavimai</w:t>
            </w:r>
          </w:p>
        </w:tc>
        <w:tc>
          <w:tcPr>
            <w:tcW w:w="2350" w:type="pct"/>
            <w:shd w:val="clear" w:color="auto" w:fill="FFFFFF"/>
            <w:vAlign w:val="center"/>
          </w:tcPr>
          <w:p w14:paraId="283A3F81"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6.1. Perkama transporto priemonė turi atitikti ne mažiau kaip Euro VI arba griežtesnį teršalų išmetimo standartą, vadovaujantis Lietuvos Respublikos Susisiekimo ministro 2011 m. vasario 21 d. įsakymu Nr. 3-100 („Dėl transporto priemonių eksploatacinių parametrų nustatymo“) ir ES Reglamentu (EB) Nr. 595/2009 dėl sunkiasvorių transporto priemonių variklių teršalų išmetimo standartų.</w:t>
            </w:r>
          </w:p>
          <w:p w14:paraId="5DA3129A"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6.2. Vadovaujantis Susisiekimo ministro 2011 m. vasario 21 d. įsakymu Nr. 3-100, tiekėjas privalo pateikti oficialius gamintojo sertifikuotus duomenis arba akredituotų bandymų ataskaitas apie transporto priemonės:</w:t>
            </w:r>
          </w:p>
          <w:p w14:paraId="540D7682"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degalų arba energijos sąnaudas (l/100 km arba kWh/100 km),</w:t>
            </w:r>
          </w:p>
          <w:p w14:paraId="23884DE4"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CO₂ emisijas (g/km),</w:t>
            </w:r>
          </w:p>
          <w:p w14:paraId="3F20F68D"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kern w:val="0"/>
                <w:sz w:val="20"/>
                <w:szCs w:val="20"/>
                <w:lang w:eastAsia="lt-LT"/>
                <w14:ligatures w14:val="none"/>
              </w:rPr>
            </w:pPr>
            <w:proofErr w:type="spellStart"/>
            <w:r w:rsidRPr="00804749">
              <w:rPr>
                <w:rFonts w:ascii="Times New Roman" w:eastAsia="Times New Roman" w:hAnsi="Times New Roman" w:cs="Times New Roman"/>
                <w:kern w:val="0"/>
                <w:sz w:val="20"/>
                <w:szCs w:val="20"/>
                <w:lang w:eastAsia="lt-LT"/>
                <w14:ligatures w14:val="none"/>
              </w:rPr>
              <w:t>NOx</w:t>
            </w:r>
            <w:proofErr w:type="spellEnd"/>
            <w:r w:rsidRPr="00804749">
              <w:rPr>
                <w:rFonts w:ascii="Times New Roman" w:eastAsia="Times New Roman" w:hAnsi="Times New Roman" w:cs="Times New Roman"/>
                <w:kern w:val="0"/>
                <w:sz w:val="20"/>
                <w:szCs w:val="20"/>
                <w:lang w:eastAsia="lt-LT"/>
                <w14:ligatures w14:val="none"/>
              </w:rPr>
              <w:t xml:space="preserve"> emisijas (g/km),</w:t>
            </w:r>
          </w:p>
          <w:p w14:paraId="6E9F4714"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neišdegančių angliavandenilių (NMHC) emisijas (g/km),</w:t>
            </w:r>
          </w:p>
          <w:p w14:paraId="6F76AB85"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kietųjų dalelių (KD) emisijas (g/km).</w:t>
            </w:r>
          </w:p>
          <w:p w14:paraId="369F04D4"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kern w:val="0"/>
                <w:sz w:val="20"/>
                <w:szCs w:val="20"/>
                <w:highlight w:val="yellow"/>
                <w:lang w:eastAsia="lt-LT"/>
                <w14:ligatures w14:val="none"/>
              </w:rPr>
            </w:pPr>
            <w:r w:rsidRPr="00804749">
              <w:rPr>
                <w:rFonts w:ascii="Times New Roman" w:eastAsia="Times New Roman" w:hAnsi="Times New Roman" w:cs="Times New Roman"/>
                <w:kern w:val="0"/>
                <w:sz w:val="20"/>
                <w:szCs w:val="20"/>
                <w:lang w:eastAsia="lt-LT"/>
                <w14:ligatures w14:val="none"/>
              </w:rPr>
              <w:t>6.3. Sutarties vykdymo metu tiekėjas privalo užtikrinti ir pateikti įrodymus, kad transporto priemonė atitinka visus nurodytus aplinkosauginius reikalavimus.</w:t>
            </w:r>
          </w:p>
        </w:tc>
        <w:tc>
          <w:tcPr>
            <w:tcW w:w="1543" w:type="pct"/>
            <w:shd w:val="clear" w:color="auto" w:fill="FFFFFF"/>
          </w:tcPr>
          <w:p w14:paraId="0D890812"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 – tiekėjas patvirtina, kad siūlomi autobusai atitinka Aplinkosaugos kriterijus.</w:t>
            </w:r>
          </w:p>
          <w:p w14:paraId="5D073FDA" w14:textId="77777777" w:rsidR="00DE39AE" w:rsidRPr="00804749" w:rsidRDefault="00DE39AE" w:rsidP="00C5335D">
            <w:pPr>
              <w:spacing w:after="0" w:line="240" w:lineRule="auto"/>
              <w:jc w:val="center"/>
              <w:rPr>
                <w:rFonts w:ascii="Times New Roman" w:eastAsia="Times New Roman" w:hAnsi="Times New Roman" w:cs="Times New Roman"/>
                <w:i/>
                <w:iCs/>
                <w:color w:val="0070C0"/>
                <w:kern w:val="0"/>
                <w:sz w:val="20"/>
                <w:szCs w:val="20"/>
                <w:lang w:eastAsia="lt-LT"/>
                <w14:ligatures w14:val="none"/>
              </w:rPr>
            </w:pPr>
          </w:p>
          <w:p w14:paraId="7A297990"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Nurodoma: </w:t>
            </w:r>
          </w:p>
          <w:p w14:paraId="242994AE"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priemonės atitiktis teršalų išmetimo standartui</w:t>
            </w:r>
            <w:r>
              <w:rPr>
                <w:rFonts w:ascii="Times New Roman" w:eastAsia="Times New Roman" w:hAnsi="Times New Roman" w:cs="Times New Roman"/>
                <w:i/>
                <w:iCs/>
                <w:color w:val="215E99" w:themeColor="text2" w:themeTint="BF"/>
                <w:kern w:val="0"/>
                <w:sz w:val="20"/>
                <w:szCs w:val="20"/>
                <w:lang w:eastAsia="lt-LT"/>
                <w14:ligatures w14:val="none"/>
              </w:rPr>
              <w:t>;</w:t>
            </w:r>
          </w:p>
          <w:p w14:paraId="6A39AB5A"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degalų arba energijos sąnaudas (l/100 km arba kWh/100 km) - </w:t>
            </w:r>
          </w:p>
          <w:p w14:paraId="416F9B39"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CO₂ emisijas (g/km) - </w:t>
            </w:r>
          </w:p>
          <w:p w14:paraId="71A2B963"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i/>
                <w:iCs/>
                <w:color w:val="215E99" w:themeColor="text2" w:themeTint="BF"/>
                <w:kern w:val="0"/>
                <w:sz w:val="20"/>
                <w:szCs w:val="20"/>
                <w:lang w:eastAsia="lt-LT"/>
                <w14:ligatures w14:val="none"/>
              </w:rPr>
            </w:pPr>
            <w:proofErr w:type="spellStart"/>
            <w:r w:rsidRPr="00804749">
              <w:rPr>
                <w:rFonts w:ascii="Times New Roman" w:eastAsia="Times New Roman" w:hAnsi="Times New Roman" w:cs="Times New Roman"/>
                <w:i/>
                <w:iCs/>
                <w:color w:val="215E99" w:themeColor="text2" w:themeTint="BF"/>
                <w:kern w:val="0"/>
                <w:sz w:val="20"/>
                <w:szCs w:val="20"/>
                <w:lang w:eastAsia="lt-LT"/>
                <w14:ligatures w14:val="none"/>
              </w:rPr>
              <w:t>NOx</w:t>
            </w:r>
            <w:proofErr w:type="spellEnd"/>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 emisijas (g/km) - </w:t>
            </w:r>
          </w:p>
          <w:p w14:paraId="0AAF0973"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neišdegančių angliavandenilių (NMHC) emisijas (g/km) - </w:t>
            </w:r>
          </w:p>
          <w:p w14:paraId="780A2544"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kietųjų dalelių (KD) emisijas (g/km) - </w:t>
            </w:r>
          </w:p>
          <w:p w14:paraId="38448D27" w14:textId="77777777" w:rsidR="00DE39AE" w:rsidRPr="00804749" w:rsidRDefault="00DE39AE" w:rsidP="00C5335D">
            <w:pPr>
              <w:spacing w:after="0" w:line="240" w:lineRule="auto"/>
              <w:jc w:val="center"/>
              <w:rPr>
                <w:rFonts w:ascii="Times New Roman" w:eastAsia="Times New Roman" w:hAnsi="Times New Roman" w:cs="Times New Roman"/>
                <w:i/>
                <w:iCs/>
                <w:color w:val="0070C0"/>
                <w:kern w:val="0"/>
                <w:sz w:val="20"/>
                <w:szCs w:val="20"/>
                <w:lang w:eastAsia="lt-LT"/>
                <w14:ligatures w14:val="none"/>
              </w:rPr>
            </w:pPr>
          </w:p>
          <w:p w14:paraId="38E7D6ED" w14:textId="77777777" w:rsidR="00DE39AE" w:rsidRPr="00804749" w:rsidRDefault="00DE39AE" w:rsidP="00C5335D">
            <w:pPr>
              <w:spacing w:after="0" w:line="240" w:lineRule="auto"/>
              <w:jc w:val="center"/>
              <w:rPr>
                <w:rFonts w:ascii="Times New Roman" w:eastAsia="Times New Roman" w:hAnsi="Times New Roman" w:cs="Times New Roman"/>
                <w:i/>
                <w:iCs/>
                <w:color w:val="0070C0"/>
                <w:kern w:val="0"/>
                <w:sz w:val="20"/>
                <w:szCs w:val="20"/>
                <w:highlight w:val="yellow"/>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w:t>
            </w:r>
            <w:r w:rsidRPr="00804749">
              <w:rPr>
                <w:rFonts w:ascii="Times New Roman" w:eastAsia="Times New Roman" w:hAnsi="Times New Roman" w:cs="Times New Roman"/>
                <w:i/>
                <w:iCs/>
                <w:color w:val="215E99" w:themeColor="text2" w:themeTint="BF"/>
                <w:kern w:val="0"/>
                <w:sz w:val="20"/>
                <w:szCs w:val="20"/>
                <w:lang w:eastAsia="lt-LT"/>
                <w14:ligatures w14:val="none"/>
              </w:rPr>
              <w:t>Sutarties vykdymo metu pateikiamas gamintojo/tiekėjo sertifikuotus dokumentus/akredituotų bandymų ataskaitas, patvirtinančius, kad transporto priemonė atitinka visus nurodytus aplinkosauginius reikalavimus.</w:t>
            </w:r>
          </w:p>
        </w:tc>
      </w:tr>
      <w:tr w:rsidR="00DE39AE" w:rsidRPr="00804749" w14:paraId="59ECFF24" w14:textId="77777777" w:rsidTr="0014703F">
        <w:trPr>
          <w:trHeight w:val="260"/>
          <w:jc w:val="center"/>
        </w:trPr>
        <w:tc>
          <w:tcPr>
            <w:tcW w:w="322" w:type="pct"/>
            <w:vAlign w:val="center"/>
          </w:tcPr>
          <w:p w14:paraId="2B33B0BF"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79106C4B"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Vairavimo sistema</w:t>
            </w:r>
          </w:p>
        </w:tc>
        <w:tc>
          <w:tcPr>
            <w:tcW w:w="2350" w:type="pct"/>
            <w:vAlign w:val="center"/>
          </w:tcPr>
          <w:p w14:paraId="06178272" w14:textId="77777777" w:rsidR="00DE39AE" w:rsidRPr="00804749" w:rsidRDefault="00DE39AE" w:rsidP="00C5335D">
            <w:pPr>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7.1. Turi būti įrengta sistema su vairo stiprintuvu.</w:t>
            </w:r>
          </w:p>
        </w:tc>
        <w:tc>
          <w:tcPr>
            <w:tcW w:w="1543" w:type="pct"/>
          </w:tcPr>
          <w:p w14:paraId="4EF3F301"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7FBE51EA"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43597512" w14:textId="77777777" w:rsidR="00DE39AE" w:rsidRPr="00804749" w:rsidRDefault="00DE39AE" w:rsidP="00C5335D">
            <w:pPr>
              <w:tabs>
                <w:tab w:val="left" w:pos="365"/>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vairavimo sistema</w:t>
            </w:r>
          </w:p>
        </w:tc>
      </w:tr>
      <w:tr w:rsidR="00DE39AE" w:rsidRPr="00804749" w14:paraId="6F53C549" w14:textId="77777777" w:rsidTr="0014703F">
        <w:trPr>
          <w:trHeight w:val="260"/>
          <w:jc w:val="center"/>
        </w:trPr>
        <w:tc>
          <w:tcPr>
            <w:tcW w:w="322" w:type="pct"/>
            <w:vAlign w:val="center"/>
          </w:tcPr>
          <w:p w14:paraId="7404EC7B"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7BF113CE" w14:textId="77777777" w:rsidR="00DE39AE" w:rsidRPr="00804749" w:rsidRDefault="00DE39AE" w:rsidP="00C5335D">
            <w:pPr>
              <w:spacing w:after="0" w:line="240" w:lineRule="auto"/>
              <w:rPr>
                <w:rFonts w:ascii="Times New Roman" w:eastAsia="Times New Roman" w:hAnsi="Times New Roman" w:cs="Times New Roman"/>
                <w:color w:val="000000" w:themeColor="text1"/>
                <w:kern w:val="0"/>
                <w:sz w:val="20"/>
                <w:szCs w:val="20"/>
                <w:lang w:eastAsia="lt-LT"/>
                <w14:ligatures w14:val="none"/>
              </w:rPr>
            </w:pPr>
            <w:r w:rsidRPr="00804749">
              <w:rPr>
                <w:rFonts w:ascii="Times New Roman" w:eastAsia="Times New Roman" w:hAnsi="Times New Roman" w:cs="Times New Roman"/>
                <w:bCs/>
                <w:color w:val="000000" w:themeColor="text1"/>
                <w:kern w:val="0"/>
                <w:sz w:val="20"/>
                <w:szCs w:val="20"/>
                <w:lang w:eastAsia="lt-LT"/>
                <w14:ligatures w14:val="none"/>
              </w:rPr>
              <w:t>Stabdžių sistema</w:t>
            </w:r>
          </w:p>
        </w:tc>
        <w:tc>
          <w:tcPr>
            <w:tcW w:w="2350" w:type="pct"/>
          </w:tcPr>
          <w:p w14:paraId="6A91C00B" w14:textId="77777777" w:rsidR="00DE39AE" w:rsidRPr="00804749" w:rsidRDefault="00DE39AE" w:rsidP="00C5335D">
            <w:pPr>
              <w:tabs>
                <w:tab w:val="left" w:pos="564"/>
              </w:tabs>
              <w:spacing w:after="0" w:line="240" w:lineRule="auto"/>
              <w:jc w:val="both"/>
              <w:rPr>
                <w:rFonts w:ascii="Times New Roman" w:eastAsia="Times New Roman" w:hAnsi="Times New Roman" w:cs="Times New Roman"/>
                <w:color w:val="000000" w:themeColor="text1"/>
                <w:kern w:val="0"/>
                <w:sz w:val="20"/>
                <w:szCs w:val="20"/>
                <w:lang w:eastAsia="lt-LT"/>
                <w14:ligatures w14:val="none"/>
              </w:rPr>
            </w:pPr>
            <w:r w:rsidRPr="00804749">
              <w:rPr>
                <w:rFonts w:ascii="Times New Roman" w:eastAsia="Times New Roman" w:hAnsi="Times New Roman" w:cs="Times New Roman"/>
                <w:color w:val="000000" w:themeColor="text1"/>
                <w:kern w:val="0"/>
                <w:sz w:val="20"/>
                <w:szCs w:val="20"/>
                <w:lang w:eastAsia="lt-LT"/>
                <w14:ligatures w14:val="none"/>
              </w:rPr>
              <w:t xml:space="preserve">8.1. Visi stabdžiai – diskinio tipo. Autobuse turi būti sumontuota ABS antiblokavimo sistema, ratų </w:t>
            </w:r>
            <w:proofErr w:type="spellStart"/>
            <w:r w:rsidRPr="00804749">
              <w:rPr>
                <w:rFonts w:ascii="Times New Roman" w:eastAsia="Times New Roman" w:hAnsi="Times New Roman" w:cs="Times New Roman"/>
                <w:color w:val="000000" w:themeColor="text1"/>
                <w:kern w:val="0"/>
                <w:sz w:val="20"/>
                <w:szCs w:val="20"/>
                <w:lang w:eastAsia="lt-LT"/>
                <w14:ligatures w14:val="none"/>
              </w:rPr>
              <w:t>antipraslydimo</w:t>
            </w:r>
            <w:proofErr w:type="spellEnd"/>
            <w:r w:rsidRPr="00804749">
              <w:rPr>
                <w:rFonts w:ascii="Times New Roman" w:eastAsia="Times New Roman" w:hAnsi="Times New Roman" w:cs="Times New Roman"/>
                <w:color w:val="000000" w:themeColor="text1"/>
                <w:kern w:val="0"/>
                <w:sz w:val="20"/>
                <w:szCs w:val="20"/>
                <w:lang w:eastAsia="lt-LT"/>
                <w14:ligatures w14:val="none"/>
              </w:rPr>
              <w:t xml:space="preserve"> sistema, elektroninė autobuso stabilumo sistema (tame tarpe ekstremalaus autobuso stabdymo ir stabdymo jėgos paskirstymo sistemos).</w:t>
            </w:r>
          </w:p>
        </w:tc>
        <w:tc>
          <w:tcPr>
            <w:tcW w:w="1543" w:type="pct"/>
          </w:tcPr>
          <w:p w14:paraId="748149B9"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1EF63558"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6669439D"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stabdžių sistema</w:t>
            </w:r>
          </w:p>
        </w:tc>
      </w:tr>
      <w:tr w:rsidR="00DE39AE" w:rsidRPr="00804749" w14:paraId="6C89664A" w14:textId="77777777" w:rsidTr="0014703F">
        <w:trPr>
          <w:trHeight w:val="535"/>
          <w:jc w:val="center"/>
        </w:trPr>
        <w:tc>
          <w:tcPr>
            <w:tcW w:w="322" w:type="pct"/>
            <w:vAlign w:val="center"/>
          </w:tcPr>
          <w:p w14:paraId="7BC466E5"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38AC5641"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 xml:space="preserve">Suslėgtų </w:t>
            </w:r>
            <w:proofErr w:type="spellStart"/>
            <w:r w:rsidRPr="00804749">
              <w:rPr>
                <w:rFonts w:ascii="Times New Roman" w:eastAsia="Times New Roman" w:hAnsi="Times New Roman" w:cs="Times New Roman"/>
                <w:bCs/>
                <w:color w:val="000000"/>
                <w:kern w:val="0"/>
                <w:sz w:val="20"/>
                <w:szCs w:val="20"/>
                <w:lang w:eastAsia="lt-LT"/>
                <w14:ligatures w14:val="none"/>
              </w:rPr>
              <w:t>biometano</w:t>
            </w:r>
            <w:proofErr w:type="spellEnd"/>
            <w:r w:rsidRPr="00804749">
              <w:rPr>
                <w:rFonts w:ascii="Times New Roman" w:eastAsia="Times New Roman" w:hAnsi="Times New Roman" w:cs="Times New Roman"/>
                <w:bCs/>
                <w:color w:val="000000"/>
                <w:kern w:val="0"/>
                <w:sz w:val="20"/>
                <w:szCs w:val="20"/>
                <w:lang w:eastAsia="lt-LT"/>
                <w14:ligatures w14:val="none"/>
              </w:rPr>
              <w:t xml:space="preserve"> dujų užpylimo jungties tipas</w:t>
            </w:r>
          </w:p>
        </w:tc>
        <w:tc>
          <w:tcPr>
            <w:tcW w:w="2350" w:type="pct"/>
            <w:vAlign w:val="center"/>
          </w:tcPr>
          <w:p w14:paraId="4675C737"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9.1. NGV1 arba NGV2</w:t>
            </w:r>
          </w:p>
        </w:tc>
        <w:tc>
          <w:tcPr>
            <w:tcW w:w="1543" w:type="pct"/>
          </w:tcPr>
          <w:p w14:paraId="2F686D63"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543931BA"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31358057"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lastRenderedPageBreak/>
              <w:t xml:space="preserve">Nurodomas </w:t>
            </w:r>
            <w:r>
              <w:rPr>
                <w:rFonts w:ascii="Times New Roman" w:eastAsia="Times New Roman" w:hAnsi="Times New Roman" w:cs="Times New Roman"/>
                <w:i/>
                <w:iCs/>
                <w:color w:val="215E99" w:themeColor="text2" w:themeTint="BF"/>
                <w:kern w:val="0"/>
                <w:sz w:val="20"/>
                <w:szCs w:val="20"/>
                <w:lang w:eastAsia="lt-LT"/>
                <w14:ligatures w14:val="none"/>
              </w:rPr>
              <w:t>s</w:t>
            </w: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uslėgtų </w:t>
            </w:r>
            <w:proofErr w:type="spellStart"/>
            <w:r w:rsidRPr="00804749">
              <w:rPr>
                <w:rFonts w:ascii="Times New Roman" w:eastAsia="Times New Roman" w:hAnsi="Times New Roman" w:cs="Times New Roman"/>
                <w:i/>
                <w:iCs/>
                <w:color w:val="215E99" w:themeColor="text2" w:themeTint="BF"/>
                <w:kern w:val="0"/>
                <w:sz w:val="20"/>
                <w:szCs w:val="20"/>
                <w:lang w:eastAsia="lt-LT"/>
                <w14:ligatures w14:val="none"/>
              </w:rPr>
              <w:t>biometano</w:t>
            </w:r>
            <w:proofErr w:type="spellEnd"/>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 dujų užpylimo jungties tipas</w:t>
            </w:r>
          </w:p>
        </w:tc>
      </w:tr>
      <w:tr w:rsidR="00DE39AE" w:rsidRPr="00804749" w14:paraId="4CDA0634" w14:textId="77777777" w:rsidTr="0014703F">
        <w:trPr>
          <w:trHeight w:val="1125"/>
          <w:jc w:val="center"/>
        </w:trPr>
        <w:tc>
          <w:tcPr>
            <w:tcW w:w="322" w:type="pct"/>
            <w:vAlign w:val="center"/>
          </w:tcPr>
          <w:p w14:paraId="6E26192B"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46A0833A"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Pakaba</w:t>
            </w:r>
          </w:p>
        </w:tc>
        <w:tc>
          <w:tcPr>
            <w:tcW w:w="2350" w:type="pct"/>
          </w:tcPr>
          <w:p w14:paraId="16D7249C" w14:textId="77777777" w:rsidR="00DE39AE" w:rsidRPr="00804749" w:rsidRDefault="00DE39AE" w:rsidP="00C5335D">
            <w:pPr>
              <w:tabs>
                <w:tab w:val="left" w:pos="514"/>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 xml:space="preserve">10.1. Gamyklinė, galinė ašis turi būti su pneumatine pakaba arba pneumatine pakaba ir </w:t>
            </w:r>
            <w:r w:rsidRPr="00804749">
              <w:rPr>
                <w:rFonts w:ascii="Times New Roman" w:eastAsia="Times New Roman" w:hAnsi="Times New Roman" w:cs="Times New Roman"/>
                <w:kern w:val="0"/>
                <w:sz w:val="20"/>
                <w:szCs w:val="20"/>
                <w:lang w:eastAsia="lt-LT"/>
                <w14:ligatures w14:val="none"/>
              </w:rPr>
              <w:t>lingėmis. Esant tik pneumatinei galinės ašies pakabai turi būti aukščio palaikymo funkcija, pakaba turi reguliuotis automatiškai pagal apkrovą.</w:t>
            </w:r>
          </w:p>
        </w:tc>
        <w:tc>
          <w:tcPr>
            <w:tcW w:w="1543" w:type="pct"/>
          </w:tcPr>
          <w:p w14:paraId="56A434A9"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748515E0"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30A53474"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pakaba</w:t>
            </w:r>
          </w:p>
        </w:tc>
      </w:tr>
      <w:tr w:rsidR="00DE39AE" w:rsidRPr="00804749" w14:paraId="39694E57" w14:textId="77777777" w:rsidTr="0014703F">
        <w:trPr>
          <w:trHeight w:val="366"/>
          <w:jc w:val="center"/>
        </w:trPr>
        <w:tc>
          <w:tcPr>
            <w:tcW w:w="322" w:type="pct"/>
            <w:vMerge w:val="restart"/>
            <w:vAlign w:val="center"/>
          </w:tcPr>
          <w:p w14:paraId="632CDE57"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vAlign w:val="center"/>
          </w:tcPr>
          <w:p w14:paraId="4B5AAD8F"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Ratai ir padangos</w:t>
            </w:r>
          </w:p>
        </w:tc>
        <w:tc>
          <w:tcPr>
            <w:tcW w:w="2350" w:type="pct"/>
            <w:vAlign w:val="center"/>
          </w:tcPr>
          <w:p w14:paraId="70C12DC0" w14:textId="77777777" w:rsidR="00DE39AE" w:rsidRPr="00804749" w:rsidRDefault="00DE39AE" w:rsidP="00C5335D">
            <w:pPr>
              <w:tabs>
                <w:tab w:val="left" w:pos="528"/>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 xml:space="preserve">11.1. Galiniai dvigubi ratai. </w:t>
            </w:r>
          </w:p>
        </w:tc>
        <w:tc>
          <w:tcPr>
            <w:tcW w:w="1543" w:type="pct"/>
          </w:tcPr>
          <w:p w14:paraId="3E0500AF"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60F7FCA2"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24A3C27F" w14:textId="77777777" w:rsidR="00DE39AE" w:rsidRPr="00804749" w:rsidRDefault="00DE39AE" w:rsidP="00C5335D">
            <w:pPr>
              <w:tabs>
                <w:tab w:val="left" w:pos="507"/>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Nurodomi ratai</w:t>
            </w:r>
          </w:p>
        </w:tc>
      </w:tr>
      <w:tr w:rsidR="00DE39AE" w:rsidRPr="00804749" w14:paraId="60137DA6" w14:textId="77777777" w:rsidTr="0014703F">
        <w:trPr>
          <w:trHeight w:val="570"/>
          <w:jc w:val="center"/>
        </w:trPr>
        <w:tc>
          <w:tcPr>
            <w:tcW w:w="322" w:type="pct"/>
            <w:vMerge/>
            <w:vAlign w:val="center"/>
          </w:tcPr>
          <w:p w14:paraId="17EF2F08"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4DEC0E10"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vAlign w:val="center"/>
          </w:tcPr>
          <w:p w14:paraId="73E45294" w14:textId="77777777" w:rsidR="00DE39AE" w:rsidRPr="00804749" w:rsidRDefault="00DE39AE" w:rsidP="00C5335D">
            <w:pPr>
              <w:tabs>
                <w:tab w:val="left" w:pos="528"/>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11.2. M3 kategorijos kelių 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tc>
        <w:tc>
          <w:tcPr>
            <w:tcW w:w="1543" w:type="pct"/>
          </w:tcPr>
          <w:p w14:paraId="1940DEA5"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68AA228D"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61FC676B" w14:textId="77777777" w:rsidR="00DE39AE" w:rsidRPr="00804749" w:rsidRDefault="00DE39AE" w:rsidP="00C5335D">
            <w:pPr>
              <w:tabs>
                <w:tab w:val="left" w:pos="507"/>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Nurodomas padangų gamintojo pavadinimas (klasė). </w:t>
            </w:r>
          </w:p>
          <w:p w14:paraId="2B1858CD" w14:textId="77777777" w:rsidR="00DE39AE" w:rsidRPr="00804749" w:rsidRDefault="00DE39AE" w:rsidP="00C5335D">
            <w:pPr>
              <w:tabs>
                <w:tab w:val="left" w:pos="507"/>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p>
        </w:tc>
      </w:tr>
      <w:tr w:rsidR="00DE39AE" w:rsidRPr="00804749" w14:paraId="2DE2EDD6" w14:textId="77777777" w:rsidTr="0014703F">
        <w:trPr>
          <w:trHeight w:val="1142"/>
          <w:jc w:val="center"/>
        </w:trPr>
        <w:tc>
          <w:tcPr>
            <w:tcW w:w="322" w:type="pct"/>
            <w:vMerge w:val="restart"/>
            <w:vAlign w:val="center"/>
          </w:tcPr>
          <w:p w14:paraId="66C82697"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vAlign w:val="center"/>
          </w:tcPr>
          <w:p w14:paraId="277D4E2B"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Elektros sistema</w:t>
            </w:r>
          </w:p>
        </w:tc>
        <w:tc>
          <w:tcPr>
            <w:tcW w:w="2350" w:type="pct"/>
          </w:tcPr>
          <w:p w14:paraId="0D2C7CE6"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 xml:space="preserve">12.1. M3 transporto priemonėse (autobusuose) turi būti įrengta vaizdo stebėjimo sistema (ne mažiau kaip 2 kameros, kurios būtų sumontuotos taip, kad leistų stebėti visą transporto priemonės saloną ir kita kamera/ vaizdo registratorius). </w:t>
            </w:r>
          </w:p>
        </w:tc>
        <w:tc>
          <w:tcPr>
            <w:tcW w:w="1543" w:type="pct"/>
          </w:tcPr>
          <w:p w14:paraId="7EC03CA6"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2FE395E1"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48F9B008" w14:textId="77777777" w:rsidR="00DE39AE" w:rsidRPr="00804749" w:rsidRDefault="00DE39AE" w:rsidP="00C5335D">
            <w:pPr>
              <w:tabs>
                <w:tab w:val="left" w:pos="507"/>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siūloma vaizdo stebėjimo sistema</w:t>
            </w:r>
          </w:p>
        </w:tc>
      </w:tr>
      <w:tr w:rsidR="00DE39AE" w:rsidRPr="00804749" w14:paraId="64CA9382" w14:textId="77777777" w:rsidTr="0014703F">
        <w:trPr>
          <w:trHeight w:val="4243"/>
          <w:jc w:val="center"/>
        </w:trPr>
        <w:tc>
          <w:tcPr>
            <w:tcW w:w="322" w:type="pct"/>
            <w:vMerge/>
            <w:vAlign w:val="center"/>
          </w:tcPr>
          <w:p w14:paraId="75CAF6CB"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066AB19A"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tcPr>
          <w:p w14:paraId="462C0B21"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12.2. M3 transporto priemonės (autobusai) turi būti aprūpintos antialkoholiniu variklio užraktu (įtaisu, neleidžiančiu užvesti transporto priemonės variklio, jeigu transporto priemonės vairuotojo iškvėpto oro ėminyje aptinkama alkoholio), atitinkančiu Europos Sąjungos teisės aktuose nustatytus reikalavimus.</w:t>
            </w:r>
          </w:p>
          <w:p w14:paraId="22B3D4F2"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2212E9">
              <w:rPr>
                <w:rFonts w:ascii="Times New Roman" w:eastAsia="Times New Roman" w:hAnsi="Times New Roman" w:cs="Times New Roman"/>
                <w:color w:val="000000" w:themeColor="text1"/>
                <w:kern w:val="0"/>
                <w:sz w:val="20"/>
                <w:szCs w:val="20"/>
                <w:lang w:eastAsia="lt-LT"/>
                <w14:ligatures w14:val="none"/>
              </w:rPr>
              <w:t>Alkoholinė blokuotė (</w:t>
            </w:r>
            <w:proofErr w:type="spellStart"/>
            <w:r w:rsidRPr="002212E9">
              <w:rPr>
                <w:rFonts w:ascii="Times New Roman" w:eastAsia="Times New Roman" w:hAnsi="Times New Roman" w:cs="Times New Roman"/>
                <w:color w:val="000000" w:themeColor="text1"/>
                <w:kern w:val="0"/>
                <w:sz w:val="20"/>
                <w:szCs w:val="20"/>
                <w:lang w:eastAsia="lt-LT"/>
                <w14:ligatures w14:val="none"/>
              </w:rPr>
              <w:t>alkoblokas</w:t>
            </w:r>
            <w:proofErr w:type="spellEnd"/>
            <w:r w:rsidRPr="002212E9">
              <w:rPr>
                <w:rFonts w:ascii="Times New Roman" w:eastAsia="Times New Roman" w:hAnsi="Times New Roman" w:cs="Times New Roman"/>
                <w:color w:val="000000" w:themeColor="text1"/>
                <w:kern w:val="0"/>
                <w:sz w:val="20"/>
                <w:szCs w:val="20"/>
                <w:lang w:eastAsia="lt-LT"/>
                <w14:ligatures w14:val="none"/>
              </w:rPr>
              <w:t xml:space="preserve">), stacionari. Tai autobuso variklio užvedimą blokuojanti sistema, leidžianti užvesti autobuso variklį tik blaiviam vairuotojui. </w:t>
            </w:r>
            <w:proofErr w:type="spellStart"/>
            <w:r w:rsidRPr="002212E9">
              <w:rPr>
                <w:rFonts w:ascii="Times New Roman" w:eastAsia="Times New Roman" w:hAnsi="Times New Roman" w:cs="Times New Roman"/>
                <w:color w:val="000000" w:themeColor="text1"/>
                <w:kern w:val="0"/>
                <w:sz w:val="20"/>
                <w:szCs w:val="20"/>
                <w:lang w:eastAsia="lt-LT"/>
                <w14:ligatures w14:val="none"/>
              </w:rPr>
              <w:t>Alkoblokas</w:t>
            </w:r>
            <w:proofErr w:type="spellEnd"/>
            <w:r w:rsidRPr="002212E9">
              <w:rPr>
                <w:rFonts w:ascii="Times New Roman" w:eastAsia="Times New Roman" w:hAnsi="Times New Roman" w:cs="Times New Roman"/>
                <w:color w:val="000000" w:themeColor="text1"/>
                <w:kern w:val="0"/>
                <w:sz w:val="20"/>
                <w:szCs w:val="20"/>
                <w:lang w:eastAsia="lt-LT"/>
                <w14:ligatures w14:val="none"/>
              </w:rPr>
              <w:t xml:space="preserve">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w:t>
            </w:r>
          </w:p>
        </w:tc>
        <w:tc>
          <w:tcPr>
            <w:tcW w:w="1543" w:type="pct"/>
          </w:tcPr>
          <w:p w14:paraId="67FD073A" w14:textId="77777777" w:rsidR="00DE39AE" w:rsidRPr="00804749" w:rsidRDefault="00DE39AE" w:rsidP="00C5335D">
            <w:pPr>
              <w:tabs>
                <w:tab w:val="left" w:pos="507"/>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Deklaruojama pateikiant pasiūlymą </w:t>
            </w:r>
          </w:p>
          <w:p w14:paraId="710B2890" w14:textId="77777777" w:rsidR="00DE39AE" w:rsidRPr="00804749" w:rsidRDefault="00DE39AE" w:rsidP="00C5335D">
            <w:pPr>
              <w:tabs>
                <w:tab w:val="left" w:pos="507"/>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yra/ nėra  antialkoholinis užraktas</w:t>
            </w:r>
          </w:p>
          <w:p w14:paraId="54201D1D" w14:textId="77777777" w:rsidR="00DE39AE" w:rsidRPr="00804749" w:rsidRDefault="00DE39AE" w:rsidP="00C5335D">
            <w:pPr>
              <w:tabs>
                <w:tab w:val="left" w:pos="507"/>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6F09C4AA" w14:textId="77777777" w:rsidR="00DE39AE" w:rsidRPr="00804749" w:rsidRDefault="00DE39AE" w:rsidP="00C5335D">
            <w:pPr>
              <w:tabs>
                <w:tab w:val="left" w:pos="507"/>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w:t>
            </w:r>
            <w:r w:rsidRPr="00804749">
              <w:rPr>
                <w:rFonts w:ascii="Times New Roman" w:eastAsia="Times New Roman" w:hAnsi="Times New Roman" w:cs="Times New Roman"/>
                <w:i/>
                <w:iCs/>
                <w:color w:val="215E99" w:themeColor="text2" w:themeTint="BF"/>
                <w:kern w:val="0"/>
                <w:sz w:val="20"/>
                <w:szCs w:val="20"/>
                <w:lang w:eastAsia="lt-LT"/>
                <w14:ligatures w14:val="none"/>
              </w:rPr>
              <w:t>Sutarties vykdymo metu – pateikiamas gamintojo/tiekėjo sertifikatas arba kitas dokumentas, patvirtinantis, kad įtaisas sumontuotas ir atitinka standartą ir</w:t>
            </w:r>
            <w:r w:rsidRPr="00804749">
              <w:rPr>
                <w:rFonts w:ascii="Times New Roman" w:hAnsi="Times New Roman" w:cs="Times New Roman"/>
                <w:sz w:val="20"/>
                <w:szCs w:val="20"/>
              </w:rPr>
              <w:t xml:space="preserve"> </w:t>
            </w: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atitinka ES elektromagnetinio suderinamumo reikalavimus </w:t>
            </w:r>
          </w:p>
        </w:tc>
      </w:tr>
      <w:tr w:rsidR="00DE39AE" w:rsidRPr="00804749" w14:paraId="16DBF72B" w14:textId="77777777" w:rsidTr="0014703F">
        <w:trPr>
          <w:trHeight w:val="1686"/>
          <w:jc w:val="center"/>
        </w:trPr>
        <w:tc>
          <w:tcPr>
            <w:tcW w:w="322" w:type="pct"/>
            <w:shd w:val="clear" w:color="auto" w:fill="FFFFFF"/>
            <w:vAlign w:val="center"/>
          </w:tcPr>
          <w:p w14:paraId="4A89D5D7"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shd w:val="clear" w:color="auto" w:fill="FFFFFF"/>
            <w:vAlign w:val="center"/>
          </w:tcPr>
          <w:p w14:paraId="24DD7D5D"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Apšvietimas</w:t>
            </w:r>
          </w:p>
        </w:tc>
        <w:tc>
          <w:tcPr>
            <w:tcW w:w="2350" w:type="pct"/>
            <w:shd w:val="clear" w:color="auto" w:fill="FFFFFF"/>
            <w:vAlign w:val="center"/>
          </w:tcPr>
          <w:p w14:paraId="601F0D9C" w14:textId="77777777" w:rsidR="00DE39AE" w:rsidRPr="00804749" w:rsidRDefault="00DE39AE" w:rsidP="00C5335D">
            <w:pPr>
              <w:tabs>
                <w:tab w:val="left" w:pos="552"/>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 xml:space="preserve">13.1. Turi būti įdiegta galimybė naudoti dalinį arba pilną salono apšvietimą (dviejų režimų). Salono apšvietimas privalo turėti ne mažiau kaip du šviesos intensyvumo lygius. Salono apšvietimui turi būti panaudota LED tipo </w:t>
            </w:r>
            <w:r w:rsidRPr="00804749">
              <w:rPr>
                <w:rFonts w:ascii="Times New Roman" w:eastAsia="Times New Roman" w:hAnsi="Times New Roman" w:cs="Times New Roman"/>
                <w:kern w:val="0"/>
                <w:sz w:val="20"/>
                <w:szCs w:val="20"/>
                <w:lang w:eastAsia="lt-LT"/>
                <w14:ligatures w14:val="none"/>
              </w:rPr>
              <w:t xml:space="preserve">elementai </w:t>
            </w:r>
            <w:r w:rsidRPr="00804749">
              <w:rPr>
                <w:rFonts w:ascii="Times New Roman" w:eastAsia="Times New Roman" w:hAnsi="Times New Roman" w:cs="Times New Roman"/>
                <w:color w:val="000000"/>
                <w:kern w:val="0"/>
                <w:sz w:val="20"/>
                <w:szCs w:val="20"/>
                <w:lang w:eastAsia="lt-LT"/>
                <w14:ligatures w14:val="none"/>
              </w:rPr>
              <w:t>arba lygiavertės technologijos pagal Jungtinių Tautų Europos ekonominės komisijos (JT EEK) taisyklių Nr. 107  3 priedo 7.8 punkto reikalavimus).</w:t>
            </w:r>
          </w:p>
        </w:tc>
        <w:tc>
          <w:tcPr>
            <w:tcW w:w="1543" w:type="pct"/>
            <w:shd w:val="clear" w:color="auto" w:fill="FFFFFF"/>
          </w:tcPr>
          <w:p w14:paraId="2259F5B0" w14:textId="77777777" w:rsidR="00DE39AE" w:rsidRDefault="00DE39AE" w:rsidP="00C5335D">
            <w:pPr>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 xml:space="preserve"> </w:t>
            </w:r>
          </w:p>
          <w:p w14:paraId="70331682" w14:textId="77777777" w:rsidR="00DE39AE" w:rsidRPr="00804749" w:rsidRDefault="00DE39AE" w:rsidP="00C5335D">
            <w:pPr>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72F3748E" w14:textId="77777777" w:rsidR="00DE39AE" w:rsidRPr="00804749" w:rsidRDefault="00DE39AE" w:rsidP="00C5335D">
            <w:pPr>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p>
          <w:p w14:paraId="00CB6B31" w14:textId="77777777" w:rsidR="00DE39AE" w:rsidRPr="00804749" w:rsidRDefault="00DE39AE" w:rsidP="00C5335D">
            <w:pPr>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salono apšvietimas</w:t>
            </w:r>
          </w:p>
        </w:tc>
      </w:tr>
      <w:tr w:rsidR="00DE39AE" w:rsidRPr="00804749" w14:paraId="7E059E37" w14:textId="77777777" w:rsidTr="0014703F">
        <w:trPr>
          <w:trHeight w:val="2045"/>
          <w:jc w:val="center"/>
        </w:trPr>
        <w:tc>
          <w:tcPr>
            <w:tcW w:w="322" w:type="pct"/>
            <w:vMerge w:val="restart"/>
            <w:shd w:val="clear" w:color="auto" w:fill="FFFFFF"/>
            <w:vAlign w:val="center"/>
          </w:tcPr>
          <w:p w14:paraId="0FA5E13A"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shd w:val="clear" w:color="auto" w:fill="FFFFFF"/>
            <w:vAlign w:val="center"/>
          </w:tcPr>
          <w:p w14:paraId="69BE1A50"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Salono šildymas / kondicionavimas / vėdinimas</w:t>
            </w:r>
          </w:p>
        </w:tc>
        <w:tc>
          <w:tcPr>
            <w:tcW w:w="2350" w:type="pct"/>
            <w:shd w:val="clear" w:color="auto" w:fill="FFFFFF"/>
            <w:vAlign w:val="center"/>
          </w:tcPr>
          <w:p w14:paraId="3D046603" w14:textId="77777777" w:rsidR="00DE39AE" w:rsidRPr="00804749" w:rsidRDefault="00DE39AE" w:rsidP="00C5335D">
            <w:pPr>
              <w:tabs>
                <w:tab w:val="left" w:pos="388"/>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 xml:space="preserve">14.1. </w:t>
            </w:r>
            <w:r w:rsidRPr="00804749">
              <w:rPr>
                <w:rFonts w:ascii="Times New Roman" w:eastAsia="Times New Roman" w:hAnsi="Times New Roman" w:cs="Times New Roman"/>
                <w:color w:val="000000"/>
                <w:kern w:val="0"/>
                <w:sz w:val="20"/>
                <w:szCs w:val="20"/>
                <w:lang w:eastAsia="lt-LT"/>
                <w14:ligatures w14:val="none"/>
              </w:rPr>
              <w:t xml:space="preserve">Turi būti įrengtos autobuso keleivių salono, vairuotojo </w:t>
            </w:r>
            <w:r w:rsidRPr="00804749">
              <w:rPr>
                <w:rFonts w:ascii="Times New Roman" w:eastAsia="Times New Roman" w:hAnsi="Times New Roman" w:cs="Times New Roman"/>
                <w:kern w:val="0"/>
                <w:sz w:val="20"/>
                <w:szCs w:val="20"/>
                <w:lang w:eastAsia="lt-LT"/>
                <w14:ligatures w14:val="none"/>
              </w:rPr>
              <w:t xml:space="preserve">darbo vietos oro kondicionavimo, vėdinimo ir šildymo sistemos, pagal patvirtintus Lietuvos Respublikos susisiekimo ministro 2011 m. balandžio 13 d. įsakymu Nr. 3-223 „Dėl Keleivių ir bagažo vežimo kelių transportu taisyklių patvirtinimo“, nustatytus reikalavimus. Keleivių skyriaus kondicionierius </w:t>
            </w:r>
            <w:r w:rsidRPr="00804749">
              <w:rPr>
                <w:rFonts w:ascii="Times New Roman" w:eastAsia="Times New Roman" w:hAnsi="Times New Roman" w:cs="Times New Roman"/>
                <w:color w:val="000000"/>
                <w:kern w:val="0"/>
                <w:sz w:val="20"/>
                <w:szCs w:val="20"/>
                <w:lang w:eastAsia="lt-LT"/>
                <w14:ligatures w14:val="none"/>
              </w:rPr>
              <w:t>montuojamas ant autobuso stogo arba salono viduje.</w:t>
            </w:r>
          </w:p>
        </w:tc>
        <w:tc>
          <w:tcPr>
            <w:tcW w:w="1543" w:type="pct"/>
            <w:shd w:val="clear" w:color="auto" w:fill="FFFFFF"/>
          </w:tcPr>
          <w:p w14:paraId="6CCA554F" w14:textId="77777777" w:rsidR="00DE39AE"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293797D5"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54C8A204"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2FFC52EA"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yra/ nėra salono, vairuotojo darbo vietos oro kondicionavimo, vėdinimo ir šildymo sistemos atitinkančios taisykles. Keleivių skyriaus kondicionieriaus montavimo vieta.</w:t>
            </w:r>
          </w:p>
        </w:tc>
      </w:tr>
      <w:tr w:rsidR="00DE39AE" w:rsidRPr="00804749" w14:paraId="1438FB6F" w14:textId="77777777" w:rsidTr="0014703F">
        <w:trPr>
          <w:trHeight w:val="1525"/>
          <w:jc w:val="center"/>
        </w:trPr>
        <w:tc>
          <w:tcPr>
            <w:tcW w:w="322" w:type="pct"/>
            <w:vMerge/>
            <w:shd w:val="clear" w:color="auto" w:fill="FFFFFF"/>
            <w:vAlign w:val="center"/>
          </w:tcPr>
          <w:p w14:paraId="3893A190"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shd w:val="clear" w:color="auto" w:fill="FFFFFF"/>
            <w:vAlign w:val="center"/>
          </w:tcPr>
          <w:p w14:paraId="12A9D547"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shd w:val="clear" w:color="auto" w:fill="FFFFFF"/>
            <w:vAlign w:val="center"/>
          </w:tcPr>
          <w:p w14:paraId="1867AE9B" w14:textId="77777777" w:rsidR="00DE39AE" w:rsidRPr="00804749" w:rsidRDefault="00DE39AE" w:rsidP="00C5335D">
            <w:pPr>
              <w:widowControl w:val="0"/>
              <w:tabs>
                <w:tab w:val="left" w:pos="720"/>
                <w:tab w:val="left" w:pos="8010"/>
              </w:tabs>
              <w:suppressAutoHyphens/>
              <w:autoSpaceDN w:val="0"/>
              <w:spacing w:after="0" w:line="240" w:lineRule="auto"/>
              <w:jc w:val="both"/>
              <w:textAlignment w:val="baseline"/>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 xml:space="preserve">14.2. Autonominė salono šildymo įranga konvektoriais, sumontuota abiejuose autobuso pusėse. Salono šildymo įranga turi būti pilnai autonominė, t. y. galinti veikti ir atlikti savo funkciją (šildyti saloną) nepriklausomai nuo to ar veikia ar neveikia autobuso variklis. Autonominė sistema nelaikoma, jei ji, išjungus variklį, tam tikrą laiką šildo saloną liekamąja variklio aušinimo skysčio šiluma. Sistemos galia ne mažiau 4 kW. </w:t>
            </w:r>
          </w:p>
        </w:tc>
        <w:tc>
          <w:tcPr>
            <w:tcW w:w="1543" w:type="pct"/>
            <w:shd w:val="clear" w:color="auto" w:fill="FFFFFF"/>
          </w:tcPr>
          <w:p w14:paraId="5CA2316B" w14:textId="77777777" w:rsidR="00DE39AE" w:rsidRPr="00804749" w:rsidRDefault="00DE39AE" w:rsidP="00C5335D">
            <w:pPr>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554ED027" w14:textId="77777777" w:rsidR="00DE39AE" w:rsidRPr="00804749" w:rsidRDefault="00DE39AE" w:rsidP="00C5335D">
            <w:pPr>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p>
          <w:p w14:paraId="4B9452CA" w14:textId="77777777" w:rsidR="00DE39AE" w:rsidRPr="00804749" w:rsidRDefault="00DE39AE" w:rsidP="00C5335D">
            <w:pPr>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salono šildymo įranga</w:t>
            </w:r>
          </w:p>
        </w:tc>
      </w:tr>
      <w:tr w:rsidR="00DE39AE" w:rsidRPr="00804749" w14:paraId="0FF7EA45" w14:textId="77777777" w:rsidTr="0014703F">
        <w:trPr>
          <w:trHeight w:val="416"/>
          <w:jc w:val="center"/>
        </w:trPr>
        <w:tc>
          <w:tcPr>
            <w:tcW w:w="322" w:type="pct"/>
            <w:vAlign w:val="center"/>
          </w:tcPr>
          <w:p w14:paraId="691281F3"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06104310"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 xml:space="preserve">Kėbulas </w:t>
            </w:r>
          </w:p>
        </w:tc>
        <w:tc>
          <w:tcPr>
            <w:tcW w:w="2350" w:type="pct"/>
            <w:vAlign w:val="center"/>
          </w:tcPr>
          <w:p w14:paraId="38E972FD" w14:textId="77777777" w:rsidR="00DE39AE" w:rsidRPr="00804749" w:rsidRDefault="00DE39AE" w:rsidP="00C5335D">
            <w:pPr>
              <w:spacing w:after="0" w:line="240" w:lineRule="auto"/>
              <w:jc w:val="both"/>
              <w:rPr>
                <w:rFonts w:ascii="Times New Roman" w:hAnsi="Times New Roman" w:cs="Times New Roman"/>
                <w:b/>
                <w:bCs/>
                <w:i/>
                <w:iCs/>
                <w:sz w:val="20"/>
                <w:szCs w:val="20"/>
              </w:rPr>
            </w:pPr>
            <w:r w:rsidRPr="00804749">
              <w:rPr>
                <w:rFonts w:ascii="Times New Roman" w:eastAsia="Times New Roman" w:hAnsi="Times New Roman" w:cs="Times New Roman"/>
                <w:kern w:val="0"/>
                <w:sz w:val="20"/>
                <w:szCs w:val="20"/>
                <w:lang w:eastAsia="lt-LT"/>
                <w14:ligatures w14:val="none"/>
              </w:rPr>
              <w:t xml:space="preserve">15.1.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w:t>
            </w:r>
          </w:p>
        </w:tc>
        <w:tc>
          <w:tcPr>
            <w:tcW w:w="1543" w:type="pct"/>
          </w:tcPr>
          <w:p w14:paraId="6EED13E5"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Deklaruojama pateikiant pasiūlymą </w:t>
            </w:r>
          </w:p>
          <w:p w14:paraId="18213D0B"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4E2F846B"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w:t>
            </w:r>
            <w:r w:rsidRPr="00804749">
              <w:rPr>
                <w:rFonts w:ascii="Times New Roman" w:eastAsia="Times New Roman" w:hAnsi="Times New Roman" w:cs="Times New Roman"/>
                <w:i/>
                <w:iCs/>
                <w:color w:val="215E99" w:themeColor="text2" w:themeTint="BF"/>
                <w:kern w:val="0"/>
                <w:sz w:val="20"/>
                <w:szCs w:val="20"/>
                <w:lang w:eastAsia="lt-LT"/>
                <w14:ligatures w14:val="none"/>
              </w:rPr>
              <w:t>Sutarties vykdymo metu – pateikiamas gamintojo/tiekėjo sertifikatas arba kitas dokumentas, patvirtinantis, atitiktį JT/EEK Nr. 66 reikalavimams.</w:t>
            </w:r>
          </w:p>
        </w:tc>
      </w:tr>
      <w:tr w:rsidR="00DE39AE" w:rsidRPr="00804749" w14:paraId="2C824144" w14:textId="77777777" w:rsidTr="0014703F">
        <w:trPr>
          <w:trHeight w:val="860"/>
          <w:jc w:val="center"/>
        </w:trPr>
        <w:tc>
          <w:tcPr>
            <w:tcW w:w="322" w:type="pct"/>
            <w:vMerge w:val="restart"/>
            <w:vAlign w:val="center"/>
          </w:tcPr>
          <w:p w14:paraId="34E31409"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vAlign w:val="center"/>
          </w:tcPr>
          <w:p w14:paraId="0684753D"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Durys</w:t>
            </w:r>
          </w:p>
        </w:tc>
        <w:tc>
          <w:tcPr>
            <w:tcW w:w="2350" w:type="pct"/>
          </w:tcPr>
          <w:p w14:paraId="22926214" w14:textId="77777777" w:rsidR="00DE39AE" w:rsidRPr="002212E9" w:rsidRDefault="00DE39AE" w:rsidP="00C5335D">
            <w:pPr>
              <w:tabs>
                <w:tab w:val="left" w:pos="230"/>
                <w:tab w:val="left" w:pos="380"/>
              </w:tabs>
              <w:spacing w:after="0" w:line="240" w:lineRule="auto"/>
              <w:jc w:val="both"/>
              <w:rPr>
                <w:rFonts w:ascii="Times New Roman" w:eastAsia="Times New Roman" w:hAnsi="Times New Roman" w:cs="Times New Roman"/>
                <w:color w:val="000000" w:themeColor="text1"/>
                <w:kern w:val="0"/>
                <w:sz w:val="20"/>
                <w:szCs w:val="20"/>
                <w:lang w:eastAsia="lt-LT"/>
                <w14:ligatures w14:val="none"/>
              </w:rPr>
            </w:pPr>
            <w:r w:rsidRPr="002212E9">
              <w:rPr>
                <w:rFonts w:ascii="Times New Roman" w:eastAsia="Times New Roman" w:hAnsi="Times New Roman" w:cs="Times New Roman"/>
                <w:color w:val="000000" w:themeColor="text1"/>
                <w:kern w:val="0"/>
                <w:sz w:val="20"/>
                <w:szCs w:val="20"/>
                <w:lang w:eastAsia="lt-LT"/>
                <w14:ligatures w14:val="none"/>
              </w:rPr>
              <w:t>16.1. Autobuse turi būti ne mažiau kaip 3 durys. Visos durys privalo būti įstiklintos arba su langais, užtikrinančios pakankamą matomumą į išorę.</w:t>
            </w:r>
          </w:p>
        </w:tc>
        <w:tc>
          <w:tcPr>
            <w:tcW w:w="1543" w:type="pct"/>
          </w:tcPr>
          <w:p w14:paraId="64C96697"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1D719A15"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p>
          <w:p w14:paraId="2A30C855"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durų skaičius ir matomumas (langai / pinai įstiklintos</w:t>
            </w:r>
          </w:p>
        </w:tc>
      </w:tr>
      <w:tr w:rsidR="00DE39AE" w:rsidRPr="00804749" w14:paraId="04A7B24B" w14:textId="77777777" w:rsidTr="0014703F">
        <w:trPr>
          <w:trHeight w:val="786"/>
          <w:jc w:val="center"/>
        </w:trPr>
        <w:tc>
          <w:tcPr>
            <w:tcW w:w="322" w:type="pct"/>
            <w:vMerge/>
            <w:vAlign w:val="center"/>
          </w:tcPr>
          <w:p w14:paraId="1C0EA61F"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7907B39F"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tcPr>
          <w:p w14:paraId="3782DC17" w14:textId="77777777" w:rsidR="00DE39AE" w:rsidRPr="002212E9" w:rsidRDefault="00DE39AE" w:rsidP="00C5335D">
            <w:pPr>
              <w:tabs>
                <w:tab w:val="left" w:pos="230"/>
                <w:tab w:val="left" w:pos="380"/>
              </w:tabs>
              <w:spacing w:after="0" w:line="240" w:lineRule="auto"/>
              <w:jc w:val="both"/>
              <w:rPr>
                <w:rFonts w:ascii="Times New Roman" w:eastAsia="Times New Roman" w:hAnsi="Times New Roman" w:cs="Times New Roman"/>
                <w:color w:val="000000" w:themeColor="text1"/>
                <w:kern w:val="0"/>
                <w:sz w:val="20"/>
                <w:szCs w:val="20"/>
                <w:lang w:eastAsia="lt-LT"/>
                <w14:ligatures w14:val="none"/>
              </w:rPr>
            </w:pPr>
            <w:r w:rsidRPr="002212E9">
              <w:rPr>
                <w:rFonts w:ascii="Times New Roman" w:eastAsia="Times New Roman" w:hAnsi="Times New Roman" w:cs="Times New Roman"/>
                <w:color w:val="000000" w:themeColor="text1"/>
                <w:kern w:val="0"/>
                <w:sz w:val="20"/>
                <w:szCs w:val="20"/>
                <w:lang w:eastAsia="lt-LT"/>
                <w14:ligatures w14:val="none"/>
              </w:rPr>
              <w:t>16.2. Vairuotojo skyriuje turi būti atidaromos šoninės durys abiejose pusėse. Įlaipinimas į autobusą vyksta per dešinės pusės vairuotojo skyriaus duris.</w:t>
            </w:r>
          </w:p>
        </w:tc>
        <w:tc>
          <w:tcPr>
            <w:tcW w:w="1543" w:type="pct"/>
          </w:tcPr>
          <w:p w14:paraId="3242259D"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2EA9C7E9"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p>
          <w:p w14:paraId="4267013F"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Nurodomos vairuotojo skyriaus durys</w:t>
            </w:r>
          </w:p>
        </w:tc>
      </w:tr>
      <w:tr w:rsidR="00DE39AE" w:rsidRPr="00804749" w14:paraId="771593D1" w14:textId="77777777" w:rsidTr="0014703F">
        <w:trPr>
          <w:trHeight w:val="831"/>
          <w:jc w:val="center"/>
        </w:trPr>
        <w:tc>
          <w:tcPr>
            <w:tcW w:w="322" w:type="pct"/>
            <w:vMerge/>
            <w:vAlign w:val="center"/>
          </w:tcPr>
          <w:p w14:paraId="306FAA02"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46D9E27F"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tcPr>
          <w:p w14:paraId="2FD2FED3" w14:textId="77777777" w:rsidR="00DE39AE" w:rsidRPr="002212E9" w:rsidRDefault="00DE39AE" w:rsidP="00C5335D">
            <w:pPr>
              <w:tabs>
                <w:tab w:val="left" w:pos="380"/>
                <w:tab w:val="left" w:pos="581"/>
              </w:tabs>
              <w:spacing w:after="0" w:line="240" w:lineRule="auto"/>
              <w:jc w:val="both"/>
              <w:rPr>
                <w:rFonts w:ascii="Times New Roman" w:eastAsia="Times New Roman" w:hAnsi="Times New Roman" w:cs="Times New Roman"/>
                <w:color w:val="000000" w:themeColor="text1"/>
                <w:kern w:val="0"/>
                <w:sz w:val="20"/>
                <w:szCs w:val="20"/>
                <w:lang w:eastAsia="lt-LT"/>
                <w14:ligatures w14:val="none"/>
              </w:rPr>
            </w:pPr>
            <w:r w:rsidRPr="002212E9">
              <w:rPr>
                <w:rFonts w:ascii="Times New Roman" w:eastAsia="Times New Roman" w:hAnsi="Times New Roman" w:cs="Times New Roman"/>
                <w:color w:val="000000" w:themeColor="text1"/>
                <w:kern w:val="0"/>
                <w:sz w:val="20"/>
                <w:szCs w:val="20"/>
                <w:lang w:eastAsia="lt-LT"/>
                <w14:ligatures w14:val="none"/>
              </w:rPr>
              <w:t>16.3. Autobuso gale turi būti durys, per kurias galima įkelti neįgalųjį vežimėlyje sėdintį keleivį. Galinių durų stiklai turi būti apšildomi elektriniu tenu, užtikrinant matomumą žiemos sąlygomis.</w:t>
            </w:r>
          </w:p>
        </w:tc>
        <w:tc>
          <w:tcPr>
            <w:tcW w:w="1543" w:type="pct"/>
          </w:tcPr>
          <w:p w14:paraId="4C86B294"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667DAE02"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p>
          <w:p w14:paraId="7E895F2F"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galinių durų funkcija</w:t>
            </w:r>
          </w:p>
        </w:tc>
      </w:tr>
      <w:tr w:rsidR="00DE39AE" w:rsidRPr="00804749" w14:paraId="2C690B5D" w14:textId="77777777" w:rsidTr="0014703F">
        <w:trPr>
          <w:trHeight w:val="561"/>
          <w:jc w:val="center"/>
        </w:trPr>
        <w:tc>
          <w:tcPr>
            <w:tcW w:w="322" w:type="pct"/>
            <w:vMerge/>
            <w:vAlign w:val="center"/>
          </w:tcPr>
          <w:p w14:paraId="11D4C1F9"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2A22297A"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tcPr>
          <w:p w14:paraId="7B9DF3C0" w14:textId="77777777" w:rsidR="00DE39AE" w:rsidRPr="002212E9" w:rsidRDefault="00DE39AE" w:rsidP="00C5335D">
            <w:pPr>
              <w:tabs>
                <w:tab w:val="left" w:pos="530"/>
              </w:tabs>
              <w:spacing w:after="0" w:line="240" w:lineRule="auto"/>
              <w:jc w:val="both"/>
              <w:rPr>
                <w:rFonts w:ascii="Times New Roman" w:eastAsia="Times New Roman" w:hAnsi="Times New Roman" w:cs="Times New Roman"/>
                <w:color w:val="000000" w:themeColor="text1"/>
                <w:kern w:val="0"/>
                <w:sz w:val="20"/>
                <w:szCs w:val="20"/>
                <w:lang w:eastAsia="lt-LT"/>
                <w14:ligatures w14:val="none"/>
              </w:rPr>
            </w:pPr>
            <w:r w:rsidRPr="002212E9">
              <w:rPr>
                <w:rFonts w:ascii="Times New Roman" w:eastAsia="Times New Roman" w:hAnsi="Times New Roman" w:cs="Times New Roman"/>
                <w:color w:val="000000" w:themeColor="text1"/>
                <w:kern w:val="0"/>
                <w:sz w:val="20"/>
                <w:szCs w:val="20"/>
                <w:lang w:eastAsia="lt-LT"/>
                <w14:ligatures w14:val="none"/>
              </w:rPr>
              <w:t>16.4. Turi būti turi būti įrengta mechaninė arba kita technologija valdoma rampa ar liftas, skirtas neįgaliojo vežimėliui pakelti į transporto priemonę. Įranga turi atitikti ES saugos ir prieigos standartus, būti patikima ir lengvai valdoma</w:t>
            </w:r>
          </w:p>
        </w:tc>
        <w:tc>
          <w:tcPr>
            <w:tcW w:w="1543" w:type="pct"/>
          </w:tcPr>
          <w:p w14:paraId="759D030F"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238B4F76" w14:textId="77777777" w:rsidR="00DE39AE" w:rsidRPr="00804749" w:rsidRDefault="00DE39AE" w:rsidP="00C5335D">
            <w:pPr>
              <w:tabs>
                <w:tab w:val="left" w:pos="653"/>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327422D5" w14:textId="77777777" w:rsidR="00DE39AE" w:rsidRPr="00804749" w:rsidRDefault="00DE39AE" w:rsidP="00C5335D">
            <w:pPr>
              <w:tabs>
                <w:tab w:val="left" w:pos="653"/>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įranga neįgaliojo vežimėliui pakelti</w:t>
            </w:r>
          </w:p>
        </w:tc>
      </w:tr>
      <w:tr w:rsidR="00DE39AE" w:rsidRPr="00804749" w14:paraId="4FF80460" w14:textId="77777777" w:rsidTr="0014703F">
        <w:trPr>
          <w:trHeight w:val="769"/>
          <w:jc w:val="center"/>
        </w:trPr>
        <w:tc>
          <w:tcPr>
            <w:tcW w:w="322" w:type="pct"/>
            <w:vMerge w:val="restart"/>
            <w:vAlign w:val="center"/>
          </w:tcPr>
          <w:p w14:paraId="54E5BB49"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vAlign w:val="center"/>
          </w:tcPr>
          <w:p w14:paraId="0C4ECAD2"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Langai</w:t>
            </w:r>
          </w:p>
        </w:tc>
        <w:tc>
          <w:tcPr>
            <w:tcW w:w="2350" w:type="pct"/>
            <w:vAlign w:val="center"/>
          </w:tcPr>
          <w:p w14:paraId="45C791F6" w14:textId="77777777" w:rsidR="00DE39AE" w:rsidRPr="00804749" w:rsidRDefault="00DE39AE" w:rsidP="00C5335D">
            <w:pPr>
              <w:tabs>
                <w:tab w:val="left" w:pos="528"/>
                <w:tab w:val="left" w:pos="1404"/>
                <w:tab w:val="left" w:pos="1577"/>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 xml:space="preserve">17.1. Langai turi būti pagaminti iš saugaus (grūdinto) stiklo </w:t>
            </w:r>
            <w:r w:rsidRPr="00804749">
              <w:rPr>
                <w:rFonts w:ascii="Times New Roman" w:eastAsia="Times New Roman" w:hAnsi="Times New Roman" w:cs="Times New Roman"/>
                <w:kern w:val="0"/>
                <w:sz w:val="20"/>
                <w:szCs w:val="20"/>
                <w:lang w:eastAsia="lt-LT"/>
                <w14:ligatures w14:val="none"/>
              </w:rPr>
              <w:t>(saugus stiklas tai yra stiklas, kuris yra papildomai apdorotas, kad sumažinti žmogaus sužeidimo paketų (susižeidimo) stiklo šuke riziką Dužūs stiklui, jis subyra į mažus gabaliukus be aštrių kampų, kurie galėtų sužeisti žmogų).</w:t>
            </w:r>
          </w:p>
        </w:tc>
        <w:tc>
          <w:tcPr>
            <w:tcW w:w="1543" w:type="pct"/>
          </w:tcPr>
          <w:p w14:paraId="143762A3" w14:textId="77777777" w:rsidR="00DE39AE" w:rsidRPr="00804749" w:rsidRDefault="00DE39AE" w:rsidP="00C5335D">
            <w:pPr>
              <w:tabs>
                <w:tab w:val="left" w:pos="653"/>
              </w:tabs>
              <w:spacing w:after="0" w:line="240" w:lineRule="auto"/>
              <w:contextualSpacing/>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2BCFB9A5"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5B11ABC8"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kokie langai</w:t>
            </w:r>
          </w:p>
        </w:tc>
      </w:tr>
      <w:tr w:rsidR="00DE39AE" w:rsidRPr="00804749" w14:paraId="6D5C3DD0" w14:textId="77777777" w:rsidTr="0014703F">
        <w:trPr>
          <w:trHeight w:val="440"/>
          <w:jc w:val="center"/>
        </w:trPr>
        <w:tc>
          <w:tcPr>
            <w:tcW w:w="322" w:type="pct"/>
            <w:vMerge/>
            <w:vAlign w:val="center"/>
          </w:tcPr>
          <w:p w14:paraId="78CCC637"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62DD2909"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vAlign w:val="center"/>
          </w:tcPr>
          <w:p w14:paraId="597C1E40" w14:textId="77777777" w:rsidR="00DE39AE" w:rsidRPr="00804749" w:rsidRDefault="00DE39AE" w:rsidP="00C5335D">
            <w:pPr>
              <w:tabs>
                <w:tab w:val="left" w:pos="528"/>
                <w:tab w:val="left" w:pos="1404"/>
                <w:tab w:val="left" w:pos="1577"/>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2212E9">
              <w:rPr>
                <w:rFonts w:ascii="Times New Roman" w:eastAsia="Times New Roman" w:hAnsi="Times New Roman" w:cs="Times New Roman"/>
                <w:color w:val="000000" w:themeColor="text1"/>
                <w:kern w:val="0"/>
                <w:sz w:val="20"/>
                <w:szCs w:val="20"/>
                <w:lang w:eastAsia="lt-LT"/>
                <w14:ligatures w14:val="none"/>
              </w:rPr>
              <w:t>17.2. Šoniniai keleivių skyriaus langų šviesos laidumas  turi būti 30-70 proc. Langai negali būti tamsinami klijuojant ant jų tamsintą plėvelę.</w:t>
            </w:r>
          </w:p>
        </w:tc>
        <w:tc>
          <w:tcPr>
            <w:tcW w:w="1543" w:type="pct"/>
          </w:tcPr>
          <w:p w14:paraId="09A1713E"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118211E5"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45F544C6"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keleivių skyriaus langų šviesos laidumas, langų tamsinimo būdas</w:t>
            </w:r>
          </w:p>
        </w:tc>
      </w:tr>
      <w:tr w:rsidR="00DE39AE" w:rsidRPr="00804749" w14:paraId="13C18F90" w14:textId="77777777" w:rsidTr="0014703F">
        <w:trPr>
          <w:trHeight w:val="260"/>
          <w:jc w:val="center"/>
        </w:trPr>
        <w:tc>
          <w:tcPr>
            <w:tcW w:w="322" w:type="pct"/>
            <w:vAlign w:val="center"/>
          </w:tcPr>
          <w:p w14:paraId="06BC4542"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7FB9AFA4"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Veidrodžiai</w:t>
            </w:r>
          </w:p>
        </w:tc>
        <w:tc>
          <w:tcPr>
            <w:tcW w:w="2350" w:type="pct"/>
            <w:vAlign w:val="center"/>
          </w:tcPr>
          <w:p w14:paraId="11942F66" w14:textId="77777777" w:rsidR="00DE39AE" w:rsidRPr="00804749" w:rsidRDefault="00DE39AE" w:rsidP="00C5335D">
            <w:pPr>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18.1. Išorėje turi būti įrengti veidrodžiai, leidžiantys vairuotojui apžvelgti kairę ir dešinę autobuso puses. Išoriniai veidrodžiai turi būti elektra šildomi ir reguliuojami iš vairuotojo kabinos.</w:t>
            </w:r>
          </w:p>
        </w:tc>
        <w:tc>
          <w:tcPr>
            <w:tcW w:w="1543" w:type="pct"/>
          </w:tcPr>
          <w:p w14:paraId="7CEB299A"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64A7F912"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1B0B18C2"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veidrodžių kiekis, reguliavimas ir šildymo galimybės</w:t>
            </w:r>
          </w:p>
        </w:tc>
      </w:tr>
      <w:tr w:rsidR="00DE39AE" w:rsidRPr="00804749" w14:paraId="24118B5A" w14:textId="77777777" w:rsidTr="0014703F">
        <w:trPr>
          <w:trHeight w:val="604"/>
          <w:jc w:val="center"/>
        </w:trPr>
        <w:tc>
          <w:tcPr>
            <w:tcW w:w="322" w:type="pct"/>
            <w:vMerge w:val="restart"/>
            <w:vAlign w:val="center"/>
          </w:tcPr>
          <w:p w14:paraId="03AD4CED"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vAlign w:val="center"/>
          </w:tcPr>
          <w:p w14:paraId="2A6CC9C2"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 xml:space="preserve">Vairuotojo darbo vieta </w:t>
            </w:r>
          </w:p>
        </w:tc>
        <w:tc>
          <w:tcPr>
            <w:tcW w:w="2350" w:type="pct"/>
          </w:tcPr>
          <w:p w14:paraId="2A84F104"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color w:val="000000" w:themeColor="text1"/>
                <w:kern w:val="0"/>
                <w:sz w:val="20"/>
                <w:szCs w:val="20"/>
                <w:lang w:eastAsia="lt-LT"/>
                <w14:ligatures w14:val="none"/>
              </w:rPr>
            </w:pPr>
            <w:r w:rsidRPr="00804749">
              <w:rPr>
                <w:rFonts w:ascii="Times New Roman" w:eastAsia="Times New Roman" w:hAnsi="Times New Roman" w:cs="Times New Roman"/>
                <w:color w:val="000000" w:themeColor="text1"/>
                <w:kern w:val="0"/>
                <w:sz w:val="20"/>
                <w:szCs w:val="20"/>
                <w:lang w:eastAsia="lt-LT"/>
                <w14:ligatures w14:val="none"/>
              </w:rPr>
              <w:t>19.1. Valdymo elementai ir signalai: Pagrindiniai jungikliai, signalinės lemputės, pranešimai borto kompiuteryje turi būti pažymėti atpažinimo ženklais ir (arba) užrašais lietuvių kalba.</w:t>
            </w:r>
          </w:p>
        </w:tc>
        <w:tc>
          <w:tcPr>
            <w:tcW w:w="1543" w:type="pct"/>
          </w:tcPr>
          <w:p w14:paraId="491F029D"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45B42AE9"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2BDEF95F"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Nurodomi valdymo elementai ir signalai</w:t>
            </w:r>
          </w:p>
        </w:tc>
      </w:tr>
      <w:tr w:rsidR="00DE39AE" w:rsidRPr="00804749" w14:paraId="506161CA" w14:textId="77777777" w:rsidTr="0014703F">
        <w:trPr>
          <w:trHeight w:val="574"/>
          <w:jc w:val="center"/>
        </w:trPr>
        <w:tc>
          <w:tcPr>
            <w:tcW w:w="322" w:type="pct"/>
            <w:vMerge/>
            <w:vAlign w:val="center"/>
          </w:tcPr>
          <w:p w14:paraId="501BCD5E"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55A26889"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tcPr>
          <w:p w14:paraId="5291445B"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color w:val="000000" w:themeColor="text1"/>
                <w:kern w:val="0"/>
                <w:sz w:val="20"/>
                <w:szCs w:val="20"/>
                <w:lang w:eastAsia="lt-LT"/>
                <w14:ligatures w14:val="none"/>
              </w:rPr>
            </w:pPr>
            <w:r w:rsidRPr="00804749">
              <w:rPr>
                <w:rFonts w:ascii="Times New Roman" w:eastAsia="Times New Roman" w:hAnsi="Times New Roman" w:cs="Times New Roman"/>
                <w:color w:val="000000" w:themeColor="text1"/>
                <w:kern w:val="0"/>
                <w:sz w:val="20"/>
                <w:szCs w:val="20"/>
                <w:lang w:eastAsia="lt-LT"/>
                <w14:ligatures w14:val="none"/>
              </w:rPr>
              <w:t>19.2. Prietaisų skydelyje vairuotojui turi būti rodomas greitis (analogiškai spidometro rodmenims), rida (analogiškai odometro rodmenims). Matavimo prietaisų skalės − metrinės matavimo sistemos.</w:t>
            </w:r>
          </w:p>
        </w:tc>
        <w:tc>
          <w:tcPr>
            <w:tcW w:w="1543" w:type="pct"/>
          </w:tcPr>
          <w:p w14:paraId="29F8492D"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351C0F53"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1084C40A"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prietaisų skydelio rodoma informacija</w:t>
            </w:r>
          </w:p>
        </w:tc>
      </w:tr>
      <w:tr w:rsidR="00DE39AE" w:rsidRPr="00804749" w14:paraId="39665150" w14:textId="77777777" w:rsidTr="0014703F">
        <w:trPr>
          <w:trHeight w:val="195"/>
          <w:jc w:val="center"/>
        </w:trPr>
        <w:tc>
          <w:tcPr>
            <w:tcW w:w="322" w:type="pct"/>
            <w:vMerge/>
            <w:vAlign w:val="center"/>
          </w:tcPr>
          <w:p w14:paraId="42F15807"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3FCACF9F"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vAlign w:val="center"/>
          </w:tcPr>
          <w:p w14:paraId="628BE0C0" w14:textId="77777777" w:rsidR="00DE39AE" w:rsidRPr="00804749" w:rsidRDefault="00DE39AE" w:rsidP="00C5335D">
            <w:pPr>
              <w:tabs>
                <w:tab w:val="left" w:pos="585"/>
              </w:tabs>
              <w:spacing w:after="0" w:line="240" w:lineRule="auto"/>
              <w:jc w:val="both"/>
              <w:rPr>
                <w:rFonts w:ascii="Times New Roman" w:eastAsia="Times New Roman" w:hAnsi="Times New Roman" w:cs="Times New Roman"/>
                <w:color w:val="000000" w:themeColor="text1"/>
                <w:kern w:val="0"/>
                <w:sz w:val="20"/>
                <w:szCs w:val="20"/>
                <w:lang w:eastAsia="lt-LT"/>
                <w14:ligatures w14:val="none"/>
              </w:rPr>
            </w:pPr>
            <w:r w:rsidRPr="00804749">
              <w:rPr>
                <w:rFonts w:ascii="Times New Roman" w:eastAsia="Times New Roman" w:hAnsi="Times New Roman" w:cs="Times New Roman"/>
                <w:color w:val="000000" w:themeColor="text1"/>
                <w:kern w:val="0"/>
                <w:sz w:val="20"/>
                <w:szCs w:val="20"/>
                <w:lang w:eastAsia="lt-LT"/>
                <w14:ligatures w14:val="none"/>
              </w:rPr>
              <w:t>19.3. Vairuotojo sėdynė turi būti su amortizuojančia pakaba.</w:t>
            </w:r>
          </w:p>
        </w:tc>
        <w:tc>
          <w:tcPr>
            <w:tcW w:w="1543" w:type="pct"/>
          </w:tcPr>
          <w:p w14:paraId="2B3A055C"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6BEC6B91"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67E78F03" w14:textId="77777777" w:rsidR="00DE39AE" w:rsidRPr="00804749" w:rsidRDefault="00DE39AE" w:rsidP="00C5335D">
            <w:pPr>
              <w:tabs>
                <w:tab w:val="left" w:pos="504"/>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vairuotojo sėdynės pakaba</w:t>
            </w:r>
          </w:p>
        </w:tc>
      </w:tr>
      <w:tr w:rsidR="00DE39AE" w:rsidRPr="00804749" w14:paraId="38429417" w14:textId="77777777" w:rsidTr="0014703F">
        <w:trPr>
          <w:trHeight w:val="686"/>
          <w:jc w:val="center"/>
        </w:trPr>
        <w:tc>
          <w:tcPr>
            <w:tcW w:w="322" w:type="pct"/>
            <w:vMerge w:val="restart"/>
            <w:vAlign w:val="center"/>
          </w:tcPr>
          <w:p w14:paraId="254A4122"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vAlign w:val="center"/>
          </w:tcPr>
          <w:p w14:paraId="2CB16B60"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Keleivių sėdynės</w:t>
            </w:r>
          </w:p>
        </w:tc>
        <w:tc>
          <w:tcPr>
            <w:tcW w:w="2350" w:type="pct"/>
            <w:vAlign w:val="center"/>
          </w:tcPr>
          <w:p w14:paraId="2D711A4B" w14:textId="77777777" w:rsidR="00DE39AE" w:rsidRPr="00804749" w:rsidRDefault="00DE39AE" w:rsidP="00C5335D">
            <w:pPr>
              <w:tabs>
                <w:tab w:val="left" w:pos="528"/>
                <w:tab w:val="left" w:pos="1404"/>
                <w:tab w:val="left" w:pos="1577"/>
              </w:tabs>
              <w:spacing w:after="0" w:line="240" w:lineRule="auto"/>
              <w:jc w:val="both"/>
              <w:rPr>
                <w:rFonts w:ascii="Times New Roman" w:eastAsia="Times New Roman" w:hAnsi="Times New Roman" w:cs="Times New Roman"/>
                <w:strike/>
                <w:color w:val="000000" w:themeColor="text1"/>
                <w:kern w:val="0"/>
                <w:sz w:val="20"/>
                <w:szCs w:val="20"/>
                <w:lang w:eastAsia="lt-LT"/>
                <w14:ligatures w14:val="none"/>
              </w:rPr>
            </w:pPr>
            <w:r w:rsidRPr="00804749">
              <w:rPr>
                <w:rFonts w:ascii="Times New Roman" w:eastAsia="Times New Roman" w:hAnsi="Times New Roman" w:cs="Times New Roman"/>
                <w:color w:val="000000" w:themeColor="text1"/>
                <w:kern w:val="0"/>
                <w:sz w:val="20"/>
                <w:szCs w:val="20"/>
                <w:lang w:eastAsia="lt-LT"/>
                <w14:ligatures w14:val="none"/>
              </w:rPr>
              <w:t xml:space="preserve">20.1. Sėdynės turi būti atskiros, pritvirtintos prie sienų, išskyrus atvejus, kai </w:t>
            </w:r>
            <w:proofErr w:type="spellStart"/>
            <w:r w:rsidRPr="00804749">
              <w:rPr>
                <w:rFonts w:ascii="Times New Roman" w:eastAsia="Times New Roman" w:hAnsi="Times New Roman" w:cs="Times New Roman"/>
                <w:color w:val="000000" w:themeColor="text1"/>
                <w:kern w:val="0"/>
                <w:sz w:val="20"/>
                <w:szCs w:val="20"/>
                <w:lang w:eastAsia="lt-LT"/>
                <w14:ligatures w14:val="none"/>
              </w:rPr>
              <w:t>konstrukciškai</w:t>
            </w:r>
            <w:proofErr w:type="spellEnd"/>
            <w:r w:rsidRPr="00804749">
              <w:rPr>
                <w:rFonts w:ascii="Times New Roman" w:eastAsia="Times New Roman" w:hAnsi="Times New Roman" w:cs="Times New Roman"/>
                <w:color w:val="000000" w:themeColor="text1"/>
                <w:kern w:val="0"/>
                <w:sz w:val="20"/>
                <w:szCs w:val="20"/>
                <w:lang w:eastAsia="lt-LT"/>
                <w14:ligatures w14:val="none"/>
              </w:rPr>
              <w:t xml:space="preserve"> neįmanoma tvirtinti prie sienų (pvz., ratų arkos). </w:t>
            </w:r>
          </w:p>
        </w:tc>
        <w:tc>
          <w:tcPr>
            <w:tcW w:w="1543" w:type="pct"/>
          </w:tcPr>
          <w:p w14:paraId="670A6F9C" w14:textId="77777777" w:rsidR="00DE39AE" w:rsidRPr="00804749" w:rsidRDefault="00DE39AE" w:rsidP="00C5335D">
            <w:pPr>
              <w:tabs>
                <w:tab w:val="left" w:pos="468"/>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16688EA3" w14:textId="77777777" w:rsidR="00DE39AE" w:rsidRPr="00804749" w:rsidRDefault="00DE39AE" w:rsidP="00C5335D">
            <w:pPr>
              <w:tabs>
                <w:tab w:val="left" w:pos="468"/>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4434CA52" w14:textId="77777777" w:rsidR="00DE39AE" w:rsidRPr="00804749" w:rsidRDefault="00DE39AE" w:rsidP="00C5335D">
            <w:pPr>
              <w:tabs>
                <w:tab w:val="left" w:pos="468"/>
              </w:tabs>
              <w:spacing w:after="0" w:line="240" w:lineRule="auto"/>
              <w:jc w:val="center"/>
              <w:rPr>
                <w:rFonts w:ascii="Times New Roman" w:eastAsia="Times New Roman" w:hAnsi="Times New Roman" w:cs="Times New Roman"/>
                <w:i/>
                <w:iCs/>
                <w:strike/>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kokios keleivių sėdynės ir kaip pritvirtintos</w:t>
            </w:r>
          </w:p>
        </w:tc>
      </w:tr>
      <w:tr w:rsidR="00DE39AE" w:rsidRPr="00804749" w14:paraId="3C37BF75" w14:textId="77777777" w:rsidTr="0014703F">
        <w:trPr>
          <w:trHeight w:val="217"/>
          <w:jc w:val="center"/>
        </w:trPr>
        <w:tc>
          <w:tcPr>
            <w:tcW w:w="322" w:type="pct"/>
            <w:vMerge/>
            <w:vAlign w:val="center"/>
          </w:tcPr>
          <w:p w14:paraId="6D380A33"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19EC2A2F"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vAlign w:val="center"/>
          </w:tcPr>
          <w:p w14:paraId="141B1708" w14:textId="77777777" w:rsidR="00DE39AE" w:rsidRPr="00804749" w:rsidRDefault="00DE39AE" w:rsidP="00C5335D">
            <w:pPr>
              <w:tabs>
                <w:tab w:val="left" w:pos="528"/>
                <w:tab w:val="left" w:pos="1404"/>
                <w:tab w:val="left" w:pos="1577"/>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20.2. Visos keleivių sėdynės su saugos diržais.</w:t>
            </w:r>
          </w:p>
        </w:tc>
        <w:tc>
          <w:tcPr>
            <w:tcW w:w="1543" w:type="pct"/>
          </w:tcPr>
          <w:p w14:paraId="6E4F4C18" w14:textId="77777777" w:rsidR="00DE39AE" w:rsidRPr="00804749" w:rsidRDefault="00DE39AE" w:rsidP="00C5335D">
            <w:pPr>
              <w:tabs>
                <w:tab w:val="left" w:pos="468"/>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73272BC7" w14:textId="77777777" w:rsidR="00DE39AE" w:rsidRPr="00804749" w:rsidRDefault="00DE39AE" w:rsidP="00C5335D">
            <w:pPr>
              <w:tabs>
                <w:tab w:val="left" w:pos="468"/>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40C76342" w14:textId="77777777" w:rsidR="00DE39AE" w:rsidRPr="00804749" w:rsidRDefault="00DE39AE" w:rsidP="00C5335D">
            <w:pPr>
              <w:tabs>
                <w:tab w:val="left" w:pos="468"/>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ar keleivių sėdynės su saugos diržais</w:t>
            </w:r>
          </w:p>
        </w:tc>
      </w:tr>
      <w:tr w:rsidR="00DE39AE" w:rsidRPr="00804749" w14:paraId="7F806CA1" w14:textId="77777777" w:rsidTr="0014703F">
        <w:trPr>
          <w:trHeight w:val="274"/>
          <w:jc w:val="center"/>
        </w:trPr>
        <w:tc>
          <w:tcPr>
            <w:tcW w:w="322" w:type="pct"/>
            <w:vMerge w:val="restart"/>
            <w:vAlign w:val="center"/>
          </w:tcPr>
          <w:p w14:paraId="41B8B53C"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vAlign w:val="center"/>
          </w:tcPr>
          <w:p w14:paraId="660D8E72"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Grindys</w:t>
            </w:r>
          </w:p>
        </w:tc>
        <w:tc>
          <w:tcPr>
            <w:tcW w:w="2350" w:type="pct"/>
          </w:tcPr>
          <w:p w14:paraId="311E887A" w14:textId="77777777" w:rsidR="00DE39AE" w:rsidRPr="00804749" w:rsidRDefault="00DE39AE" w:rsidP="00C5335D">
            <w:pPr>
              <w:widowControl w:val="0"/>
              <w:tabs>
                <w:tab w:val="left" w:pos="720"/>
                <w:tab w:val="left" w:pos="8010"/>
              </w:tabs>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 xml:space="preserve">21.1. </w:t>
            </w:r>
            <w:r w:rsidRPr="00804749">
              <w:rPr>
                <w:rFonts w:ascii="Times New Roman" w:eastAsia="Times New Roman" w:hAnsi="Times New Roman" w:cs="Times New Roman"/>
                <w:color w:val="000000"/>
                <w:kern w:val="0"/>
                <w:sz w:val="20"/>
                <w:szCs w:val="20"/>
                <w:lang w:eastAsia="lt-LT"/>
                <w14:ligatures w14:val="none"/>
              </w:rPr>
              <w:tab/>
              <w:t xml:space="preserve">Neslidi (esant sausam ir šlapiam paviršiui) grindų danga. Kraštuose danga turi būti ne mažiau kaip 20 mm užlenkta į viršų ir pritvirtinta prie autobuso </w:t>
            </w:r>
            <w:r w:rsidRPr="00804749">
              <w:rPr>
                <w:rFonts w:ascii="Times New Roman" w:eastAsia="Times New Roman" w:hAnsi="Times New Roman" w:cs="Times New Roman"/>
                <w:color w:val="000000" w:themeColor="text1"/>
                <w:kern w:val="0"/>
                <w:sz w:val="20"/>
                <w:szCs w:val="20"/>
                <w:lang w:eastAsia="lt-LT"/>
                <w14:ligatures w14:val="none"/>
              </w:rPr>
              <w:t>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1543" w:type="pct"/>
          </w:tcPr>
          <w:p w14:paraId="7B667AB9" w14:textId="77777777" w:rsidR="00DE39AE" w:rsidRPr="00804749" w:rsidRDefault="00DE39AE" w:rsidP="00C5335D">
            <w:pPr>
              <w:tabs>
                <w:tab w:val="left" w:pos="511"/>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257EF336" w14:textId="77777777" w:rsidR="00DE39AE" w:rsidRPr="00804749" w:rsidRDefault="00DE39AE" w:rsidP="00C5335D">
            <w:pPr>
              <w:tabs>
                <w:tab w:val="left" w:pos="511"/>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12451697" w14:textId="77777777" w:rsidR="00DE39AE" w:rsidRPr="00804749" w:rsidRDefault="00DE39AE" w:rsidP="00C5335D">
            <w:pPr>
              <w:tabs>
                <w:tab w:val="left" w:pos="511"/>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grindų dangos tipas</w:t>
            </w:r>
          </w:p>
        </w:tc>
      </w:tr>
      <w:tr w:rsidR="00DE39AE" w:rsidRPr="00804749" w14:paraId="5B7715C1" w14:textId="77777777" w:rsidTr="0014703F">
        <w:trPr>
          <w:trHeight w:val="59"/>
          <w:jc w:val="center"/>
        </w:trPr>
        <w:tc>
          <w:tcPr>
            <w:tcW w:w="322" w:type="pct"/>
            <w:vMerge/>
            <w:vAlign w:val="center"/>
          </w:tcPr>
          <w:p w14:paraId="7CD44B27"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ign w:val="center"/>
          </w:tcPr>
          <w:p w14:paraId="7754224F"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tcPr>
          <w:p w14:paraId="71B51660" w14:textId="77777777" w:rsidR="00DE39AE" w:rsidRPr="00804749" w:rsidRDefault="00DE39AE" w:rsidP="00C5335D">
            <w:pPr>
              <w:widowControl w:val="0"/>
              <w:tabs>
                <w:tab w:val="left" w:pos="720"/>
                <w:tab w:val="left" w:pos="8010"/>
              </w:tabs>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 xml:space="preserve">21.2. Lygios grindys be papildomų laiptelių, pritaikytos neįgaliojo vežimėlio tvirtinimui. </w:t>
            </w:r>
            <w:r w:rsidRPr="00804749">
              <w:rPr>
                <w:rFonts w:ascii="Times New Roman" w:eastAsia="Times New Roman" w:hAnsi="Times New Roman" w:cs="Times New Roman"/>
                <w:kern w:val="0"/>
                <w:sz w:val="20"/>
                <w:szCs w:val="20"/>
                <w:lang w:eastAsia="lt-LT"/>
                <w14:ligatures w14:val="none"/>
              </w:rPr>
              <w:t>Privalo būti visi reikalingi standartiniai (su galimybe naudoti skirtingų gamintojų tvirtinimo įrangą) tvirtinimo elementai grindyse ir/ar sienose/lubose pritvirtinti vežimėlius ir keleivius pagal tokioms transporto priemonėms taikomus reikalavimus.</w:t>
            </w:r>
          </w:p>
        </w:tc>
        <w:tc>
          <w:tcPr>
            <w:tcW w:w="1543" w:type="pct"/>
          </w:tcPr>
          <w:p w14:paraId="4B284D72"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642FEFE5"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1E130A19" w14:textId="77777777" w:rsidR="00DE39AE" w:rsidRPr="00804749" w:rsidRDefault="00DE39AE" w:rsidP="00C5335D">
            <w:pPr>
              <w:spacing w:after="0" w:line="240" w:lineRule="auto"/>
              <w:jc w:val="center"/>
              <w:rPr>
                <w:rFonts w:ascii="Times New Roman" w:eastAsia="Times New Roman" w:hAnsi="Times New Roman" w:cs="Times New Roman"/>
                <w:color w:val="215E99" w:themeColor="text2" w:themeTint="BF"/>
                <w:sz w:val="20"/>
                <w:szCs w:val="20"/>
                <w:lang w:eastAsia="lt-LT"/>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grindų tipas ir tvirtinimo elementai</w:t>
            </w:r>
          </w:p>
        </w:tc>
      </w:tr>
      <w:tr w:rsidR="00DE39AE" w:rsidRPr="00804749" w14:paraId="717E7373" w14:textId="77777777" w:rsidTr="0014703F">
        <w:trPr>
          <w:trHeight w:val="300"/>
          <w:jc w:val="center"/>
        </w:trPr>
        <w:tc>
          <w:tcPr>
            <w:tcW w:w="322" w:type="pct"/>
            <w:vAlign w:val="center"/>
          </w:tcPr>
          <w:p w14:paraId="028A818E"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Align w:val="center"/>
          </w:tcPr>
          <w:p w14:paraId="1698E268"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proofErr w:type="spellStart"/>
            <w:r w:rsidRPr="00804749">
              <w:rPr>
                <w:rFonts w:ascii="Times New Roman" w:eastAsia="Times New Roman" w:hAnsi="Times New Roman" w:cs="Times New Roman"/>
                <w:bCs/>
                <w:color w:val="000000"/>
                <w:kern w:val="0"/>
                <w:sz w:val="20"/>
                <w:szCs w:val="20"/>
                <w:lang w:eastAsia="lt-LT"/>
                <w14:ligatures w14:val="none"/>
              </w:rPr>
              <w:t>Tachografas</w:t>
            </w:r>
            <w:proofErr w:type="spellEnd"/>
          </w:p>
        </w:tc>
        <w:tc>
          <w:tcPr>
            <w:tcW w:w="2350" w:type="pct"/>
            <w:vAlign w:val="center"/>
          </w:tcPr>
          <w:p w14:paraId="02325DA5" w14:textId="77777777" w:rsidR="00DE39AE" w:rsidRPr="00804749" w:rsidRDefault="00DE39AE" w:rsidP="00C5335D">
            <w:pPr>
              <w:tabs>
                <w:tab w:val="left" w:pos="528"/>
                <w:tab w:val="left" w:pos="1404"/>
                <w:tab w:val="left" w:pos="1577"/>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 xml:space="preserve">22.1. Turi būti sumontuotas skaitmeninis arba lygiavertis </w:t>
            </w:r>
            <w:proofErr w:type="spellStart"/>
            <w:r w:rsidRPr="00804749">
              <w:rPr>
                <w:rFonts w:ascii="Times New Roman" w:eastAsia="Times New Roman" w:hAnsi="Times New Roman" w:cs="Times New Roman"/>
                <w:color w:val="000000"/>
                <w:kern w:val="0"/>
                <w:sz w:val="20"/>
                <w:szCs w:val="20"/>
                <w:lang w:eastAsia="lt-LT"/>
                <w14:ligatures w14:val="none"/>
              </w:rPr>
              <w:t>tachografas</w:t>
            </w:r>
            <w:proofErr w:type="spellEnd"/>
            <w:r w:rsidRPr="00804749">
              <w:rPr>
                <w:rFonts w:ascii="Times New Roman" w:eastAsia="Times New Roman" w:hAnsi="Times New Roman" w:cs="Times New Roman"/>
                <w:color w:val="000000"/>
                <w:kern w:val="0"/>
                <w:sz w:val="20"/>
                <w:szCs w:val="20"/>
                <w:lang w:eastAsia="lt-LT"/>
                <w14:ligatures w14:val="none"/>
              </w:rPr>
              <w:t>.</w:t>
            </w:r>
          </w:p>
        </w:tc>
        <w:tc>
          <w:tcPr>
            <w:tcW w:w="1543" w:type="pct"/>
          </w:tcPr>
          <w:p w14:paraId="613F2D59"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4FBBA831"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6D30501E"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Nurodoma tachografo rūšis </w:t>
            </w:r>
          </w:p>
        </w:tc>
      </w:tr>
      <w:tr w:rsidR="00DE39AE" w:rsidRPr="00804749" w14:paraId="7B727333" w14:textId="77777777" w:rsidTr="0014703F">
        <w:trPr>
          <w:trHeight w:val="395"/>
          <w:jc w:val="center"/>
        </w:trPr>
        <w:tc>
          <w:tcPr>
            <w:tcW w:w="322" w:type="pct"/>
            <w:vMerge w:val="restart"/>
            <w:vAlign w:val="center"/>
          </w:tcPr>
          <w:p w14:paraId="1B1FF9FE"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shd w:val="clear" w:color="auto" w:fill="FFFFFF"/>
            <w:vAlign w:val="center"/>
          </w:tcPr>
          <w:p w14:paraId="34C63873"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Avariniai išėjimai</w:t>
            </w:r>
          </w:p>
        </w:tc>
        <w:tc>
          <w:tcPr>
            <w:tcW w:w="2350" w:type="pct"/>
            <w:shd w:val="clear" w:color="auto" w:fill="FFFFFF"/>
            <w:vAlign w:val="center"/>
          </w:tcPr>
          <w:p w14:paraId="33706FF1" w14:textId="77777777" w:rsidR="00DE39AE" w:rsidRPr="00804749" w:rsidRDefault="00DE39AE" w:rsidP="00C5335D">
            <w:pPr>
              <w:tabs>
                <w:tab w:val="left" w:pos="528"/>
                <w:tab w:val="left" w:pos="1404"/>
                <w:tab w:val="left" w:pos="1577"/>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23.1. Bent vienas avarinis išėjimas.</w:t>
            </w:r>
          </w:p>
        </w:tc>
        <w:tc>
          <w:tcPr>
            <w:tcW w:w="1543" w:type="pct"/>
            <w:shd w:val="clear" w:color="auto" w:fill="FFFFFF"/>
          </w:tcPr>
          <w:p w14:paraId="7B83340F"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73711689"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547A85F9"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avarinių išėjimų skaičius</w:t>
            </w:r>
          </w:p>
        </w:tc>
      </w:tr>
      <w:tr w:rsidR="00DE39AE" w:rsidRPr="00804749" w14:paraId="69BDFBE8" w14:textId="77777777" w:rsidTr="0014703F">
        <w:trPr>
          <w:trHeight w:val="513"/>
          <w:jc w:val="center"/>
        </w:trPr>
        <w:tc>
          <w:tcPr>
            <w:tcW w:w="322" w:type="pct"/>
            <w:vMerge/>
            <w:vAlign w:val="center"/>
          </w:tcPr>
          <w:p w14:paraId="70BA723F"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shd w:val="clear" w:color="auto" w:fill="FFFFFF"/>
            <w:vAlign w:val="center"/>
          </w:tcPr>
          <w:p w14:paraId="3BBDCB81"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shd w:val="clear" w:color="auto" w:fill="FFFFFF"/>
            <w:vAlign w:val="center"/>
          </w:tcPr>
          <w:p w14:paraId="7B34EE00" w14:textId="77777777" w:rsidR="00DE39AE" w:rsidRPr="00804749" w:rsidRDefault="00DE39AE" w:rsidP="00C5335D">
            <w:pPr>
              <w:tabs>
                <w:tab w:val="left" w:pos="528"/>
                <w:tab w:val="left" w:pos="1404"/>
                <w:tab w:val="left" w:pos="1577"/>
              </w:tabs>
              <w:spacing w:after="0" w:line="240" w:lineRule="auto"/>
              <w:jc w:val="both"/>
              <w:rPr>
                <w:rFonts w:ascii="Times New Roman" w:eastAsia="Times New Roman" w:hAnsi="Times New Roman" w:cs="Times New Roman"/>
                <w:kern w:val="0"/>
                <w:sz w:val="20"/>
                <w:szCs w:val="20"/>
                <w:lang w:eastAsia="lt-LT"/>
                <w14:ligatures w14:val="none"/>
              </w:rPr>
            </w:pPr>
            <w:r w:rsidRPr="00804749">
              <w:rPr>
                <w:rFonts w:ascii="Times New Roman" w:eastAsia="Times New Roman" w:hAnsi="Times New Roman" w:cs="Times New Roman"/>
                <w:kern w:val="0"/>
                <w:sz w:val="20"/>
                <w:szCs w:val="20"/>
                <w:lang w:eastAsia="lt-LT"/>
                <w14:ligatures w14:val="none"/>
              </w:rPr>
              <w:t>23.2. Turi būti pažymėtas piktogramomis ir (arba) lietuvių kalba užrašu „Avarinis išėjimas“. Šalia kiekvieno avarinio išėjimo turi būti pritvirtinti plaktukai, skirti stiklui išdaužti.</w:t>
            </w:r>
          </w:p>
        </w:tc>
        <w:tc>
          <w:tcPr>
            <w:tcW w:w="1543" w:type="pct"/>
            <w:shd w:val="clear" w:color="auto" w:fill="FFFFFF"/>
          </w:tcPr>
          <w:p w14:paraId="389B638C"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3C46BAEA" w14:textId="77777777" w:rsidR="00DE39AE" w:rsidRPr="00804749" w:rsidRDefault="00DE39AE" w:rsidP="00C5335D">
            <w:pPr>
              <w:tabs>
                <w:tab w:val="left" w:pos="468"/>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007D80AC" w14:textId="77777777" w:rsidR="00DE39AE" w:rsidRPr="00804749" w:rsidRDefault="00DE39AE" w:rsidP="00C5335D">
            <w:pPr>
              <w:tabs>
                <w:tab w:val="left" w:pos="468"/>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avarinių išėjimų žymėjimas, priemonės išėjimo atidarymui.</w:t>
            </w:r>
          </w:p>
        </w:tc>
      </w:tr>
      <w:tr w:rsidR="00DE39AE" w:rsidRPr="00804749" w14:paraId="72C8B682" w14:textId="77777777" w:rsidTr="0014703F">
        <w:trPr>
          <w:trHeight w:val="440"/>
          <w:jc w:val="center"/>
        </w:trPr>
        <w:tc>
          <w:tcPr>
            <w:tcW w:w="322" w:type="pct"/>
            <w:vMerge w:val="restart"/>
            <w:vAlign w:val="center"/>
          </w:tcPr>
          <w:p w14:paraId="3875E0AE"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val="restart"/>
            <w:shd w:val="clear" w:color="auto" w:fill="FFFFFF"/>
            <w:vAlign w:val="center"/>
          </w:tcPr>
          <w:p w14:paraId="1D3939A5" w14:textId="77777777" w:rsidR="00DE39AE" w:rsidRPr="00804749" w:rsidRDefault="00DE39AE" w:rsidP="00C5335D">
            <w:pPr>
              <w:spacing w:after="0" w:line="240" w:lineRule="auto"/>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bCs/>
                <w:color w:val="000000"/>
                <w:kern w:val="0"/>
                <w:sz w:val="20"/>
                <w:szCs w:val="20"/>
                <w:lang w:eastAsia="lt-LT"/>
                <w14:ligatures w14:val="none"/>
              </w:rPr>
              <w:t>Apsaugos įranga/priemonės</w:t>
            </w:r>
          </w:p>
        </w:tc>
        <w:tc>
          <w:tcPr>
            <w:tcW w:w="2350" w:type="pct"/>
            <w:shd w:val="clear" w:color="auto" w:fill="FFFFFF"/>
          </w:tcPr>
          <w:p w14:paraId="37653EE4" w14:textId="77777777" w:rsidR="00DE39AE" w:rsidRPr="00804749" w:rsidRDefault="00DE39AE" w:rsidP="00C5335D">
            <w:pPr>
              <w:tabs>
                <w:tab w:val="left" w:pos="528"/>
              </w:tabs>
              <w:spacing w:after="0" w:line="240" w:lineRule="auto"/>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24.1. Kiekvienoje transporto priemonėje (autobuse) matomoje vietoje ir lengvai pasiekiami turi būti:</w:t>
            </w:r>
          </w:p>
          <w:p w14:paraId="422A8366" w14:textId="77777777" w:rsidR="00DE39AE" w:rsidRPr="00804749" w:rsidRDefault="00DE39AE" w:rsidP="00DE39AE">
            <w:pPr>
              <w:numPr>
                <w:ilvl w:val="2"/>
                <w:numId w:val="5"/>
              </w:numPr>
              <w:tabs>
                <w:tab w:val="left" w:pos="363"/>
                <w:tab w:val="left" w:pos="528"/>
                <w:tab w:val="left" w:pos="708"/>
                <w:tab w:val="left" w:pos="936"/>
              </w:tabs>
              <w:spacing w:after="0" w:line="240" w:lineRule="auto"/>
              <w:ind w:left="0" w:firstLine="0"/>
              <w:contextualSpacing/>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 xml:space="preserve">   2 (du) 6 kg milteliniai gesintuvai.</w:t>
            </w:r>
          </w:p>
        </w:tc>
        <w:tc>
          <w:tcPr>
            <w:tcW w:w="1543" w:type="pct"/>
            <w:vMerge w:val="restart"/>
            <w:shd w:val="clear" w:color="auto" w:fill="FFFFFF"/>
          </w:tcPr>
          <w:p w14:paraId="73FFC056" w14:textId="77777777" w:rsidR="00DE39AE" w:rsidRPr="00804749" w:rsidRDefault="00DE39AE" w:rsidP="00C5335D">
            <w:pPr>
              <w:tabs>
                <w:tab w:val="left" w:pos="576"/>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35828CBE" w14:textId="77777777" w:rsidR="00DE39AE" w:rsidRPr="00804749" w:rsidRDefault="00DE39AE" w:rsidP="00C5335D">
            <w:pPr>
              <w:tabs>
                <w:tab w:val="left" w:pos="576"/>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6C5E2545" w14:textId="77777777" w:rsidR="00DE39AE" w:rsidRPr="00804749" w:rsidRDefault="00DE39AE" w:rsidP="00C5335D">
            <w:pPr>
              <w:tabs>
                <w:tab w:val="left" w:pos="576"/>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 apsaugos įranga/priemonės</w:t>
            </w:r>
          </w:p>
        </w:tc>
      </w:tr>
      <w:tr w:rsidR="00DE39AE" w:rsidRPr="00804749" w14:paraId="421816FF" w14:textId="77777777" w:rsidTr="0014703F">
        <w:trPr>
          <w:trHeight w:val="269"/>
          <w:jc w:val="center"/>
        </w:trPr>
        <w:tc>
          <w:tcPr>
            <w:tcW w:w="322" w:type="pct"/>
            <w:vMerge/>
            <w:vAlign w:val="center"/>
          </w:tcPr>
          <w:p w14:paraId="190E8F8B"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shd w:val="clear" w:color="auto" w:fill="FFFFFF"/>
            <w:vAlign w:val="center"/>
          </w:tcPr>
          <w:p w14:paraId="5EA573C7"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shd w:val="clear" w:color="auto" w:fill="FFFFFF"/>
          </w:tcPr>
          <w:p w14:paraId="0C57808C" w14:textId="77777777" w:rsidR="00DE39AE" w:rsidRPr="00804749" w:rsidRDefault="00DE39AE" w:rsidP="00DE39AE">
            <w:pPr>
              <w:numPr>
                <w:ilvl w:val="2"/>
                <w:numId w:val="5"/>
              </w:numPr>
              <w:tabs>
                <w:tab w:val="left" w:pos="528"/>
                <w:tab w:val="left" w:pos="684"/>
                <w:tab w:val="left" w:pos="831"/>
                <w:tab w:val="left" w:pos="1164"/>
              </w:tabs>
              <w:spacing w:after="0" w:line="240" w:lineRule="auto"/>
              <w:ind w:left="0" w:firstLine="0"/>
              <w:contextualSpacing/>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avarinis ženklas.</w:t>
            </w:r>
          </w:p>
        </w:tc>
        <w:tc>
          <w:tcPr>
            <w:tcW w:w="1543" w:type="pct"/>
            <w:vMerge/>
            <w:shd w:val="clear" w:color="auto" w:fill="FFFFFF"/>
          </w:tcPr>
          <w:p w14:paraId="13EB39E1" w14:textId="77777777" w:rsidR="00DE39AE" w:rsidRPr="00804749" w:rsidRDefault="00DE39AE" w:rsidP="00C5335D">
            <w:pPr>
              <w:tabs>
                <w:tab w:val="left" w:pos="576"/>
              </w:tabs>
              <w:spacing w:after="0" w:line="240" w:lineRule="auto"/>
              <w:jc w:val="center"/>
              <w:rPr>
                <w:rFonts w:ascii="Times New Roman" w:eastAsia="Times New Roman" w:hAnsi="Times New Roman" w:cs="Times New Roman"/>
                <w:i/>
                <w:iCs/>
                <w:color w:val="4C94D8" w:themeColor="text2" w:themeTint="80"/>
                <w:kern w:val="0"/>
                <w:sz w:val="20"/>
                <w:szCs w:val="20"/>
                <w:lang w:eastAsia="lt-LT"/>
                <w14:ligatures w14:val="none"/>
              </w:rPr>
            </w:pPr>
          </w:p>
        </w:tc>
      </w:tr>
      <w:tr w:rsidR="00DE39AE" w:rsidRPr="00804749" w14:paraId="589A066E" w14:textId="77777777" w:rsidTr="0014703F">
        <w:trPr>
          <w:trHeight w:val="208"/>
          <w:jc w:val="center"/>
        </w:trPr>
        <w:tc>
          <w:tcPr>
            <w:tcW w:w="322" w:type="pct"/>
            <w:vMerge/>
            <w:vAlign w:val="center"/>
          </w:tcPr>
          <w:p w14:paraId="31371F90"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shd w:val="clear" w:color="auto" w:fill="FFFFFF"/>
            <w:vAlign w:val="center"/>
          </w:tcPr>
          <w:p w14:paraId="2AC29282"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shd w:val="clear" w:color="auto" w:fill="FFFFFF"/>
          </w:tcPr>
          <w:p w14:paraId="057B4BBD" w14:textId="77777777" w:rsidR="00DE39AE" w:rsidRPr="00804749" w:rsidRDefault="00DE39AE" w:rsidP="00DE39AE">
            <w:pPr>
              <w:numPr>
                <w:ilvl w:val="2"/>
                <w:numId w:val="5"/>
              </w:numPr>
              <w:tabs>
                <w:tab w:val="left" w:pos="514"/>
              </w:tabs>
              <w:spacing w:after="0" w:line="240" w:lineRule="auto"/>
              <w:ind w:left="0" w:firstLine="0"/>
              <w:contextualSpacing/>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dvi ratų atsparos.</w:t>
            </w:r>
          </w:p>
        </w:tc>
        <w:tc>
          <w:tcPr>
            <w:tcW w:w="1543" w:type="pct"/>
            <w:vMerge/>
            <w:shd w:val="clear" w:color="auto" w:fill="FFFFFF"/>
          </w:tcPr>
          <w:p w14:paraId="66154236" w14:textId="77777777" w:rsidR="00DE39AE" w:rsidRPr="00804749" w:rsidRDefault="00DE39AE" w:rsidP="00C5335D">
            <w:pPr>
              <w:tabs>
                <w:tab w:val="left" w:pos="576"/>
              </w:tabs>
              <w:spacing w:after="0" w:line="240" w:lineRule="auto"/>
              <w:jc w:val="center"/>
              <w:rPr>
                <w:rFonts w:ascii="Times New Roman" w:eastAsia="Times New Roman" w:hAnsi="Times New Roman" w:cs="Times New Roman"/>
                <w:i/>
                <w:iCs/>
                <w:color w:val="4C94D8" w:themeColor="text2" w:themeTint="80"/>
                <w:kern w:val="0"/>
                <w:sz w:val="20"/>
                <w:szCs w:val="20"/>
                <w:lang w:eastAsia="lt-LT"/>
                <w14:ligatures w14:val="none"/>
              </w:rPr>
            </w:pPr>
          </w:p>
        </w:tc>
      </w:tr>
      <w:tr w:rsidR="00DE39AE" w:rsidRPr="00804749" w14:paraId="7B18F2A4" w14:textId="77777777" w:rsidTr="0014703F">
        <w:trPr>
          <w:trHeight w:val="220"/>
          <w:jc w:val="center"/>
        </w:trPr>
        <w:tc>
          <w:tcPr>
            <w:tcW w:w="322" w:type="pct"/>
            <w:vMerge/>
            <w:vAlign w:val="center"/>
          </w:tcPr>
          <w:p w14:paraId="27F58A9F"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shd w:val="clear" w:color="auto" w:fill="FFFFFF"/>
            <w:vAlign w:val="center"/>
          </w:tcPr>
          <w:p w14:paraId="11D3B561"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shd w:val="clear" w:color="auto" w:fill="FFFFFF"/>
          </w:tcPr>
          <w:p w14:paraId="01E205E3" w14:textId="77777777" w:rsidR="00DE39AE" w:rsidRPr="00804749" w:rsidRDefault="00DE39AE" w:rsidP="00DE39AE">
            <w:pPr>
              <w:numPr>
                <w:ilvl w:val="2"/>
                <w:numId w:val="5"/>
              </w:numPr>
              <w:spacing w:after="0" w:line="240" w:lineRule="auto"/>
              <w:ind w:left="0" w:firstLine="0"/>
              <w:contextualSpacing/>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du pirmos pagalbos rinkiniai, atitinkantys LR KET reikalavimus.</w:t>
            </w:r>
          </w:p>
        </w:tc>
        <w:tc>
          <w:tcPr>
            <w:tcW w:w="1543" w:type="pct"/>
            <w:vMerge/>
            <w:shd w:val="clear" w:color="auto" w:fill="FFFFFF"/>
          </w:tcPr>
          <w:p w14:paraId="5708790E" w14:textId="77777777" w:rsidR="00DE39AE" w:rsidRPr="00804749" w:rsidRDefault="00DE39AE" w:rsidP="00C5335D">
            <w:pPr>
              <w:tabs>
                <w:tab w:val="left" w:pos="576"/>
              </w:tabs>
              <w:spacing w:after="0" w:line="240" w:lineRule="auto"/>
              <w:jc w:val="center"/>
              <w:rPr>
                <w:rFonts w:ascii="Times New Roman" w:eastAsia="Times New Roman" w:hAnsi="Times New Roman" w:cs="Times New Roman"/>
                <w:i/>
                <w:iCs/>
                <w:color w:val="4C94D8" w:themeColor="text2" w:themeTint="80"/>
                <w:kern w:val="0"/>
                <w:sz w:val="20"/>
                <w:szCs w:val="20"/>
                <w:lang w:eastAsia="lt-LT"/>
                <w14:ligatures w14:val="none"/>
              </w:rPr>
            </w:pPr>
          </w:p>
        </w:tc>
      </w:tr>
      <w:tr w:rsidR="00DE39AE" w:rsidRPr="00804749" w14:paraId="51D45D51" w14:textId="77777777" w:rsidTr="0014703F">
        <w:trPr>
          <w:trHeight w:val="283"/>
          <w:jc w:val="center"/>
        </w:trPr>
        <w:tc>
          <w:tcPr>
            <w:tcW w:w="322" w:type="pct"/>
            <w:vMerge/>
            <w:vAlign w:val="center"/>
          </w:tcPr>
          <w:p w14:paraId="07216548" w14:textId="77777777" w:rsidR="00DE39AE" w:rsidRPr="00804749" w:rsidRDefault="00DE39AE" w:rsidP="00DE39AE">
            <w:pPr>
              <w:numPr>
                <w:ilvl w:val="0"/>
                <w:numId w:val="2"/>
              </w:numPr>
              <w:spacing w:after="0" w:line="240" w:lineRule="auto"/>
              <w:ind w:left="0" w:firstLine="0"/>
              <w:contextualSpacing/>
              <w:jc w:val="center"/>
              <w:rPr>
                <w:rFonts w:ascii="Times New Roman" w:eastAsia="Times New Roman" w:hAnsi="Times New Roman" w:cs="Times New Roman"/>
                <w:bCs/>
                <w:color w:val="000000"/>
                <w:kern w:val="0"/>
                <w:sz w:val="20"/>
                <w:szCs w:val="20"/>
                <w:lang w:eastAsia="lt-LT"/>
                <w14:ligatures w14:val="none"/>
              </w:rPr>
            </w:pPr>
          </w:p>
        </w:tc>
        <w:tc>
          <w:tcPr>
            <w:tcW w:w="785" w:type="pct"/>
            <w:vMerge/>
            <w:shd w:val="clear" w:color="auto" w:fill="FFFFFF"/>
            <w:vAlign w:val="center"/>
          </w:tcPr>
          <w:p w14:paraId="27373D9F" w14:textId="77777777" w:rsidR="00DE39AE" w:rsidRPr="00804749" w:rsidRDefault="00DE39AE" w:rsidP="00C5335D">
            <w:pPr>
              <w:spacing w:after="0" w:line="240" w:lineRule="auto"/>
              <w:rPr>
                <w:rFonts w:ascii="Times New Roman" w:eastAsia="Times New Roman" w:hAnsi="Times New Roman" w:cs="Times New Roman"/>
                <w:bCs/>
                <w:color w:val="000000"/>
                <w:kern w:val="0"/>
                <w:sz w:val="20"/>
                <w:szCs w:val="20"/>
                <w:lang w:eastAsia="lt-LT"/>
                <w14:ligatures w14:val="none"/>
              </w:rPr>
            </w:pPr>
          </w:p>
        </w:tc>
        <w:tc>
          <w:tcPr>
            <w:tcW w:w="2350" w:type="pct"/>
            <w:shd w:val="clear" w:color="auto" w:fill="FFFFFF"/>
          </w:tcPr>
          <w:p w14:paraId="0D43B4A9" w14:textId="77777777" w:rsidR="00DE39AE" w:rsidRPr="00804749" w:rsidRDefault="00DE39AE" w:rsidP="00DE39AE">
            <w:pPr>
              <w:numPr>
                <w:ilvl w:val="2"/>
                <w:numId w:val="5"/>
              </w:numPr>
              <w:tabs>
                <w:tab w:val="left" w:pos="528"/>
                <w:tab w:val="left" w:pos="647"/>
                <w:tab w:val="left" w:pos="1464"/>
              </w:tabs>
              <w:spacing w:after="0" w:line="240" w:lineRule="auto"/>
              <w:ind w:left="0" w:firstLine="0"/>
              <w:contextualSpacing/>
              <w:jc w:val="both"/>
              <w:rPr>
                <w:rFonts w:ascii="Times New Roman" w:eastAsia="Times New Roman" w:hAnsi="Times New Roman" w:cs="Times New Roman"/>
                <w:color w:val="000000"/>
                <w:kern w:val="0"/>
                <w:sz w:val="20"/>
                <w:szCs w:val="20"/>
                <w:lang w:eastAsia="lt-LT"/>
                <w14:ligatures w14:val="none"/>
              </w:rPr>
            </w:pPr>
            <w:r w:rsidRPr="00804749">
              <w:rPr>
                <w:rFonts w:ascii="Times New Roman" w:eastAsia="Times New Roman" w:hAnsi="Times New Roman" w:cs="Times New Roman"/>
                <w:color w:val="000000"/>
                <w:kern w:val="0"/>
                <w:sz w:val="20"/>
                <w:szCs w:val="20"/>
                <w:lang w:eastAsia="lt-LT"/>
                <w14:ligatures w14:val="none"/>
              </w:rPr>
              <w:t>šviesą atspindinti liemenė.</w:t>
            </w:r>
          </w:p>
        </w:tc>
        <w:tc>
          <w:tcPr>
            <w:tcW w:w="1543" w:type="pct"/>
            <w:vMerge/>
            <w:shd w:val="clear" w:color="auto" w:fill="FFFFFF"/>
          </w:tcPr>
          <w:p w14:paraId="79767E33" w14:textId="77777777" w:rsidR="00DE39AE" w:rsidRPr="00804749" w:rsidRDefault="00DE39AE" w:rsidP="00C5335D">
            <w:pPr>
              <w:tabs>
                <w:tab w:val="left" w:pos="576"/>
              </w:tabs>
              <w:spacing w:after="0" w:line="240" w:lineRule="auto"/>
              <w:jc w:val="center"/>
              <w:rPr>
                <w:rFonts w:ascii="Times New Roman" w:eastAsia="Times New Roman" w:hAnsi="Times New Roman" w:cs="Times New Roman"/>
                <w:i/>
                <w:iCs/>
                <w:color w:val="4C94D8" w:themeColor="text2" w:themeTint="80"/>
                <w:kern w:val="0"/>
                <w:sz w:val="20"/>
                <w:szCs w:val="20"/>
                <w:lang w:eastAsia="lt-LT"/>
                <w14:ligatures w14:val="none"/>
              </w:rPr>
            </w:pPr>
          </w:p>
        </w:tc>
      </w:tr>
      <w:tr w:rsidR="00DE39AE" w:rsidRPr="00804749" w14:paraId="14F08A2A" w14:textId="77777777" w:rsidTr="0014703F">
        <w:trPr>
          <w:trHeight w:val="781"/>
          <w:jc w:val="center"/>
        </w:trPr>
        <w:tc>
          <w:tcPr>
            <w:tcW w:w="322" w:type="pct"/>
            <w:vMerge w:val="restart"/>
            <w:vAlign w:val="center"/>
          </w:tcPr>
          <w:p w14:paraId="5B0CD0C1"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val="restart"/>
            <w:shd w:val="clear" w:color="auto" w:fill="FFFFFF"/>
            <w:vAlign w:val="center"/>
          </w:tcPr>
          <w:p w14:paraId="15B15E46"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kern w:val="1"/>
                <w:sz w:val="20"/>
                <w:szCs w:val="20"/>
                <w:lang w:eastAsia="ar-SA"/>
                <w14:ligatures w14:val="none"/>
              </w:rPr>
            </w:pPr>
            <w:r w:rsidRPr="00804749">
              <w:rPr>
                <w:rFonts w:ascii="Times New Roman" w:eastAsia="Times New Roman" w:hAnsi="Times New Roman" w:cs="Times New Roman"/>
                <w:kern w:val="1"/>
                <w:sz w:val="20"/>
                <w:szCs w:val="20"/>
                <w:lang w:eastAsia="ar-SA"/>
                <w14:ligatures w14:val="none"/>
              </w:rPr>
              <w:t>Tiekėjo garantijos</w:t>
            </w:r>
          </w:p>
        </w:tc>
        <w:tc>
          <w:tcPr>
            <w:tcW w:w="2350" w:type="pct"/>
            <w:vAlign w:val="center"/>
          </w:tcPr>
          <w:p w14:paraId="507A54F5" w14:textId="77777777" w:rsidR="00DE39AE" w:rsidRPr="00804749" w:rsidRDefault="00DE39AE" w:rsidP="00DE39AE">
            <w:pPr>
              <w:numPr>
                <w:ilvl w:val="1"/>
                <w:numId w:val="6"/>
              </w:numPr>
              <w:tabs>
                <w:tab w:val="left" w:pos="505"/>
              </w:tabs>
              <w:suppressAutoHyphens/>
              <w:spacing w:after="0" w:line="240" w:lineRule="auto"/>
              <w:ind w:left="0" w:firstLine="0"/>
              <w:jc w:val="both"/>
              <w:textAlignment w:val="baseline"/>
              <w:rPr>
                <w:rFonts w:ascii="Times New Roman" w:eastAsia="Times New Roman" w:hAnsi="Times New Roman" w:cs="Times New Roman"/>
                <w:kern w:val="1"/>
                <w:sz w:val="20"/>
                <w:szCs w:val="20"/>
                <w:lang w:eastAsia="ar-SA"/>
                <w14:ligatures w14:val="none"/>
              </w:rPr>
            </w:pPr>
            <w:r w:rsidRPr="00804749">
              <w:rPr>
                <w:rFonts w:ascii="Times New Roman" w:eastAsia="Times New Roman" w:hAnsi="Times New Roman" w:cs="Times New Roman"/>
                <w:kern w:val="1"/>
                <w:sz w:val="20"/>
                <w:szCs w:val="20"/>
                <w:lang w:eastAsia="ar-SA"/>
                <w14:ligatures w14:val="none"/>
              </w:rPr>
              <w:t xml:space="preserve"> Bendroji garantija - Gamintojo suteikiama bendra garantija – galiojanti ne trumpiau kaip 24 mėnesiai arba ne mažesnė kaip 100000 km ridai (priklausomai nuo to, kas anksčiau pasibaigs). Išimtys - Garantija netaikoma savaime susidėvinčioms detalėms (pvz., stabdžių trinkelėms, stabdžių diskams, padangoms, valytuvams, skysčiams, tepalams, lemputėms, diržams ir pan.).</w:t>
            </w:r>
          </w:p>
        </w:tc>
        <w:tc>
          <w:tcPr>
            <w:tcW w:w="1543" w:type="pct"/>
          </w:tcPr>
          <w:p w14:paraId="001A1752"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03FD4FE0"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27EE08DD"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konkretus garantijos laikotarpis ir rida.</w:t>
            </w:r>
          </w:p>
          <w:p w14:paraId="71D6C8E1"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57E55B68"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w:t>
            </w:r>
            <w:r w:rsidRPr="00804749">
              <w:rPr>
                <w:rFonts w:ascii="Times New Roman" w:eastAsia="Times New Roman" w:hAnsi="Times New Roman" w:cs="Times New Roman"/>
                <w:i/>
                <w:iCs/>
                <w:color w:val="215E99" w:themeColor="text2" w:themeTint="BF"/>
                <w:kern w:val="0"/>
                <w:sz w:val="20"/>
                <w:szCs w:val="20"/>
                <w:lang w:eastAsia="lt-LT"/>
                <w14:ligatures w14:val="none"/>
              </w:rPr>
              <w:t xml:space="preserve">Sutarties vykdymo metu – pateikiamas gamintojo/tiekėjo garantinis dokumentas. </w:t>
            </w:r>
          </w:p>
        </w:tc>
      </w:tr>
      <w:tr w:rsidR="00DE39AE" w:rsidRPr="00804749" w14:paraId="1C5F006C" w14:textId="77777777" w:rsidTr="0014703F">
        <w:trPr>
          <w:trHeight w:val="699"/>
          <w:jc w:val="center"/>
        </w:trPr>
        <w:tc>
          <w:tcPr>
            <w:tcW w:w="322" w:type="pct"/>
            <w:vMerge/>
            <w:vAlign w:val="center"/>
          </w:tcPr>
          <w:p w14:paraId="6AF11784"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3E200DE0"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kern w:val="1"/>
                <w:sz w:val="20"/>
                <w:szCs w:val="20"/>
                <w:lang w:eastAsia="ar-SA"/>
                <w14:ligatures w14:val="none"/>
              </w:rPr>
            </w:pPr>
          </w:p>
        </w:tc>
        <w:tc>
          <w:tcPr>
            <w:tcW w:w="2350" w:type="pct"/>
            <w:vAlign w:val="center"/>
          </w:tcPr>
          <w:p w14:paraId="6EC12C01" w14:textId="77777777" w:rsidR="00DE39AE" w:rsidRPr="00804749" w:rsidRDefault="00DE39AE" w:rsidP="00C5335D">
            <w:pPr>
              <w:tabs>
                <w:tab w:val="left" w:pos="528"/>
                <w:tab w:val="left" w:pos="635"/>
              </w:tabs>
              <w:suppressAutoHyphens/>
              <w:spacing w:after="0" w:line="240" w:lineRule="auto"/>
              <w:jc w:val="both"/>
              <w:textAlignment w:val="baseline"/>
              <w:rPr>
                <w:rFonts w:ascii="Times New Roman" w:eastAsia="Times New Roman" w:hAnsi="Times New Roman" w:cs="Times New Roman"/>
                <w:kern w:val="1"/>
                <w:sz w:val="20"/>
                <w:szCs w:val="20"/>
                <w:lang w:eastAsia="ar-SA"/>
                <w14:ligatures w14:val="none"/>
              </w:rPr>
            </w:pPr>
            <w:r w:rsidRPr="00804749">
              <w:rPr>
                <w:rFonts w:ascii="Times New Roman" w:eastAsia="Times New Roman" w:hAnsi="Times New Roman" w:cs="Times New Roman"/>
                <w:kern w:val="1"/>
                <w:sz w:val="20"/>
                <w:szCs w:val="20"/>
                <w:lang w:eastAsia="ar-SA"/>
                <w14:ligatures w14:val="none"/>
              </w:rPr>
              <w:t>25.</w:t>
            </w:r>
            <w:r>
              <w:rPr>
                <w:rFonts w:ascii="Times New Roman" w:eastAsia="Times New Roman" w:hAnsi="Times New Roman" w:cs="Times New Roman"/>
                <w:kern w:val="1"/>
                <w:sz w:val="20"/>
                <w:szCs w:val="20"/>
                <w:lang w:eastAsia="ar-SA"/>
                <w14:ligatures w14:val="none"/>
              </w:rPr>
              <w:t>2</w:t>
            </w:r>
            <w:r w:rsidRPr="00804749">
              <w:rPr>
                <w:rFonts w:ascii="Times New Roman" w:eastAsia="Times New Roman" w:hAnsi="Times New Roman" w:cs="Times New Roman"/>
                <w:kern w:val="1"/>
                <w:sz w:val="20"/>
                <w:szCs w:val="20"/>
                <w:lang w:eastAsia="ar-SA"/>
                <w14:ligatures w14:val="none"/>
              </w:rPr>
              <w:t xml:space="preserve">. Kėbulo ir stiklų garantija - Tiekėjo garantija kėbului ir jo dangai, stiklams (savaiminiai įtrūkimai, lūžiai, deformacija, korozija ar pan.) – 120 mėnesių be ridos apribojimo (arba tiekėjo nurodytas ilgesnis terminas) nuo autobusų pristatymo, patvirtinto pasirašytu perdavimo - priėmimo aktu, dienos. Garantija netaikoma natūraliam nusidėvėjimui. </w:t>
            </w:r>
          </w:p>
        </w:tc>
        <w:tc>
          <w:tcPr>
            <w:tcW w:w="1543" w:type="pct"/>
          </w:tcPr>
          <w:p w14:paraId="03C21635"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47DA9BD6"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28993D81"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konkretus garantijos terminas.</w:t>
            </w:r>
          </w:p>
          <w:p w14:paraId="19D952C2"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4148AE99"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w:t>
            </w:r>
            <w:r w:rsidRPr="00804749">
              <w:rPr>
                <w:rFonts w:ascii="Times New Roman" w:eastAsia="Times New Roman" w:hAnsi="Times New Roman" w:cs="Times New Roman"/>
                <w:i/>
                <w:iCs/>
                <w:color w:val="215E99" w:themeColor="text2" w:themeTint="BF"/>
                <w:kern w:val="0"/>
                <w:sz w:val="20"/>
                <w:szCs w:val="20"/>
                <w:lang w:eastAsia="lt-LT"/>
                <w14:ligatures w14:val="none"/>
              </w:rPr>
              <w:t>Sutarties vykdymo metu – pateikiamas gamintojo/tiekėjo garantinis dokumentas.</w:t>
            </w:r>
          </w:p>
        </w:tc>
      </w:tr>
      <w:tr w:rsidR="00DE39AE" w:rsidRPr="00804749" w14:paraId="09F4256E" w14:textId="77777777" w:rsidTr="0014703F">
        <w:trPr>
          <w:trHeight w:val="1691"/>
          <w:jc w:val="center"/>
        </w:trPr>
        <w:tc>
          <w:tcPr>
            <w:tcW w:w="322" w:type="pct"/>
            <w:vMerge/>
            <w:vAlign w:val="center"/>
          </w:tcPr>
          <w:p w14:paraId="039FE4BD"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2816CE4D"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kern w:val="1"/>
                <w:sz w:val="20"/>
                <w:szCs w:val="20"/>
                <w:lang w:eastAsia="ar-SA"/>
                <w14:ligatures w14:val="none"/>
              </w:rPr>
            </w:pPr>
          </w:p>
        </w:tc>
        <w:tc>
          <w:tcPr>
            <w:tcW w:w="2350" w:type="pct"/>
            <w:vAlign w:val="center"/>
          </w:tcPr>
          <w:p w14:paraId="0DF516D3" w14:textId="37BCE8B3" w:rsidR="00DE39AE" w:rsidRPr="00804749" w:rsidRDefault="00F0456F" w:rsidP="00F0456F">
            <w:pPr>
              <w:tabs>
                <w:tab w:val="left" w:pos="528"/>
              </w:tabs>
              <w:suppressAutoHyphens/>
              <w:spacing w:after="0" w:line="240" w:lineRule="auto"/>
              <w:ind w:left="142"/>
              <w:jc w:val="both"/>
              <w:textAlignment w:val="baseline"/>
              <w:rPr>
                <w:rFonts w:ascii="Times New Roman" w:eastAsia="Times New Roman" w:hAnsi="Times New Roman" w:cs="Times New Roman"/>
                <w:color w:val="000000"/>
                <w:kern w:val="1"/>
                <w:sz w:val="20"/>
                <w:szCs w:val="20"/>
                <w:lang w:eastAsia="ar-SA"/>
                <w14:ligatures w14:val="none"/>
              </w:rPr>
            </w:pPr>
            <w:r>
              <w:rPr>
                <w:rFonts w:ascii="Times New Roman" w:eastAsia="Times New Roman" w:hAnsi="Times New Roman" w:cs="Times New Roman"/>
                <w:color w:val="000000"/>
                <w:kern w:val="1"/>
                <w:sz w:val="20"/>
                <w:szCs w:val="20"/>
                <w:lang w:eastAsia="ar-SA"/>
                <w14:ligatures w14:val="none"/>
              </w:rPr>
              <w:t>25.3.</w:t>
            </w:r>
            <w:r w:rsidR="00DE39AE" w:rsidRPr="00804749">
              <w:rPr>
                <w:rFonts w:ascii="Times New Roman" w:eastAsia="Times New Roman" w:hAnsi="Times New Roman" w:cs="Times New Roman"/>
                <w:color w:val="000000"/>
                <w:kern w:val="1"/>
                <w:sz w:val="20"/>
                <w:szCs w:val="20"/>
                <w:lang w:eastAsia="ar-SA"/>
                <w14:ligatures w14:val="none"/>
              </w:rPr>
              <w:t xml:space="preserve"> Paviršių ir vidaus įrangos garantija - Tiekėjo garantija dažytų paviršių kokybei (netaikoma natūraliam nusidėvėjimui), salono dangai, sėdynių apmušalams, taip pat važiuoklei (nuo lūžių ar korozijos) – 120 mėnesių be ridos apribojimo (arba tiekėjo nurodytas ilgesnis terminas) nuo autobusų pristatymo, patvirtinto pasirašytu perdavimo - priėmimo aktu, dienos. </w:t>
            </w:r>
          </w:p>
        </w:tc>
        <w:tc>
          <w:tcPr>
            <w:tcW w:w="1543" w:type="pct"/>
          </w:tcPr>
          <w:p w14:paraId="0E794EA2"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5ECA563F"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135B8DF9"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konkretus garantijos terminas.</w:t>
            </w:r>
          </w:p>
          <w:p w14:paraId="3A625031"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68AB2D42"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w:t>
            </w:r>
            <w:r w:rsidRPr="00804749">
              <w:rPr>
                <w:rFonts w:ascii="Times New Roman" w:eastAsia="Times New Roman" w:hAnsi="Times New Roman" w:cs="Times New Roman"/>
                <w:i/>
                <w:iCs/>
                <w:color w:val="215E99" w:themeColor="text2" w:themeTint="BF"/>
                <w:kern w:val="0"/>
                <w:sz w:val="20"/>
                <w:szCs w:val="20"/>
                <w:lang w:eastAsia="lt-LT"/>
                <w14:ligatures w14:val="none"/>
              </w:rPr>
              <w:t>Sutarties vykdymo metu – pateikiamas gamintojo/tiekėjo garantinis dokumentas.</w:t>
            </w:r>
          </w:p>
        </w:tc>
      </w:tr>
      <w:tr w:rsidR="00DE39AE" w:rsidRPr="00804749" w14:paraId="31679457" w14:textId="77777777" w:rsidTr="0014703F">
        <w:trPr>
          <w:trHeight w:val="416"/>
          <w:jc w:val="center"/>
        </w:trPr>
        <w:tc>
          <w:tcPr>
            <w:tcW w:w="322" w:type="pct"/>
            <w:vMerge/>
            <w:vAlign w:val="center"/>
          </w:tcPr>
          <w:p w14:paraId="764CA860"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75E46CA6"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kern w:val="1"/>
                <w:sz w:val="20"/>
                <w:szCs w:val="20"/>
                <w:lang w:eastAsia="ar-SA"/>
                <w14:ligatures w14:val="none"/>
              </w:rPr>
            </w:pPr>
          </w:p>
        </w:tc>
        <w:tc>
          <w:tcPr>
            <w:tcW w:w="2350" w:type="pct"/>
            <w:vAlign w:val="center"/>
          </w:tcPr>
          <w:p w14:paraId="57290D38" w14:textId="2DC8452F" w:rsidR="00DE39AE" w:rsidRPr="00804749" w:rsidRDefault="00DE39AE" w:rsidP="00C5335D">
            <w:pPr>
              <w:tabs>
                <w:tab w:val="left" w:pos="528"/>
              </w:tabs>
              <w:suppressAutoHyphens/>
              <w:spacing w:after="0" w:line="240" w:lineRule="auto"/>
              <w:jc w:val="both"/>
              <w:textAlignment w:val="baseline"/>
              <w:rPr>
                <w:rFonts w:ascii="Times New Roman" w:eastAsia="Times New Roman" w:hAnsi="Times New Roman" w:cs="Times New Roman"/>
                <w:color w:val="000000"/>
                <w:kern w:val="1"/>
                <w:sz w:val="20"/>
                <w:szCs w:val="20"/>
                <w:lang w:eastAsia="ar-SA"/>
                <w14:ligatures w14:val="none"/>
              </w:rPr>
            </w:pPr>
            <w:r w:rsidRPr="00804749">
              <w:rPr>
                <w:rFonts w:ascii="Times New Roman" w:eastAsia="Times New Roman" w:hAnsi="Times New Roman" w:cs="Times New Roman"/>
                <w:color w:val="000000"/>
                <w:kern w:val="1"/>
                <w:sz w:val="20"/>
                <w:szCs w:val="20"/>
                <w:lang w:eastAsia="ar-SA"/>
                <w14:ligatures w14:val="none"/>
              </w:rPr>
              <w:t>25.</w:t>
            </w:r>
            <w:r w:rsidR="00F0456F">
              <w:rPr>
                <w:rFonts w:ascii="Times New Roman" w:eastAsia="Times New Roman" w:hAnsi="Times New Roman" w:cs="Times New Roman"/>
                <w:color w:val="000000"/>
                <w:kern w:val="1"/>
                <w:sz w:val="20"/>
                <w:szCs w:val="20"/>
                <w:lang w:eastAsia="ar-SA"/>
                <w14:ligatures w14:val="none"/>
              </w:rPr>
              <w:t>4</w:t>
            </w:r>
            <w:r w:rsidRPr="00804749">
              <w:rPr>
                <w:rFonts w:ascii="Times New Roman" w:eastAsia="Times New Roman" w:hAnsi="Times New Roman" w:cs="Times New Roman"/>
                <w:color w:val="000000"/>
                <w:kern w:val="1"/>
                <w:sz w:val="20"/>
                <w:szCs w:val="20"/>
                <w:lang w:eastAsia="ar-SA"/>
                <w14:ligatures w14:val="none"/>
              </w:rPr>
              <w:t xml:space="preserve">. Atsarginės dalys - Tiekėjas privalo garantuoti siūlomo autobuso atsarginių dalių įsigijimo galimybę ne trumpiau nei 120 mėnesių nuo autobusų pristatymo, patvirtinto pasirašytu perdavimo - priėmimo aktu, dienos. </w:t>
            </w:r>
          </w:p>
        </w:tc>
        <w:tc>
          <w:tcPr>
            <w:tcW w:w="1543" w:type="pct"/>
          </w:tcPr>
          <w:p w14:paraId="5CED135B"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0E0C671F"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0CDCDAAB"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konkretus laikotarpis.</w:t>
            </w:r>
          </w:p>
          <w:p w14:paraId="0FBD93C3"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p>
          <w:p w14:paraId="76DA57CF" w14:textId="77777777" w:rsidR="00DE39AE" w:rsidRPr="00804749" w:rsidRDefault="00DE39AE" w:rsidP="00C5335D">
            <w:pPr>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Pr>
                <w:rFonts w:ascii="Times New Roman" w:eastAsia="Times New Roman" w:hAnsi="Times New Roman" w:cs="Times New Roman"/>
                <w:i/>
                <w:iCs/>
                <w:color w:val="215E99" w:themeColor="text2" w:themeTint="BF"/>
                <w:kern w:val="0"/>
                <w:sz w:val="20"/>
                <w:szCs w:val="20"/>
                <w:lang w:eastAsia="lt-LT"/>
                <w14:ligatures w14:val="none"/>
              </w:rPr>
              <w:t>*</w:t>
            </w:r>
            <w:r w:rsidRPr="00804749">
              <w:rPr>
                <w:rFonts w:ascii="Times New Roman" w:eastAsia="Times New Roman" w:hAnsi="Times New Roman" w:cs="Times New Roman"/>
                <w:i/>
                <w:iCs/>
                <w:color w:val="215E99" w:themeColor="text2" w:themeTint="BF"/>
                <w:kern w:val="0"/>
                <w:sz w:val="20"/>
                <w:szCs w:val="20"/>
                <w:lang w:eastAsia="lt-LT"/>
                <w14:ligatures w14:val="none"/>
              </w:rPr>
              <w:t>Sutarties vykdymo metu – pateikiamas gamintojo/tiekėjo garantinis dokumentas.</w:t>
            </w:r>
          </w:p>
        </w:tc>
      </w:tr>
      <w:tr w:rsidR="00DE39AE" w:rsidRPr="00804749" w14:paraId="5E4865A5" w14:textId="77777777" w:rsidTr="0014703F">
        <w:trPr>
          <w:trHeight w:val="701"/>
          <w:jc w:val="center"/>
        </w:trPr>
        <w:tc>
          <w:tcPr>
            <w:tcW w:w="322" w:type="pct"/>
            <w:vMerge w:val="restart"/>
            <w:vAlign w:val="center"/>
          </w:tcPr>
          <w:p w14:paraId="6DB2960F"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val="restart"/>
            <w:shd w:val="clear" w:color="auto" w:fill="FFFFFF"/>
            <w:vAlign w:val="center"/>
          </w:tcPr>
          <w:p w14:paraId="7733B016"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kern w:val="1"/>
                <w:sz w:val="20"/>
                <w:szCs w:val="20"/>
                <w:lang w:eastAsia="ar-SA"/>
                <w14:ligatures w14:val="none"/>
              </w:rPr>
            </w:pPr>
            <w:r w:rsidRPr="00804749">
              <w:rPr>
                <w:rFonts w:ascii="Times New Roman" w:eastAsia="Times New Roman" w:hAnsi="Times New Roman" w:cs="Times New Roman"/>
                <w:kern w:val="1"/>
                <w:sz w:val="20"/>
                <w:szCs w:val="20"/>
                <w:lang w:eastAsia="ar-SA"/>
                <w14:ligatures w14:val="none"/>
              </w:rPr>
              <w:t>Servisas ir detalių pristatymas</w:t>
            </w:r>
          </w:p>
          <w:p w14:paraId="14F738E7" w14:textId="77777777" w:rsidR="00DE39AE" w:rsidRPr="00804749" w:rsidRDefault="00DE39AE" w:rsidP="00C5335D">
            <w:pPr>
              <w:pStyle w:val="L3"/>
              <w:numPr>
                <w:ilvl w:val="0"/>
                <w:numId w:val="0"/>
              </w:numPr>
              <w:spacing w:after="0" w:line="240" w:lineRule="auto"/>
              <w:jc w:val="both"/>
              <w:rPr>
                <w:rFonts w:eastAsia="Times New Roman" w:cs="Times New Roman"/>
                <w:kern w:val="1"/>
                <w:sz w:val="20"/>
                <w:szCs w:val="20"/>
                <w:lang w:eastAsia="ar-SA"/>
              </w:rPr>
            </w:pPr>
          </w:p>
        </w:tc>
        <w:tc>
          <w:tcPr>
            <w:tcW w:w="2350" w:type="pct"/>
            <w:shd w:val="clear" w:color="auto" w:fill="FFFFFF"/>
            <w:vAlign w:val="center"/>
          </w:tcPr>
          <w:p w14:paraId="6B4EA199" w14:textId="77777777" w:rsidR="00DE39AE" w:rsidRPr="00804749" w:rsidRDefault="00DE39AE" w:rsidP="00DE39AE">
            <w:pPr>
              <w:numPr>
                <w:ilvl w:val="1"/>
                <w:numId w:val="8"/>
              </w:numPr>
              <w:tabs>
                <w:tab w:val="left" w:pos="507"/>
              </w:tabs>
              <w:suppressAutoHyphens/>
              <w:spacing w:after="0" w:line="240" w:lineRule="auto"/>
              <w:ind w:left="0" w:firstLine="0"/>
              <w:jc w:val="both"/>
              <w:textAlignment w:val="baseline"/>
              <w:rPr>
                <w:rFonts w:ascii="Times New Roman" w:eastAsia="Times New Roman" w:hAnsi="Times New Roman" w:cs="Times New Roman"/>
                <w:kern w:val="1"/>
                <w:sz w:val="20"/>
                <w:szCs w:val="20"/>
                <w:lang w:eastAsia="ar-SA"/>
                <w14:ligatures w14:val="none"/>
              </w:rPr>
            </w:pPr>
            <w:r w:rsidRPr="00804749">
              <w:rPr>
                <w:rFonts w:ascii="Times New Roman" w:eastAsia="Times New Roman" w:hAnsi="Times New Roman" w:cs="Times New Roman"/>
                <w:kern w:val="1"/>
                <w:sz w:val="20"/>
                <w:szCs w:val="20"/>
                <w:lang w:eastAsia="ar-SA"/>
                <w14:ligatures w14:val="none"/>
              </w:rPr>
              <w:t xml:space="preserve"> Tiekėjas įsipareigoja garantiniu laikotarpiu užtikrinti atsiradusių gedimų (defektų) nustatymą ne ilgiau nei per 3 darbo dienas nuo užsakymo pateikimo dienos ir pašalinti atsiradusį gedimą ne ilgiau nei per trumpiausią įmanomą abipusiu susitarimu suderintą terminą, bet ne ilgiau nei per 20 darbo dienų.</w:t>
            </w:r>
          </w:p>
        </w:tc>
        <w:tc>
          <w:tcPr>
            <w:tcW w:w="1543" w:type="pct"/>
            <w:shd w:val="clear" w:color="auto" w:fill="FFFFFF"/>
          </w:tcPr>
          <w:p w14:paraId="429A66D0" w14:textId="77777777" w:rsidR="00DE39AE" w:rsidRPr="00804749" w:rsidRDefault="00DE39AE" w:rsidP="00C5335D">
            <w:pPr>
              <w:tabs>
                <w:tab w:val="left" w:pos="511"/>
              </w:tabs>
              <w:suppressAutoHyphens/>
              <w:spacing w:after="0" w:line="240" w:lineRule="auto"/>
              <w:jc w:val="center"/>
              <w:textAlignment w:val="baseline"/>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386719B2" w14:textId="77777777" w:rsidR="00DE39AE" w:rsidRPr="00804749" w:rsidRDefault="00DE39AE" w:rsidP="00C5335D">
            <w:pPr>
              <w:tabs>
                <w:tab w:val="left" w:pos="511"/>
              </w:tabs>
              <w:suppressAutoHyphens/>
              <w:spacing w:after="0" w:line="240" w:lineRule="auto"/>
              <w:jc w:val="center"/>
              <w:textAlignment w:val="baseline"/>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konkretus terminas.</w:t>
            </w:r>
          </w:p>
          <w:p w14:paraId="66519D39" w14:textId="77777777" w:rsidR="00DE39AE" w:rsidRPr="00804749" w:rsidRDefault="00DE39AE" w:rsidP="00C5335D">
            <w:pPr>
              <w:tabs>
                <w:tab w:val="left" w:pos="511"/>
              </w:tabs>
              <w:suppressAutoHyphens/>
              <w:spacing w:after="0" w:line="240" w:lineRule="auto"/>
              <w:jc w:val="center"/>
              <w:textAlignment w:val="baseline"/>
              <w:rPr>
                <w:rFonts w:ascii="Times New Roman" w:eastAsia="Times New Roman" w:hAnsi="Times New Roman" w:cs="Times New Roman"/>
                <w:i/>
                <w:iCs/>
                <w:color w:val="215E99" w:themeColor="text2" w:themeTint="BF"/>
                <w:kern w:val="1"/>
                <w:sz w:val="20"/>
                <w:szCs w:val="20"/>
                <w:lang w:eastAsia="ar-SA"/>
                <w14:ligatures w14:val="none"/>
              </w:rPr>
            </w:pPr>
          </w:p>
          <w:p w14:paraId="6409928F" w14:textId="77777777" w:rsidR="00DE39AE" w:rsidRPr="00804749" w:rsidRDefault="00DE39AE" w:rsidP="00C5335D">
            <w:pPr>
              <w:tabs>
                <w:tab w:val="left" w:pos="511"/>
              </w:tabs>
              <w:suppressAutoHyphens/>
              <w:spacing w:after="0" w:line="240" w:lineRule="auto"/>
              <w:jc w:val="center"/>
              <w:textAlignment w:val="baseline"/>
              <w:rPr>
                <w:rFonts w:ascii="Times New Roman" w:eastAsia="Times New Roman" w:hAnsi="Times New Roman" w:cs="Times New Roman"/>
                <w:i/>
                <w:iCs/>
                <w:color w:val="215E99" w:themeColor="text2" w:themeTint="BF"/>
                <w:kern w:val="1"/>
                <w:sz w:val="20"/>
                <w:szCs w:val="20"/>
                <w:lang w:eastAsia="ar-SA"/>
                <w14:ligatures w14:val="none"/>
              </w:rPr>
            </w:pPr>
            <w:r>
              <w:rPr>
                <w:rFonts w:ascii="Times New Roman" w:eastAsia="Times New Roman" w:hAnsi="Times New Roman" w:cs="Times New Roman"/>
                <w:i/>
                <w:iCs/>
                <w:color w:val="215E99" w:themeColor="text2" w:themeTint="BF"/>
                <w:kern w:val="1"/>
                <w:sz w:val="20"/>
                <w:szCs w:val="20"/>
                <w:lang w:eastAsia="ar-SA"/>
                <w14:ligatures w14:val="none"/>
              </w:rPr>
              <w:t>*</w:t>
            </w:r>
            <w:r w:rsidRPr="00804749">
              <w:rPr>
                <w:rFonts w:ascii="Times New Roman" w:eastAsia="Times New Roman" w:hAnsi="Times New Roman" w:cs="Times New Roman"/>
                <w:i/>
                <w:iCs/>
                <w:color w:val="215E99" w:themeColor="text2" w:themeTint="BF"/>
                <w:kern w:val="1"/>
                <w:sz w:val="20"/>
                <w:szCs w:val="20"/>
                <w:lang w:eastAsia="ar-SA"/>
                <w14:ligatures w14:val="none"/>
              </w:rPr>
              <w:t>Sutarties vykdymo metu - pateikiama gamintojo/tiekėjo patvirtinta serviso organizavimo tvarka.</w:t>
            </w:r>
          </w:p>
        </w:tc>
      </w:tr>
      <w:tr w:rsidR="00DE39AE" w:rsidRPr="00804749" w14:paraId="59563999" w14:textId="77777777" w:rsidTr="0014703F">
        <w:trPr>
          <w:trHeight w:val="684"/>
          <w:jc w:val="center"/>
        </w:trPr>
        <w:tc>
          <w:tcPr>
            <w:tcW w:w="322" w:type="pct"/>
            <w:vMerge/>
            <w:vAlign w:val="center"/>
          </w:tcPr>
          <w:p w14:paraId="1A7041C9"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5F988380"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kern w:val="1"/>
                <w:sz w:val="20"/>
                <w:szCs w:val="20"/>
                <w:lang w:eastAsia="ar-SA"/>
                <w14:ligatures w14:val="none"/>
              </w:rPr>
            </w:pPr>
          </w:p>
        </w:tc>
        <w:tc>
          <w:tcPr>
            <w:tcW w:w="2350" w:type="pct"/>
            <w:shd w:val="clear" w:color="auto" w:fill="FFFFFF"/>
            <w:vAlign w:val="center"/>
          </w:tcPr>
          <w:p w14:paraId="78F9AA47" w14:textId="77777777" w:rsidR="00DE39AE" w:rsidRPr="00804749" w:rsidRDefault="00DE39AE" w:rsidP="00DE39AE">
            <w:pPr>
              <w:numPr>
                <w:ilvl w:val="1"/>
                <w:numId w:val="8"/>
              </w:numPr>
              <w:tabs>
                <w:tab w:val="left" w:pos="528"/>
              </w:tabs>
              <w:suppressAutoHyphens/>
              <w:spacing w:after="0" w:line="240" w:lineRule="auto"/>
              <w:ind w:left="0" w:firstLine="0"/>
              <w:jc w:val="both"/>
              <w:textAlignment w:val="baseline"/>
              <w:rPr>
                <w:rFonts w:ascii="Times New Roman" w:eastAsia="Times New Roman" w:hAnsi="Times New Roman" w:cs="Times New Roman"/>
                <w:kern w:val="1"/>
                <w:sz w:val="20"/>
                <w:szCs w:val="20"/>
                <w:lang w:eastAsia="ar-SA"/>
                <w14:ligatures w14:val="none"/>
              </w:rPr>
            </w:pPr>
            <w:r w:rsidRPr="00804749">
              <w:rPr>
                <w:rFonts w:ascii="Times New Roman" w:eastAsia="Times New Roman" w:hAnsi="Times New Roman" w:cs="Times New Roman"/>
                <w:kern w:val="1"/>
                <w:sz w:val="20"/>
                <w:szCs w:val="20"/>
                <w:lang w:eastAsia="ar-SA"/>
                <w14:ligatures w14:val="none"/>
              </w:rPr>
              <w:t xml:space="preserve"> Tiekėjas įsipareigoja užtikrinti, kad garantiniu laikotarpiu numatytas techninis (garantinis) aptarnavimas bus  atliktas ne ilgiau nei per 3 darbo dienas nuo užsakymo pateikimo dienos. </w:t>
            </w:r>
          </w:p>
        </w:tc>
        <w:tc>
          <w:tcPr>
            <w:tcW w:w="1543" w:type="pct"/>
            <w:shd w:val="clear" w:color="auto" w:fill="FFFFFF"/>
          </w:tcPr>
          <w:p w14:paraId="1D064B66" w14:textId="77777777" w:rsidR="00DE39AE" w:rsidRPr="00804749" w:rsidRDefault="00DE39AE" w:rsidP="00C5335D">
            <w:pPr>
              <w:suppressAutoHyphens/>
              <w:spacing w:after="0" w:line="240" w:lineRule="auto"/>
              <w:jc w:val="center"/>
              <w:textAlignment w:val="baseline"/>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15874739" w14:textId="77777777" w:rsidR="00DE39AE" w:rsidRPr="00804749" w:rsidRDefault="00DE39AE" w:rsidP="00C5335D">
            <w:pPr>
              <w:suppressAutoHyphens/>
              <w:spacing w:after="0" w:line="240" w:lineRule="auto"/>
              <w:jc w:val="center"/>
              <w:textAlignment w:val="baseline"/>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konkretus terminas</w:t>
            </w:r>
          </w:p>
          <w:p w14:paraId="01C40DE8" w14:textId="77777777" w:rsidR="00DE39AE" w:rsidRPr="00804749" w:rsidRDefault="00DE39AE" w:rsidP="00C5335D">
            <w:pPr>
              <w:suppressAutoHyphens/>
              <w:spacing w:after="0" w:line="240" w:lineRule="auto"/>
              <w:jc w:val="center"/>
              <w:textAlignment w:val="baseline"/>
              <w:rPr>
                <w:rFonts w:ascii="Times New Roman" w:eastAsia="Times New Roman" w:hAnsi="Times New Roman" w:cs="Times New Roman"/>
                <w:i/>
                <w:iCs/>
                <w:color w:val="215E99" w:themeColor="text2" w:themeTint="BF"/>
                <w:kern w:val="1"/>
                <w:sz w:val="20"/>
                <w:szCs w:val="20"/>
                <w:lang w:eastAsia="ar-SA"/>
                <w14:ligatures w14:val="none"/>
              </w:rPr>
            </w:pPr>
            <w:r>
              <w:rPr>
                <w:rFonts w:ascii="Times New Roman" w:eastAsia="Times New Roman" w:hAnsi="Times New Roman" w:cs="Times New Roman"/>
                <w:i/>
                <w:iCs/>
                <w:color w:val="215E99" w:themeColor="text2" w:themeTint="BF"/>
                <w:kern w:val="1"/>
                <w:sz w:val="20"/>
                <w:szCs w:val="20"/>
                <w:lang w:eastAsia="ar-SA"/>
                <w14:ligatures w14:val="none"/>
              </w:rPr>
              <w:t>*</w:t>
            </w:r>
            <w:r w:rsidRPr="00804749">
              <w:rPr>
                <w:rFonts w:ascii="Times New Roman" w:eastAsia="Times New Roman" w:hAnsi="Times New Roman" w:cs="Times New Roman"/>
                <w:i/>
                <w:iCs/>
                <w:color w:val="215E99" w:themeColor="text2" w:themeTint="BF"/>
                <w:kern w:val="1"/>
                <w:sz w:val="20"/>
                <w:szCs w:val="20"/>
                <w:lang w:eastAsia="ar-SA"/>
                <w14:ligatures w14:val="none"/>
              </w:rPr>
              <w:t>Sutarties vykdymo metu pateikiamas gamintojo/tiekėjo garantinio aptarnavimo grafikas ar planas</w:t>
            </w:r>
          </w:p>
        </w:tc>
      </w:tr>
      <w:tr w:rsidR="00DE39AE" w:rsidRPr="00804749" w14:paraId="6119F2E4" w14:textId="77777777" w:rsidTr="0014703F">
        <w:trPr>
          <w:trHeight w:val="830"/>
          <w:jc w:val="center"/>
        </w:trPr>
        <w:tc>
          <w:tcPr>
            <w:tcW w:w="322" w:type="pct"/>
            <w:vMerge/>
            <w:vAlign w:val="center"/>
          </w:tcPr>
          <w:p w14:paraId="5BEC84E4"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1BB2F54C"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kern w:val="1"/>
                <w:sz w:val="20"/>
                <w:szCs w:val="20"/>
                <w:lang w:eastAsia="ar-SA"/>
                <w14:ligatures w14:val="none"/>
              </w:rPr>
            </w:pPr>
          </w:p>
        </w:tc>
        <w:tc>
          <w:tcPr>
            <w:tcW w:w="2350" w:type="pct"/>
            <w:shd w:val="clear" w:color="auto" w:fill="FFFFFF"/>
            <w:vAlign w:val="center"/>
          </w:tcPr>
          <w:p w14:paraId="3B792F9D" w14:textId="77777777" w:rsidR="00DE39AE" w:rsidRPr="00804749" w:rsidRDefault="00DE39AE" w:rsidP="00DE39AE">
            <w:pPr>
              <w:numPr>
                <w:ilvl w:val="1"/>
                <w:numId w:val="8"/>
              </w:numPr>
              <w:tabs>
                <w:tab w:val="left" w:pos="528"/>
              </w:tabs>
              <w:suppressAutoHyphens/>
              <w:spacing w:after="0" w:line="240" w:lineRule="auto"/>
              <w:ind w:left="0" w:firstLine="0"/>
              <w:jc w:val="both"/>
              <w:textAlignment w:val="baseline"/>
              <w:rPr>
                <w:rFonts w:ascii="Times New Roman" w:eastAsia="Times New Roman" w:hAnsi="Times New Roman" w:cs="Times New Roman"/>
                <w:kern w:val="1"/>
                <w:sz w:val="20"/>
                <w:szCs w:val="20"/>
                <w:lang w:eastAsia="ar-SA"/>
                <w14:ligatures w14:val="none"/>
              </w:rPr>
            </w:pPr>
            <w:r w:rsidRPr="00804749">
              <w:rPr>
                <w:rFonts w:ascii="Times New Roman" w:eastAsia="Times New Roman" w:hAnsi="Times New Roman" w:cs="Times New Roman"/>
                <w:kern w:val="1"/>
                <w:sz w:val="20"/>
                <w:szCs w:val="20"/>
                <w:lang w:eastAsia="ar-SA"/>
                <w14:ligatures w14:val="none"/>
              </w:rPr>
              <w:t xml:space="preserve"> Garantijos laikotarpiu naujai pakeistoms detalėms suteikiama nauja garantija nuo pakeitimo datos iki transporto priemonės garantijos pabaigos, bet ne trumpesnė nei 6 mėnesių.</w:t>
            </w:r>
          </w:p>
        </w:tc>
        <w:tc>
          <w:tcPr>
            <w:tcW w:w="1543" w:type="pct"/>
            <w:shd w:val="clear" w:color="auto" w:fill="FFFFFF"/>
          </w:tcPr>
          <w:p w14:paraId="33246D0F" w14:textId="77777777" w:rsidR="00DE39AE" w:rsidRPr="00804749" w:rsidRDefault="00DE39AE" w:rsidP="00C5335D">
            <w:pPr>
              <w:suppressAutoHyphens/>
              <w:spacing w:after="0" w:line="240" w:lineRule="auto"/>
              <w:jc w:val="center"/>
              <w:textAlignment w:val="baseline"/>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177895D1" w14:textId="77777777" w:rsidR="00DE39AE" w:rsidRPr="00804749" w:rsidRDefault="00DE39AE" w:rsidP="00C5335D">
            <w:pPr>
              <w:suppressAutoHyphens/>
              <w:spacing w:after="0" w:line="240" w:lineRule="auto"/>
              <w:jc w:val="center"/>
              <w:textAlignment w:val="baseline"/>
              <w:rPr>
                <w:rFonts w:ascii="Times New Roman" w:eastAsia="Times New Roman" w:hAnsi="Times New Roman" w:cs="Times New Roman"/>
                <w:i/>
                <w:iCs/>
                <w:color w:val="215E99" w:themeColor="text2" w:themeTint="BF"/>
                <w:kern w:val="0"/>
                <w:sz w:val="20"/>
                <w:szCs w:val="20"/>
                <w:lang w:eastAsia="lt-LT"/>
                <w14:ligatures w14:val="none"/>
              </w:rPr>
            </w:pPr>
          </w:p>
          <w:p w14:paraId="081843B4" w14:textId="77777777" w:rsidR="00DE39AE" w:rsidRPr="00804749" w:rsidRDefault="00DE39AE" w:rsidP="00C5335D">
            <w:pPr>
              <w:suppressAutoHyphens/>
              <w:spacing w:after="0" w:line="240" w:lineRule="auto"/>
              <w:jc w:val="center"/>
              <w:textAlignment w:val="baseline"/>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konkretus garantijos laikotarpis</w:t>
            </w:r>
          </w:p>
          <w:p w14:paraId="25E9FC86" w14:textId="77777777" w:rsidR="00DE39AE" w:rsidRPr="00804749" w:rsidRDefault="00DE39AE" w:rsidP="00C5335D">
            <w:pPr>
              <w:suppressAutoHyphens/>
              <w:spacing w:after="0" w:line="240" w:lineRule="auto"/>
              <w:jc w:val="center"/>
              <w:textAlignment w:val="baseline"/>
              <w:rPr>
                <w:rFonts w:ascii="Times New Roman" w:eastAsia="Times New Roman" w:hAnsi="Times New Roman" w:cs="Times New Roman"/>
                <w:i/>
                <w:iCs/>
                <w:color w:val="215E99" w:themeColor="text2" w:themeTint="BF"/>
                <w:kern w:val="1"/>
                <w:sz w:val="20"/>
                <w:szCs w:val="20"/>
                <w:lang w:eastAsia="ar-SA"/>
                <w14:ligatures w14:val="none"/>
              </w:rPr>
            </w:pPr>
          </w:p>
          <w:p w14:paraId="1C8979FF" w14:textId="77777777" w:rsidR="00DE39AE" w:rsidRPr="00804749" w:rsidRDefault="00DE39AE" w:rsidP="00C5335D">
            <w:pPr>
              <w:suppressAutoHyphens/>
              <w:spacing w:after="0" w:line="240" w:lineRule="auto"/>
              <w:jc w:val="center"/>
              <w:textAlignment w:val="baseline"/>
              <w:rPr>
                <w:rFonts w:ascii="Times New Roman" w:eastAsia="Times New Roman" w:hAnsi="Times New Roman" w:cs="Times New Roman"/>
                <w:i/>
                <w:iCs/>
                <w:color w:val="215E99" w:themeColor="text2" w:themeTint="BF"/>
                <w:kern w:val="1"/>
                <w:sz w:val="20"/>
                <w:szCs w:val="20"/>
                <w:lang w:eastAsia="ar-SA"/>
                <w14:ligatures w14:val="none"/>
              </w:rPr>
            </w:pPr>
            <w:r>
              <w:rPr>
                <w:rFonts w:ascii="Times New Roman" w:eastAsia="Times New Roman" w:hAnsi="Times New Roman" w:cs="Times New Roman"/>
                <w:i/>
                <w:iCs/>
                <w:color w:val="215E99" w:themeColor="text2" w:themeTint="BF"/>
                <w:kern w:val="1"/>
                <w:sz w:val="20"/>
                <w:szCs w:val="20"/>
                <w:lang w:eastAsia="ar-SA"/>
                <w14:ligatures w14:val="none"/>
              </w:rPr>
              <w:t>*</w:t>
            </w:r>
            <w:r w:rsidRPr="00804749">
              <w:rPr>
                <w:rFonts w:ascii="Times New Roman" w:eastAsia="Times New Roman" w:hAnsi="Times New Roman" w:cs="Times New Roman"/>
                <w:i/>
                <w:iCs/>
                <w:color w:val="215E99" w:themeColor="text2" w:themeTint="BF"/>
                <w:kern w:val="1"/>
                <w:sz w:val="20"/>
                <w:szCs w:val="20"/>
                <w:lang w:eastAsia="ar-SA"/>
                <w14:ligatures w14:val="none"/>
              </w:rPr>
              <w:t>Sutarties vykdymo metu pateikiami gamintojo/tiekėjo dokumentai, patvirtinantys detalių garantijos pratęsimą</w:t>
            </w:r>
          </w:p>
        </w:tc>
      </w:tr>
      <w:tr w:rsidR="00DE39AE" w:rsidRPr="00804749" w14:paraId="6893C18F" w14:textId="77777777" w:rsidTr="0014703F">
        <w:trPr>
          <w:trHeight w:val="382"/>
          <w:jc w:val="center"/>
        </w:trPr>
        <w:tc>
          <w:tcPr>
            <w:tcW w:w="322" w:type="pct"/>
            <w:vMerge w:val="restart"/>
            <w:vAlign w:val="center"/>
          </w:tcPr>
          <w:p w14:paraId="3B880B11"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val="restart"/>
            <w:shd w:val="clear" w:color="auto" w:fill="FFFFFF"/>
            <w:vAlign w:val="center"/>
          </w:tcPr>
          <w:p w14:paraId="6D1D56C7" w14:textId="77777777" w:rsidR="00DE39AE" w:rsidRPr="00790809" w:rsidRDefault="00DE39AE" w:rsidP="00C5335D">
            <w:pPr>
              <w:suppressAutoHyphens/>
              <w:spacing w:after="0" w:line="240" w:lineRule="auto"/>
              <w:textAlignment w:val="baseline"/>
              <w:rPr>
                <w:rFonts w:ascii="Times New Roman" w:eastAsia="Times New Roman" w:hAnsi="Times New Roman" w:cs="Times New Roman"/>
                <w:bCs/>
                <w:color w:val="215E99" w:themeColor="text2" w:themeTint="BF"/>
                <w:kern w:val="1"/>
                <w:sz w:val="20"/>
                <w:szCs w:val="20"/>
                <w:lang w:eastAsia="ar-SA"/>
                <w14:ligatures w14:val="none"/>
              </w:rPr>
            </w:pPr>
            <w:r w:rsidRPr="002212E9">
              <w:rPr>
                <w:rFonts w:ascii="Times New Roman" w:eastAsia="Times New Roman" w:hAnsi="Times New Roman" w:cs="Times New Roman"/>
                <w:bCs/>
                <w:color w:val="000000" w:themeColor="text1"/>
                <w:kern w:val="1"/>
                <w:sz w:val="20"/>
                <w:szCs w:val="20"/>
                <w:lang w:eastAsia="ar-SA"/>
                <w14:ligatures w14:val="none"/>
              </w:rPr>
              <w:t>Dokumentai, pateikiami transporto priemonių (autobusų) perdavimo metu)</w:t>
            </w:r>
          </w:p>
        </w:tc>
        <w:tc>
          <w:tcPr>
            <w:tcW w:w="2350" w:type="pct"/>
            <w:shd w:val="clear" w:color="auto" w:fill="FFFFFF"/>
            <w:vAlign w:val="center"/>
          </w:tcPr>
          <w:p w14:paraId="1996F4B3" w14:textId="77777777" w:rsidR="00DE39AE" w:rsidRPr="002212E9" w:rsidRDefault="00DE39AE" w:rsidP="00DE39AE">
            <w:pPr>
              <w:numPr>
                <w:ilvl w:val="1"/>
                <w:numId w:val="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Registracijos liudijimai</w:t>
            </w:r>
          </w:p>
        </w:tc>
        <w:tc>
          <w:tcPr>
            <w:tcW w:w="1543" w:type="pct"/>
            <w:shd w:val="clear" w:color="auto" w:fill="FFFFFF"/>
            <w:vAlign w:val="center"/>
          </w:tcPr>
          <w:p w14:paraId="4F3639CA" w14:textId="77777777" w:rsidR="00DE39AE" w:rsidRPr="00804749" w:rsidRDefault="00DE39AE" w:rsidP="00C5335D">
            <w:pPr>
              <w:tabs>
                <w:tab w:val="left" w:pos="277"/>
                <w:tab w:val="left" w:pos="389"/>
              </w:tabs>
              <w:spacing w:after="0" w:line="240" w:lineRule="auto"/>
              <w:rPr>
                <w:rFonts w:ascii="Times New Roman" w:eastAsia="Times New Roman" w:hAnsi="Times New Roman" w:cs="Times New Roman"/>
                <w:i/>
                <w:iCs/>
                <w:color w:val="215E99" w:themeColor="text2" w:themeTint="BF"/>
                <w:kern w:val="0"/>
                <w:sz w:val="20"/>
                <w:szCs w:val="20"/>
                <w14:ligatures w14:val="none"/>
              </w:rPr>
            </w:pPr>
          </w:p>
          <w:p w14:paraId="6E53CE26" w14:textId="77777777" w:rsidR="00DE39AE" w:rsidRPr="00804749" w:rsidRDefault="00DE39AE" w:rsidP="00C5335D">
            <w:pPr>
              <w:tabs>
                <w:tab w:val="left" w:pos="389"/>
                <w:tab w:val="left" w:pos="511"/>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r w:rsidRPr="00804749">
              <w:rPr>
                <w:rFonts w:ascii="Times New Roman" w:eastAsia="Times New Roman" w:hAnsi="Times New Roman" w:cs="Times New Roman"/>
                <w:i/>
                <w:iCs/>
                <w:color w:val="215E99" w:themeColor="text2" w:themeTint="BF"/>
                <w:kern w:val="0"/>
                <w:sz w:val="20"/>
                <w:szCs w:val="20"/>
                <w14:ligatures w14:val="none"/>
              </w:rPr>
              <w:t>Nepildoma</w:t>
            </w:r>
          </w:p>
          <w:p w14:paraId="20188ADB"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p>
        </w:tc>
      </w:tr>
      <w:tr w:rsidR="00DE39AE" w:rsidRPr="00804749" w14:paraId="0B3EB938" w14:textId="77777777" w:rsidTr="0014703F">
        <w:trPr>
          <w:trHeight w:val="406"/>
          <w:jc w:val="center"/>
        </w:trPr>
        <w:tc>
          <w:tcPr>
            <w:tcW w:w="322" w:type="pct"/>
            <w:vMerge/>
            <w:vAlign w:val="center"/>
          </w:tcPr>
          <w:p w14:paraId="0775682A"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3E29C53C" w14:textId="77777777" w:rsidR="00DE39AE" w:rsidRPr="00790809" w:rsidRDefault="00DE39AE" w:rsidP="00C5335D">
            <w:pPr>
              <w:suppressAutoHyphens/>
              <w:spacing w:after="0" w:line="240" w:lineRule="auto"/>
              <w:textAlignment w:val="baseline"/>
              <w:rPr>
                <w:rFonts w:ascii="Times New Roman" w:eastAsia="Times New Roman" w:hAnsi="Times New Roman" w:cs="Times New Roman"/>
                <w:bCs/>
                <w:color w:val="215E99" w:themeColor="text2" w:themeTint="BF"/>
                <w:kern w:val="1"/>
                <w:sz w:val="20"/>
                <w:szCs w:val="20"/>
                <w:lang w:eastAsia="ar-SA"/>
                <w14:ligatures w14:val="none"/>
              </w:rPr>
            </w:pPr>
          </w:p>
        </w:tc>
        <w:tc>
          <w:tcPr>
            <w:tcW w:w="2350" w:type="pct"/>
            <w:shd w:val="clear" w:color="auto" w:fill="FFFFFF"/>
            <w:vAlign w:val="center"/>
          </w:tcPr>
          <w:p w14:paraId="63806E8E" w14:textId="77777777" w:rsidR="00DE39AE" w:rsidRPr="002212E9" w:rsidRDefault="00DE39AE" w:rsidP="00DE39AE">
            <w:pPr>
              <w:numPr>
                <w:ilvl w:val="1"/>
                <w:numId w:val="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Techniniai pasai</w:t>
            </w:r>
          </w:p>
        </w:tc>
        <w:tc>
          <w:tcPr>
            <w:tcW w:w="1543" w:type="pct"/>
            <w:shd w:val="clear" w:color="auto" w:fill="FFFFFF"/>
            <w:vAlign w:val="center"/>
          </w:tcPr>
          <w:p w14:paraId="511E1CAB"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r w:rsidRPr="00804749">
              <w:rPr>
                <w:rFonts w:ascii="Times New Roman" w:eastAsia="Times New Roman" w:hAnsi="Times New Roman" w:cs="Times New Roman"/>
                <w:i/>
                <w:iCs/>
                <w:color w:val="215E99" w:themeColor="text2" w:themeTint="BF"/>
                <w:kern w:val="0"/>
                <w:sz w:val="20"/>
                <w:szCs w:val="20"/>
                <w14:ligatures w14:val="none"/>
              </w:rPr>
              <w:t>Nepildoma</w:t>
            </w:r>
          </w:p>
        </w:tc>
      </w:tr>
      <w:tr w:rsidR="00DE39AE" w:rsidRPr="00804749" w14:paraId="504654A0" w14:textId="77777777" w:rsidTr="0014703F">
        <w:trPr>
          <w:trHeight w:val="930"/>
          <w:jc w:val="center"/>
        </w:trPr>
        <w:tc>
          <w:tcPr>
            <w:tcW w:w="322" w:type="pct"/>
            <w:vMerge/>
            <w:vAlign w:val="center"/>
          </w:tcPr>
          <w:p w14:paraId="00545ECE"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3FC5C6EC" w14:textId="77777777" w:rsidR="00DE39AE" w:rsidRPr="00790809" w:rsidRDefault="00DE39AE" w:rsidP="00C5335D">
            <w:pPr>
              <w:suppressAutoHyphens/>
              <w:spacing w:after="0" w:line="240" w:lineRule="auto"/>
              <w:textAlignment w:val="baseline"/>
              <w:rPr>
                <w:rFonts w:ascii="Times New Roman" w:eastAsia="Times New Roman" w:hAnsi="Times New Roman" w:cs="Times New Roman"/>
                <w:bCs/>
                <w:color w:val="215E99" w:themeColor="text2" w:themeTint="BF"/>
                <w:kern w:val="1"/>
                <w:sz w:val="20"/>
                <w:szCs w:val="20"/>
                <w:lang w:eastAsia="ar-SA"/>
                <w14:ligatures w14:val="none"/>
              </w:rPr>
            </w:pPr>
          </w:p>
        </w:tc>
        <w:tc>
          <w:tcPr>
            <w:tcW w:w="2350" w:type="pct"/>
            <w:shd w:val="clear" w:color="auto" w:fill="FFFFFF"/>
            <w:vAlign w:val="center"/>
          </w:tcPr>
          <w:p w14:paraId="75B7E1CC" w14:textId="77777777" w:rsidR="00AC423F" w:rsidRPr="00AC423F" w:rsidRDefault="00AC423F" w:rsidP="00AC423F">
            <w:pPr>
              <w:tabs>
                <w:tab w:val="left" w:pos="277"/>
                <w:tab w:val="left" w:pos="389"/>
                <w:tab w:val="left" w:pos="528"/>
              </w:tabs>
              <w:spacing w:after="0" w:line="240" w:lineRule="auto"/>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t>27.3. Gamintojo transporto priemonių (autobusų) sertifikatas, dokumentas arba COC (atitikties sertifikatas) su aiškiai matomais pristatomų autobusų kėbulo numeriais, kuriame patvirtinta atitiktis Techninėje specifikacijoje nurodytiems reikalavimams:</w:t>
            </w:r>
          </w:p>
          <w:p w14:paraId="7B414DFB" w14:textId="77777777" w:rsidR="00AC423F" w:rsidRPr="00AC423F" w:rsidRDefault="00AC423F" w:rsidP="00AC423F">
            <w:pPr>
              <w:tabs>
                <w:tab w:val="left" w:pos="277"/>
                <w:tab w:val="left" w:pos="389"/>
                <w:tab w:val="left" w:pos="528"/>
              </w:tabs>
              <w:spacing w:after="0" w:line="240" w:lineRule="auto"/>
              <w:ind w:firstLine="224"/>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t>27.3.1. Europos Parlamento ir Tarybos Reglamentui (ES) 2018/858 dėl motorinių transporto priemonių ir jų priekabų tipo patvirtinimo.</w:t>
            </w:r>
          </w:p>
          <w:p w14:paraId="6ED146F3" w14:textId="77777777" w:rsidR="00AC423F" w:rsidRPr="00AC423F" w:rsidRDefault="00AC423F" w:rsidP="00AC423F">
            <w:pPr>
              <w:tabs>
                <w:tab w:val="left" w:pos="277"/>
                <w:tab w:val="left" w:pos="389"/>
                <w:tab w:val="left" w:pos="528"/>
              </w:tabs>
              <w:spacing w:after="0" w:line="240" w:lineRule="auto"/>
              <w:ind w:firstLine="224"/>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t>27.3.2. Viešojo transporto priemonių pritaikymo neįgaliesiems ir riboto judumo asmenims aprašo reikalavimams.</w:t>
            </w:r>
          </w:p>
          <w:p w14:paraId="0AE185A5" w14:textId="77777777" w:rsidR="00AC423F" w:rsidRPr="00AC423F" w:rsidRDefault="00AC423F" w:rsidP="00AC423F">
            <w:pPr>
              <w:tabs>
                <w:tab w:val="left" w:pos="277"/>
                <w:tab w:val="left" w:pos="389"/>
                <w:tab w:val="left" w:pos="528"/>
              </w:tabs>
              <w:spacing w:after="0" w:line="240" w:lineRule="auto"/>
              <w:ind w:firstLine="224"/>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t>27.3.3. Aplinkosaugos reikalavimams:</w:t>
            </w:r>
          </w:p>
          <w:p w14:paraId="4A3FEAE4" w14:textId="77777777" w:rsidR="00AC423F" w:rsidRPr="00AC423F" w:rsidRDefault="00AC423F" w:rsidP="00AC423F">
            <w:pPr>
              <w:tabs>
                <w:tab w:val="left" w:pos="277"/>
                <w:tab w:val="left" w:pos="389"/>
                <w:tab w:val="left" w:pos="528"/>
              </w:tabs>
              <w:spacing w:after="0" w:line="240" w:lineRule="auto"/>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t>atitiktis nustatytam teršalų išmetimo standartui,</w:t>
            </w:r>
          </w:p>
          <w:p w14:paraId="055C7B79" w14:textId="77777777" w:rsidR="00AC423F" w:rsidRPr="00AC423F" w:rsidRDefault="00AC423F" w:rsidP="00AC423F">
            <w:pPr>
              <w:tabs>
                <w:tab w:val="left" w:pos="277"/>
                <w:tab w:val="left" w:pos="389"/>
                <w:tab w:val="left" w:pos="528"/>
              </w:tabs>
              <w:spacing w:after="0" w:line="240" w:lineRule="auto"/>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t>nurodytos degalų arba energijos sąnaudos (l/100 km arba kWh/100 km),</w:t>
            </w:r>
          </w:p>
          <w:p w14:paraId="4A37E98C" w14:textId="77777777" w:rsidR="00AC423F" w:rsidRPr="00AC423F" w:rsidRDefault="00AC423F" w:rsidP="00AC423F">
            <w:pPr>
              <w:tabs>
                <w:tab w:val="left" w:pos="277"/>
                <w:tab w:val="left" w:pos="389"/>
                <w:tab w:val="left" w:pos="528"/>
              </w:tabs>
              <w:spacing w:after="0" w:line="240" w:lineRule="auto"/>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t>CO₂ emisijos (g/km),</w:t>
            </w:r>
          </w:p>
          <w:p w14:paraId="616CC755" w14:textId="77777777" w:rsidR="00AC423F" w:rsidRPr="00AC423F" w:rsidRDefault="00AC423F" w:rsidP="00AC423F">
            <w:pPr>
              <w:tabs>
                <w:tab w:val="left" w:pos="277"/>
                <w:tab w:val="left" w:pos="389"/>
                <w:tab w:val="left" w:pos="528"/>
              </w:tabs>
              <w:spacing w:after="0" w:line="240" w:lineRule="auto"/>
              <w:jc w:val="both"/>
              <w:rPr>
                <w:rFonts w:ascii="Times New Roman" w:eastAsia="Times New Roman" w:hAnsi="Times New Roman" w:cs="Times New Roman"/>
                <w:color w:val="000000" w:themeColor="text1"/>
                <w:kern w:val="0"/>
                <w:sz w:val="20"/>
                <w:szCs w:val="20"/>
                <w14:ligatures w14:val="none"/>
              </w:rPr>
            </w:pPr>
            <w:proofErr w:type="spellStart"/>
            <w:r w:rsidRPr="00AC423F">
              <w:rPr>
                <w:rFonts w:ascii="Times New Roman" w:eastAsia="Times New Roman" w:hAnsi="Times New Roman" w:cs="Times New Roman"/>
                <w:color w:val="000000" w:themeColor="text1"/>
                <w:kern w:val="0"/>
                <w:sz w:val="20"/>
                <w:szCs w:val="20"/>
                <w14:ligatures w14:val="none"/>
              </w:rPr>
              <w:t>NOx</w:t>
            </w:r>
            <w:proofErr w:type="spellEnd"/>
            <w:r w:rsidRPr="00AC423F">
              <w:rPr>
                <w:rFonts w:ascii="Times New Roman" w:eastAsia="Times New Roman" w:hAnsi="Times New Roman" w:cs="Times New Roman"/>
                <w:color w:val="000000" w:themeColor="text1"/>
                <w:kern w:val="0"/>
                <w:sz w:val="20"/>
                <w:szCs w:val="20"/>
                <w14:ligatures w14:val="none"/>
              </w:rPr>
              <w:t xml:space="preserve"> emisijos (g/km),</w:t>
            </w:r>
          </w:p>
          <w:p w14:paraId="0A43F0E5" w14:textId="77777777" w:rsidR="00AC423F" w:rsidRPr="00AC423F" w:rsidRDefault="00AC423F" w:rsidP="00AC423F">
            <w:pPr>
              <w:tabs>
                <w:tab w:val="left" w:pos="277"/>
                <w:tab w:val="left" w:pos="389"/>
                <w:tab w:val="left" w:pos="528"/>
              </w:tabs>
              <w:spacing w:after="0" w:line="240" w:lineRule="auto"/>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t>neišdegančių angliavandenilių (NMHC) emisijos (g/km),</w:t>
            </w:r>
          </w:p>
          <w:p w14:paraId="3B0A306F" w14:textId="77777777" w:rsidR="00AC423F" w:rsidRPr="00AC423F" w:rsidRDefault="00AC423F" w:rsidP="00AC423F">
            <w:pPr>
              <w:tabs>
                <w:tab w:val="left" w:pos="277"/>
                <w:tab w:val="left" w:pos="389"/>
                <w:tab w:val="left" w:pos="528"/>
              </w:tabs>
              <w:spacing w:after="0" w:line="240" w:lineRule="auto"/>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t>kietųjų dalelių (KD) emisijos (g/km).</w:t>
            </w:r>
          </w:p>
          <w:p w14:paraId="3C4153DF" w14:textId="064D512D" w:rsidR="00DE39AE" w:rsidRPr="005B5F11" w:rsidRDefault="00AC423F" w:rsidP="00AC423F">
            <w:pPr>
              <w:tabs>
                <w:tab w:val="left" w:pos="0"/>
                <w:tab w:val="left" w:pos="80"/>
                <w:tab w:val="left" w:pos="649"/>
              </w:tabs>
              <w:spacing w:after="0" w:line="240" w:lineRule="auto"/>
              <w:ind w:firstLine="224"/>
              <w:jc w:val="both"/>
              <w:rPr>
                <w:rFonts w:ascii="Times New Roman" w:eastAsia="Times New Roman" w:hAnsi="Times New Roman" w:cs="Times New Roman"/>
                <w:color w:val="000000" w:themeColor="text1"/>
                <w:kern w:val="0"/>
                <w:sz w:val="20"/>
                <w:szCs w:val="20"/>
                <w14:ligatures w14:val="none"/>
              </w:rPr>
            </w:pPr>
            <w:r w:rsidRPr="00AC423F">
              <w:rPr>
                <w:rFonts w:ascii="Times New Roman" w:eastAsia="Times New Roman" w:hAnsi="Times New Roman" w:cs="Times New Roman"/>
                <w:color w:val="000000" w:themeColor="text1"/>
                <w:kern w:val="0"/>
                <w:sz w:val="20"/>
                <w:szCs w:val="20"/>
                <w14:ligatures w14:val="none"/>
              </w:rPr>
              <w:lastRenderedPageBreak/>
              <w:t>27.3.4. Autobuso kėbulo atitiktis Jungtinių Tautų Europos ekonominės komisijos (JT/EEK) taisyklės Nr. 66 reikalavimams.</w:t>
            </w:r>
          </w:p>
        </w:tc>
        <w:tc>
          <w:tcPr>
            <w:tcW w:w="1543" w:type="pct"/>
            <w:shd w:val="clear" w:color="auto" w:fill="FFFFFF"/>
            <w:vAlign w:val="center"/>
          </w:tcPr>
          <w:p w14:paraId="313B700C"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r w:rsidRPr="00804749">
              <w:rPr>
                <w:rFonts w:ascii="Times New Roman" w:eastAsia="Times New Roman" w:hAnsi="Times New Roman" w:cs="Times New Roman"/>
                <w:i/>
                <w:iCs/>
                <w:color w:val="215E99" w:themeColor="text2" w:themeTint="BF"/>
                <w:kern w:val="0"/>
                <w:sz w:val="20"/>
                <w:szCs w:val="20"/>
                <w14:ligatures w14:val="none"/>
              </w:rPr>
              <w:lastRenderedPageBreak/>
              <w:t>Nepildoma</w:t>
            </w:r>
          </w:p>
        </w:tc>
      </w:tr>
      <w:tr w:rsidR="00DE39AE" w:rsidRPr="00804749" w14:paraId="6F0DB92F" w14:textId="77777777" w:rsidTr="0014703F">
        <w:trPr>
          <w:trHeight w:val="930"/>
          <w:jc w:val="center"/>
        </w:trPr>
        <w:tc>
          <w:tcPr>
            <w:tcW w:w="322" w:type="pct"/>
            <w:vMerge/>
            <w:vAlign w:val="center"/>
          </w:tcPr>
          <w:p w14:paraId="352956EA"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0DF83237" w14:textId="77777777" w:rsidR="00DE39AE" w:rsidRPr="00790809" w:rsidRDefault="00DE39AE" w:rsidP="00C5335D">
            <w:pPr>
              <w:suppressAutoHyphens/>
              <w:spacing w:after="0" w:line="240" w:lineRule="auto"/>
              <w:textAlignment w:val="baseline"/>
              <w:rPr>
                <w:rFonts w:ascii="Times New Roman" w:eastAsia="Times New Roman" w:hAnsi="Times New Roman" w:cs="Times New Roman"/>
                <w:bCs/>
                <w:color w:val="215E99" w:themeColor="text2" w:themeTint="BF"/>
                <w:kern w:val="1"/>
                <w:sz w:val="20"/>
                <w:szCs w:val="20"/>
                <w:lang w:eastAsia="ar-SA"/>
                <w14:ligatures w14:val="none"/>
              </w:rPr>
            </w:pPr>
          </w:p>
        </w:tc>
        <w:tc>
          <w:tcPr>
            <w:tcW w:w="2350" w:type="pct"/>
            <w:shd w:val="clear" w:color="auto" w:fill="FFFFFF"/>
            <w:vAlign w:val="center"/>
          </w:tcPr>
          <w:p w14:paraId="05AB2E58" w14:textId="60156E28" w:rsidR="00DE39AE" w:rsidRPr="002278E8" w:rsidRDefault="002278E8" w:rsidP="002278E8">
            <w:pPr>
              <w:pStyle w:val="Sraopastraipa"/>
              <w:numPr>
                <w:ilvl w:val="1"/>
                <w:numId w:val="19"/>
              </w:numPr>
              <w:tabs>
                <w:tab w:val="left" w:pos="80"/>
              </w:tabs>
              <w:spacing w:after="0" w:line="240" w:lineRule="auto"/>
              <w:ind w:left="89" w:firstLine="5"/>
              <w:jc w:val="both"/>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 xml:space="preserve"> </w:t>
            </w:r>
            <w:r w:rsidR="00DE39AE" w:rsidRPr="002278E8">
              <w:rPr>
                <w:rFonts w:ascii="Times New Roman" w:eastAsia="Times New Roman" w:hAnsi="Times New Roman" w:cs="Times New Roman"/>
                <w:color w:val="000000" w:themeColor="text1"/>
                <w:kern w:val="0"/>
                <w:sz w:val="20"/>
                <w:szCs w:val="20"/>
                <w14:ligatures w14:val="none"/>
              </w:rPr>
              <w:t>Gamintojo ir (arba) autorizuoto serviso parengti dokumentai apie transporto priemonėse (autobusuose) įmontuotų antialkoholiniu variklio užraktų,</w:t>
            </w:r>
            <w:r w:rsidR="00DE39AE" w:rsidRPr="002278E8">
              <w:rPr>
                <w:rFonts w:ascii="Times New Roman" w:hAnsi="Times New Roman" w:cs="Times New Roman"/>
                <w:color w:val="000000" w:themeColor="text1"/>
                <w:sz w:val="20"/>
                <w:szCs w:val="20"/>
              </w:rPr>
              <w:t xml:space="preserve"> </w:t>
            </w:r>
            <w:r w:rsidR="00DE39AE" w:rsidRPr="002278E8">
              <w:rPr>
                <w:rFonts w:ascii="Times New Roman" w:eastAsia="Times New Roman" w:hAnsi="Times New Roman" w:cs="Times New Roman"/>
                <w:color w:val="000000" w:themeColor="text1"/>
                <w:kern w:val="0"/>
                <w:sz w:val="20"/>
                <w:szCs w:val="20"/>
                <w14:ligatures w14:val="none"/>
              </w:rPr>
              <w:t>atitiktį LST EN 50436-2:2014 (arba lygiaverčio) standartui ir ES elektromagnetinio suderinamumo reikalavimams.</w:t>
            </w:r>
          </w:p>
        </w:tc>
        <w:tc>
          <w:tcPr>
            <w:tcW w:w="1543" w:type="pct"/>
            <w:shd w:val="clear" w:color="auto" w:fill="FFFFFF"/>
            <w:vAlign w:val="center"/>
          </w:tcPr>
          <w:p w14:paraId="131D8897"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r w:rsidRPr="00804749">
              <w:rPr>
                <w:rFonts w:ascii="Times New Roman" w:eastAsia="Times New Roman" w:hAnsi="Times New Roman" w:cs="Times New Roman"/>
                <w:i/>
                <w:iCs/>
                <w:color w:val="215E99" w:themeColor="text2" w:themeTint="BF"/>
                <w:kern w:val="0"/>
                <w:sz w:val="20"/>
                <w:szCs w:val="20"/>
                <w14:ligatures w14:val="none"/>
              </w:rPr>
              <w:t>Nepildoma</w:t>
            </w:r>
          </w:p>
        </w:tc>
      </w:tr>
      <w:tr w:rsidR="00DE39AE" w:rsidRPr="00804749" w14:paraId="6D11F65D" w14:textId="77777777" w:rsidTr="0014703F">
        <w:trPr>
          <w:trHeight w:val="930"/>
          <w:jc w:val="center"/>
        </w:trPr>
        <w:tc>
          <w:tcPr>
            <w:tcW w:w="322" w:type="pct"/>
            <w:vMerge/>
            <w:vAlign w:val="center"/>
          </w:tcPr>
          <w:p w14:paraId="7C861FFB"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4085CD34" w14:textId="77777777" w:rsidR="00DE39AE" w:rsidRPr="00790809" w:rsidRDefault="00DE39AE" w:rsidP="00C5335D">
            <w:pPr>
              <w:suppressAutoHyphens/>
              <w:spacing w:after="0" w:line="240" w:lineRule="auto"/>
              <w:textAlignment w:val="baseline"/>
              <w:rPr>
                <w:rFonts w:ascii="Times New Roman" w:eastAsia="Times New Roman" w:hAnsi="Times New Roman" w:cs="Times New Roman"/>
                <w:bCs/>
                <w:color w:val="215E99" w:themeColor="text2" w:themeTint="BF"/>
                <w:kern w:val="1"/>
                <w:sz w:val="20"/>
                <w:szCs w:val="20"/>
                <w:lang w:eastAsia="ar-SA"/>
                <w14:ligatures w14:val="none"/>
              </w:rPr>
            </w:pPr>
          </w:p>
        </w:tc>
        <w:tc>
          <w:tcPr>
            <w:tcW w:w="2350" w:type="pct"/>
            <w:shd w:val="clear" w:color="auto" w:fill="FFFFFF"/>
            <w:vAlign w:val="center"/>
          </w:tcPr>
          <w:p w14:paraId="681E28D1" w14:textId="77777777" w:rsidR="00DE39AE" w:rsidRPr="002212E9" w:rsidRDefault="00DE39AE" w:rsidP="002278E8">
            <w:pPr>
              <w:numPr>
                <w:ilvl w:val="1"/>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 xml:space="preserve">Garantijos: </w:t>
            </w:r>
          </w:p>
          <w:p w14:paraId="6810CD77" w14:textId="06B6F569" w:rsidR="00DE39AE" w:rsidRPr="005B5F11" w:rsidRDefault="00DE39AE" w:rsidP="002278E8">
            <w:pPr>
              <w:pStyle w:val="Sraopastraipa"/>
              <w:numPr>
                <w:ilvl w:val="2"/>
                <w:numId w:val="19"/>
              </w:numPr>
              <w:tabs>
                <w:tab w:val="left" w:pos="277"/>
                <w:tab w:val="left" w:pos="389"/>
                <w:tab w:val="left" w:pos="528"/>
                <w:tab w:val="left" w:pos="744"/>
                <w:tab w:val="left" w:pos="948"/>
              </w:tabs>
              <w:spacing w:after="0" w:line="240" w:lineRule="auto"/>
              <w:jc w:val="both"/>
              <w:rPr>
                <w:rFonts w:ascii="Times New Roman" w:eastAsia="Times New Roman" w:hAnsi="Times New Roman" w:cs="Times New Roman"/>
                <w:color w:val="000000" w:themeColor="text1"/>
                <w:kern w:val="0"/>
                <w:sz w:val="20"/>
                <w:szCs w:val="20"/>
                <w14:ligatures w14:val="none"/>
              </w:rPr>
            </w:pPr>
            <w:r w:rsidRPr="005B5F11">
              <w:rPr>
                <w:rFonts w:ascii="Times New Roman" w:eastAsia="Times New Roman" w:hAnsi="Times New Roman" w:cs="Times New Roman"/>
                <w:color w:val="000000" w:themeColor="text1"/>
                <w:kern w:val="0"/>
                <w:sz w:val="20"/>
                <w:szCs w:val="20"/>
                <w14:ligatures w14:val="none"/>
              </w:rPr>
              <w:t>Bendroji garantija;</w:t>
            </w:r>
          </w:p>
          <w:p w14:paraId="67A72B84" w14:textId="77777777" w:rsidR="00DE39AE" w:rsidRPr="002212E9" w:rsidRDefault="00DE39AE" w:rsidP="002278E8">
            <w:pPr>
              <w:pStyle w:val="Sraopastraipa"/>
              <w:numPr>
                <w:ilvl w:val="2"/>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Kėbulo ir stiklų garantija;</w:t>
            </w:r>
          </w:p>
          <w:p w14:paraId="133D4644" w14:textId="77777777" w:rsidR="00DE39AE" w:rsidRPr="002212E9" w:rsidRDefault="00DE39AE" w:rsidP="002278E8">
            <w:pPr>
              <w:pStyle w:val="Sraopastraipa"/>
              <w:numPr>
                <w:ilvl w:val="2"/>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1"/>
                <w:sz w:val="20"/>
                <w:szCs w:val="20"/>
                <w:lang w:eastAsia="ar-SA"/>
                <w14:ligatures w14:val="none"/>
              </w:rPr>
              <w:t>Paviršių ir vidaus įrangos garantija;</w:t>
            </w:r>
          </w:p>
          <w:p w14:paraId="30BD53FA" w14:textId="77777777" w:rsidR="00DE39AE" w:rsidRPr="002212E9" w:rsidRDefault="00DE39AE" w:rsidP="002278E8">
            <w:pPr>
              <w:pStyle w:val="Sraopastraipa"/>
              <w:numPr>
                <w:ilvl w:val="2"/>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1"/>
                <w:sz w:val="20"/>
                <w:szCs w:val="20"/>
                <w:lang w:eastAsia="ar-SA"/>
                <w14:ligatures w14:val="none"/>
              </w:rPr>
              <w:t>Atsarginių dalių.</w:t>
            </w:r>
          </w:p>
        </w:tc>
        <w:tc>
          <w:tcPr>
            <w:tcW w:w="1543" w:type="pct"/>
            <w:shd w:val="clear" w:color="auto" w:fill="FFFFFF"/>
            <w:vAlign w:val="center"/>
          </w:tcPr>
          <w:p w14:paraId="6A4B7D47"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r w:rsidRPr="00804749">
              <w:rPr>
                <w:rFonts w:ascii="Times New Roman" w:eastAsia="Times New Roman" w:hAnsi="Times New Roman" w:cs="Times New Roman"/>
                <w:i/>
                <w:iCs/>
                <w:color w:val="215E99" w:themeColor="text2" w:themeTint="BF"/>
                <w:kern w:val="0"/>
                <w:sz w:val="20"/>
                <w:szCs w:val="20"/>
                <w14:ligatures w14:val="none"/>
              </w:rPr>
              <w:t>Nepildoma</w:t>
            </w:r>
          </w:p>
        </w:tc>
      </w:tr>
      <w:tr w:rsidR="00DE39AE" w:rsidRPr="00804749" w14:paraId="6F8FDD9C" w14:textId="77777777" w:rsidTr="0014703F">
        <w:trPr>
          <w:trHeight w:val="635"/>
          <w:jc w:val="center"/>
        </w:trPr>
        <w:tc>
          <w:tcPr>
            <w:tcW w:w="322" w:type="pct"/>
            <w:vMerge/>
            <w:vAlign w:val="center"/>
          </w:tcPr>
          <w:p w14:paraId="65254B5D"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62C9191B"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bCs/>
                <w:color w:val="EE0000"/>
                <w:kern w:val="1"/>
                <w:sz w:val="20"/>
                <w:szCs w:val="20"/>
                <w:lang w:eastAsia="ar-SA"/>
                <w14:ligatures w14:val="none"/>
              </w:rPr>
            </w:pPr>
          </w:p>
        </w:tc>
        <w:tc>
          <w:tcPr>
            <w:tcW w:w="2350" w:type="pct"/>
            <w:shd w:val="clear" w:color="auto" w:fill="FFFFFF"/>
            <w:vAlign w:val="center"/>
          </w:tcPr>
          <w:p w14:paraId="57D51758" w14:textId="77777777" w:rsidR="00DE39AE" w:rsidRPr="002212E9" w:rsidRDefault="00DE39AE" w:rsidP="002278E8">
            <w:pPr>
              <w:numPr>
                <w:ilvl w:val="1"/>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 xml:space="preserve"> Gamintojo ir (arba) autorizuoto serviso parengti dokumentai apie transporto priemonių: </w:t>
            </w:r>
          </w:p>
          <w:p w14:paraId="24ED7272" w14:textId="77777777" w:rsidR="00DE39AE" w:rsidRPr="002212E9" w:rsidRDefault="00DE39AE" w:rsidP="002278E8">
            <w:pPr>
              <w:pStyle w:val="Sraopastraipa"/>
              <w:numPr>
                <w:ilvl w:val="2"/>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 xml:space="preserve">techninio (garantinio) aptarnavimo ir priežiūros darbų periodiškumą; </w:t>
            </w:r>
          </w:p>
          <w:p w14:paraId="444C5355" w14:textId="77777777" w:rsidR="00DE39AE" w:rsidRPr="002212E9" w:rsidRDefault="00DE39AE" w:rsidP="002278E8">
            <w:pPr>
              <w:pStyle w:val="Sraopastraipa"/>
              <w:numPr>
                <w:ilvl w:val="2"/>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 xml:space="preserve">techninio (garantinio) aptarnavimo ir priežiūros darbų operacijų laiko normas, </w:t>
            </w:r>
          </w:p>
          <w:p w14:paraId="3F25CE81" w14:textId="77777777" w:rsidR="00DE39AE" w:rsidRPr="002212E9" w:rsidRDefault="00DE39AE" w:rsidP="002278E8">
            <w:pPr>
              <w:pStyle w:val="Sraopastraipa"/>
              <w:numPr>
                <w:ilvl w:val="2"/>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aptarnavimui ir priežiūrai reikalingų medžiagų bei dalių kiekius.</w:t>
            </w:r>
          </w:p>
        </w:tc>
        <w:tc>
          <w:tcPr>
            <w:tcW w:w="1543" w:type="pct"/>
            <w:shd w:val="clear" w:color="auto" w:fill="FFFFFF"/>
            <w:vAlign w:val="center"/>
          </w:tcPr>
          <w:p w14:paraId="286FF08C" w14:textId="77777777" w:rsidR="00DE39AE" w:rsidRPr="00804749" w:rsidRDefault="00DE39AE" w:rsidP="00C5335D">
            <w:pPr>
              <w:tabs>
                <w:tab w:val="left" w:pos="389"/>
                <w:tab w:val="left" w:pos="511"/>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r w:rsidRPr="00804749">
              <w:rPr>
                <w:rFonts w:ascii="Times New Roman" w:eastAsia="Times New Roman" w:hAnsi="Times New Roman" w:cs="Times New Roman"/>
                <w:i/>
                <w:iCs/>
                <w:color w:val="215E99" w:themeColor="text2" w:themeTint="BF"/>
                <w:kern w:val="0"/>
                <w:sz w:val="20"/>
                <w:szCs w:val="20"/>
                <w14:ligatures w14:val="none"/>
              </w:rPr>
              <w:t>Nepildoma</w:t>
            </w:r>
          </w:p>
          <w:p w14:paraId="696C01D9"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p>
        </w:tc>
      </w:tr>
      <w:tr w:rsidR="00DE39AE" w:rsidRPr="00804749" w14:paraId="3F594995" w14:textId="77777777" w:rsidTr="0014703F">
        <w:trPr>
          <w:trHeight w:val="940"/>
          <w:jc w:val="center"/>
        </w:trPr>
        <w:tc>
          <w:tcPr>
            <w:tcW w:w="322" w:type="pct"/>
            <w:vMerge/>
            <w:vAlign w:val="center"/>
          </w:tcPr>
          <w:p w14:paraId="7D35AC91"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0F2A4378"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bCs/>
                <w:color w:val="EE0000"/>
                <w:kern w:val="1"/>
                <w:sz w:val="20"/>
                <w:szCs w:val="20"/>
                <w:lang w:eastAsia="ar-SA"/>
                <w14:ligatures w14:val="none"/>
              </w:rPr>
            </w:pPr>
          </w:p>
        </w:tc>
        <w:tc>
          <w:tcPr>
            <w:tcW w:w="2350" w:type="pct"/>
            <w:shd w:val="clear" w:color="auto" w:fill="FFFFFF"/>
            <w:vAlign w:val="center"/>
          </w:tcPr>
          <w:p w14:paraId="636B11C2" w14:textId="77777777" w:rsidR="00DE39AE" w:rsidRPr="002212E9" w:rsidRDefault="00DE39AE" w:rsidP="002278E8">
            <w:pPr>
              <w:numPr>
                <w:ilvl w:val="1"/>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 xml:space="preserve"> Eksploatavimo, techninės priežiūros ir remonto vadovas, įskaitant remonto technologijas, schemas, diagramas, dalių jungimo brėžinius, matmenis, tolerancijos ribas, slėgio dydžius ir kitą būtiną techninę informaciją.</w:t>
            </w:r>
          </w:p>
        </w:tc>
        <w:tc>
          <w:tcPr>
            <w:tcW w:w="1543" w:type="pct"/>
            <w:shd w:val="clear" w:color="auto" w:fill="FFFFFF"/>
            <w:vAlign w:val="center"/>
          </w:tcPr>
          <w:p w14:paraId="1D951E0A" w14:textId="77777777" w:rsidR="00DE39AE" w:rsidRPr="00804749" w:rsidRDefault="00DE39AE" w:rsidP="00C5335D">
            <w:pPr>
              <w:tabs>
                <w:tab w:val="left" w:pos="389"/>
                <w:tab w:val="left" w:pos="511"/>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r w:rsidRPr="00804749">
              <w:rPr>
                <w:rFonts w:ascii="Times New Roman" w:eastAsia="Times New Roman" w:hAnsi="Times New Roman" w:cs="Times New Roman"/>
                <w:i/>
                <w:iCs/>
                <w:color w:val="215E99" w:themeColor="text2" w:themeTint="BF"/>
                <w:kern w:val="0"/>
                <w:sz w:val="20"/>
                <w:szCs w:val="20"/>
                <w14:ligatures w14:val="none"/>
              </w:rPr>
              <w:t>Nepildoma</w:t>
            </w:r>
          </w:p>
          <w:p w14:paraId="7CAE21F2"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p>
        </w:tc>
      </w:tr>
      <w:tr w:rsidR="00DE39AE" w:rsidRPr="00804749" w14:paraId="713195A0" w14:textId="77777777" w:rsidTr="0014703F">
        <w:trPr>
          <w:trHeight w:val="732"/>
          <w:jc w:val="center"/>
        </w:trPr>
        <w:tc>
          <w:tcPr>
            <w:tcW w:w="322" w:type="pct"/>
            <w:vMerge/>
            <w:vAlign w:val="center"/>
          </w:tcPr>
          <w:p w14:paraId="5F68BEF4"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vMerge/>
            <w:shd w:val="clear" w:color="auto" w:fill="FFFFFF"/>
            <w:vAlign w:val="center"/>
          </w:tcPr>
          <w:p w14:paraId="50729113"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bCs/>
                <w:color w:val="EE0000"/>
                <w:kern w:val="1"/>
                <w:sz w:val="20"/>
                <w:szCs w:val="20"/>
                <w:lang w:eastAsia="ar-SA"/>
                <w14:ligatures w14:val="none"/>
              </w:rPr>
            </w:pPr>
          </w:p>
        </w:tc>
        <w:tc>
          <w:tcPr>
            <w:tcW w:w="2350" w:type="pct"/>
            <w:shd w:val="clear" w:color="auto" w:fill="FFFFFF"/>
            <w:vAlign w:val="center"/>
          </w:tcPr>
          <w:p w14:paraId="56345819" w14:textId="77777777" w:rsidR="00DE39AE" w:rsidRPr="002212E9" w:rsidRDefault="00DE39AE" w:rsidP="002278E8">
            <w:pPr>
              <w:pStyle w:val="Sraopastraipa"/>
              <w:numPr>
                <w:ilvl w:val="1"/>
                <w:numId w:val="19"/>
              </w:numPr>
              <w:tabs>
                <w:tab w:val="left" w:pos="277"/>
                <w:tab w:val="left" w:pos="389"/>
                <w:tab w:val="left" w:pos="528"/>
              </w:tabs>
              <w:spacing w:after="0" w:line="240" w:lineRule="auto"/>
              <w:ind w:left="0" w:firstLine="0"/>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Visi dokumentai turi būti pateikiami lietuvių arba anglų kalba, spausdinti ir/arba elektroninėje laikmenoje, ir/arba pateikiant nuorodas į gamintojo internetinę prieigą.</w:t>
            </w:r>
          </w:p>
        </w:tc>
        <w:tc>
          <w:tcPr>
            <w:tcW w:w="1543" w:type="pct"/>
            <w:shd w:val="clear" w:color="auto" w:fill="FFFFFF"/>
            <w:vAlign w:val="center"/>
          </w:tcPr>
          <w:p w14:paraId="31249AE3" w14:textId="77777777" w:rsidR="00DE39AE" w:rsidRPr="00804749" w:rsidRDefault="00DE39AE" w:rsidP="00C5335D">
            <w:pPr>
              <w:tabs>
                <w:tab w:val="left" w:pos="389"/>
                <w:tab w:val="left" w:pos="511"/>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r w:rsidRPr="00804749">
              <w:rPr>
                <w:rFonts w:ascii="Times New Roman" w:eastAsia="Times New Roman" w:hAnsi="Times New Roman" w:cs="Times New Roman"/>
                <w:i/>
                <w:iCs/>
                <w:color w:val="215E99" w:themeColor="text2" w:themeTint="BF"/>
                <w:kern w:val="0"/>
                <w:sz w:val="20"/>
                <w:szCs w:val="20"/>
                <w14:ligatures w14:val="none"/>
              </w:rPr>
              <w:t>Nepildoma</w:t>
            </w:r>
          </w:p>
          <w:p w14:paraId="6456CE34"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215E99" w:themeColor="text2" w:themeTint="BF"/>
                <w:kern w:val="0"/>
                <w:sz w:val="20"/>
                <w:szCs w:val="20"/>
                <w14:ligatures w14:val="none"/>
              </w:rPr>
            </w:pPr>
          </w:p>
        </w:tc>
      </w:tr>
      <w:tr w:rsidR="00DE39AE" w:rsidRPr="00804749" w14:paraId="55414353" w14:textId="77777777" w:rsidTr="0014703F">
        <w:trPr>
          <w:trHeight w:val="300"/>
          <w:jc w:val="center"/>
        </w:trPr>
        <w:tc>
          <w:tcPr>
            <w:tcW w:w="322" w:type="pct"/>
            <w:vAlign w:val="center"/>
          </w:tcPr>
          <w:p w14:paraId="16461B2E" w14:textId="77777777" w:rsidR="00DE39AE" w:rsidRPr="00804749" w:rsidRDefault="00DE39AE" w:rsidP="00DE39AE">
            <w:pPr>
              <w:numPr>
                <w:ilvl w:val="0"/>
                <w:numId w:val="2"/>
              </w:numPr>
              <w:suppressAutoHyphens/>
              <w:spacing w:after="0" w:line="240" w:lineRule="auto"/>
              <w:ind w:left="0" w:firstLine="0"/>
              <w:jc w:val="center"/>
              <w:textAlignment w:val="baseline"/>
              <w:rPr>
                <w:rFonts w:ascii="Times New Roman" w:eastAsia="Times New Roman" w:hAnsi="Times New Roman" w:cs="Times New Roman"/>
                <w:kern w:val="1"/>
                <w:sz w:val="20"/>
                <w:szCs w:val="20"/>
                <w:lang w:eastAsia="ar-SA"/>
                <w14:ligatures w14:val="none"/>
              </w:rPr>
            </w:pPr>
          </w:p>
        </w:tc>
        <w:tc>
          <w:tcPr>
            <w:tcW w:w="785" w:type="pct"/>
            <w:shd w:val="clear" w:color="auto" w:fill="FFFFFF"/>
            <w:vAlign w:val="center"/>
          </w:tcPr>
          <w:p w14:paraId="1A8D7786" w14:textId="77777777" w:rsidR="00DE39AE" w:rsidRPr="00804749" w:rsidRDefault="00DE39AE" w:rsidP="00C5335D">
            <w:pPr>
              <w:suppressAutoHyphens/>
              <w:spacing w:after="0" w:line="240" w:lineRule="auto"/>
              <w:textAlignment w:val="baseline"/>
              <w:rPr>
                <w:rFonts w:ascii="Times New Roman" w:eastAsia="Times New Roman" w:hAnsi="Times New Roman" w:cs="Times New Roman"/>
                <w:bCs/>
                <w:color w:val="000000"/>
                <w:kern w:val="1"/>
                <w:sz w:val="20"/>
                <w:szCs w:val="20"/>
                <w:lang w:eastAsia="ar-SA"/>
                <w14:ligatures w14:val="none"/>
              </w:rPr>
            </w:pPr>
            <w:r w:rsidRPr="00804749">
              <w:rPr>
                <w:rFonts w:ascii="Times New Roman" w:eastAsia="Times New Roman" w:hAnsi="Times New Roman" w:cs="Times New Roman"/>
                <w:bCs/>
                <w:color w:val="000000"/>
                <w:kern w:val="1"/>
                <w:sz w:val="20"/>
                <w:szCs w:val="20"/>
                <w:lang w:eastAsia="ar-SA"/>
                <w14:ligatures w14:val="none"/>
              </w:rPr>
              <w:t>Autobusų pristatymas</w:t>
            </w:r>
          </w:p>
        </w:tc>
        <w:tc>
          <w:tcPr>
            <w:tcW w:w="2350" w:type="pct"/>
            <w:shd w:val="clear" w:color="auto" w:fill="FFFFFF"/>
            <w:vAlign w:val="center"/>
          </w:tcPr>
          <w:p w14:paraId="402F11EB" w14:textId="6DB8D440" w:rsidR="00DE39AE" w:rsidRPr="002212E9" w:rsidRDefault="00DE39AE" w:rsidP="00C5335D">
            <w:pPr>
              <w:tabs>
                <w:tab w:val="left" w:pos="277"/>
                <w:tab w:val="left" w:pos="389"/>
                <w:tab w:val="left" w:pos="528"/>
              </w:tabs>
              <w:spacing w:after="0" w:line="240" w:lineRule="auto"/>
              <w:jc w:val="both"/>
              <w:rPr>
                <w:rFonts w:ascii="Times New Roman" w:eastAsia="Times New Roman" w:hAnsi="Times New Roman" w:cs="Times New Roman"/>
                <w:color w:val="000000" w:themeColor="text1"/>
                <w:kern w:val="0"/>
                <w:sz w:val="20"/>
                <w:szCs w:val="20"/>
                <w14:ligatures w14:val="none"/>
              </w:rPr>
            </w:pPr>
            <w:r w:rsidRPr="002212E9">
              <w:rPr>
                <w:rFonts w:ascii="Times New Roman" w:eastAsia="Times New Roman" w:hAnsi="Times New Roman" w:cs="Times New Roman"/>
                <w:color w:val="000000" w:themeColor="text1"/>
                <w:kern w:val="0"/>
                <w:sz w:val="20"/>
                <w:szCs w:val="20"/>
                <w14:ligatures w14:val="none"/>
              </w:rPr>
              <w:t>8.1. Ne vėliau kaip 8 mėn. nuo sutarties pasirašymo dienos.</w:t>
            </w:r>
          </w:p>
        </w:tc>
        <w:tc>
          <w:tcPr>
            <w:tcW w:w="1543" w:type="pct"/>
            <w:shd w:val="clear" w:color="auto" w:fill="FFFFFF"/>
          </w:tcPr>
          <w:p w14:paraId="68CF2DB9"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215E99" w:themeColor="text2" w:themeTint="BF"/>
                <w:kern w:val="0"/>
                <w:sz w:val="20"/>
                <w:szCs w:val="20"/>
                <w:lang w:eastAsia="lt-LT"/>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Deklaruojama pateikiant pasiūlymą</w:t>
            </w:r>
          </w:p>
          <w:p w14:paraId="6F1A0BBD" w14:textId="77777777" w:rsidR="00DE39AE" w:rsidRPr="00804749" w:rsidRDefault="00DE39AE" w:rsidP="00C5335D">
            <w:pPr>
              <w:tabs>
                <w:tab w:val="left" w:pos="277"/>
                <w:tab w:val="left" w:pos="389"/>
              </w:tabs>
              <w:spacing w:after="0" w:line="240" w:lineRule="auto"/>
              <w:jc w:val="center"/>
              <w:rPr>
                <w:rFonts w:ascii="Times New Roman" w:eastAsia="Times New Roman" w:hAnsi="Times New Roman" w:cs="Times New Roman"/>
                <w:i/>
                <w:iCs/>
                <w:color w:val="000000"/>
                <w:kern w:val="0"/>
                <w:sz w:val="20"/>
                <w:szCs w:val="20"/>
                <w14:ligatures w14:val="none"/>
              </w:rPr>
            </w:pPr>
            <w:r w:rsidRPr="00804749">
              <w:rPr>
                <w:rFonts w:ascii="Times New Roman" w:eastAsia="Times New Roman" w:hAnsi="Times New Roman" w:cs="Times New Roman"/>
                <w:i/>
                <w:iCs/>
                <w:color w:val="215E99" w:themeColor="text2" w:themeTint="BF"/>
                <w:kern w:val="0"/>
                <w:sz w:val="20"/>
                <w:szCs w:val="20"/>
                <w:lang w:eastAsia="lt-LT"/>
                <w14:ligatures w14:val="none"/>
              </w:rPr>
              <w:t>Nurodomas konkretus pristatymo laikas (terminas).</w:t>
            </w:r>
          </w:p>
        </w:tc>
      </w:tr>
    </w:tbl>
    <w:p w14:paraId="43C0B61F" w14:textId="77777777" w:rsidR="00DE39AE" w:rsidRDefault="00DE39AE" w:rsidP="0014703F">
      <w:pPr>
        <w:spacing w:after="0"/>
        <w:jc w:val="both"/>
        <w:rPr>
          <w:rFonts w:ascii="Times New Roman" w:hAnsi="Times New Roman" w:cs="Times New Roman"/>
          <w:i/>
          <w:iCs/>
          <w:sz w:val="20"/>
          <w:szCs w:val="20"/>
        </w:rPr>
      </w:pPr>
      <w:r w:rsidRPr="00152645">
        <w:rPr>
          <w:rFonts w:ascii="Times New Roman" w:hAnsi="Times New Roman" w:cs="Times New Roman"/>
          <w:b/>
          <w:bCs/>
          <w:sz w:val="20"/>
          <w:szCs w:val="20"/>
        </w:rPr>
        <w:t>*</w:t>
      </w:r>
      <w:r w:rsidRPr="002A74E4">
        <w:rPr>
          <w:rFonts w:ascii="Times New Roman" w:hAnsi="Times New Roman" w:cs="Times New Roman"/>
          <w:i/>
          <w:iCs/>
          <w:sz w:val="20"/>
          <w:szCs w:val="20"/>
        </w:rPr>
        <w:t xml:space="preserve">Gamintojo dokumentai (sertifikatai, pažymos, deklaracijos, liudijimai, instrukcijos ir kt.) patvirtinantys atitiktį techninės specifikacijos reikalavimams pateikiami sutarties vykdymo metu. </w:t>
      </w:r>
    </w:p>
    <w:p w14:paraId="53179D79" w14:textId="79915522" w:rsidR="00DE39AE" w:rsidRPr="002A74E4" w:rsidRDefault="00DE39AE" w:rsidP="0014703F">
      <w:pPr>
        <w:spacing w:after="0"/>
        <w:jc w:val="both"/>
        <w:rPr>
          <w:rFonts w:ascii="Times New Roman" w:hAnsi="Times New Roman" w:cs="Times New Roman"/>
          <w:i/>
          <w:iCs/>
          <w:sz w:val="20"/>
          <w:szCs w:val="20"/>
        </w:rPr>
      </w:pPr>
      <w:r w:rsidRPr="002A74E4">
        <w:rPr>
          <w:rFonts w:ascii="Times New Roman" w:hAnsi="Times New Roman" w:cs="Times New Roman"/>
          <w:i/>
          <w:iCs/>
          <w:sz w:val="20"/>
          <w:szCs w:val="20"/>
        </w:rPr>
        <w:t>Kartu su pasiūlymu pateikiamas Tiekėjo siūlomų transporto priemonių (autobusų) gamintojo aprašas (laisva forma)</w:t>
      </w:r>
      <w:r w:rsidR="00AC423F">
        <w:rPr>
          <w:rFonts w:ascii="Times New Roman" w:hAnsi="Times New Roman" w:cs="Times New Roman"/>
          <w:i/>
          <w:iCs/>
          <w:sz w:val="20"/>
          <w:szCs w:val="20"/>
        </w:rPr>
        <w:t>,</w:t>
      </w:r>
      <w:r w:rsidR="00AC423F" w:rsidRPr="00AC423F">
        <w:t xml:space="preserve"> </w:t>
      </w:r>
      <w:r w:rsidR="00AC423F" w:rsidRPr="00AC423F">
        <w:rPr>
          <w:rFonts w:ascii="Times New Roman" w:hAnsi="Times New Roman" w:cs="Times New Roman"/>
          <w:i/>
          <w:iCs/>
          <w:sz w:val="20"/>
          <w:szCs w:val="20"/>
        </w:rPr>
        <w:t>leidžiantis pirkėjui patikrinti siūlomų transporto priemonių atitiktį techninės specifikacijos reikalavimams.</w:t>
      </w:r>
    </w:p>
    <w:p w14:paraId="4C011F78" w14:textId="77777777" w:rsidR="00DE39AE" w:rsidRPr="0005582A" w:rsidRDefault="00DE39AE" w:rsidP="00DE39AE">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p w14:paraId="622129BD" w14:textId="77777777" w:rsidR="00DE39AE" w:rsidRPr="0005582A" w:rsidRDefault="00DE39AE" w:rsidP="00DE39A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5582A">
        <w:rPr>
          <w:rFonts w:ascii="Times New Roman" w:eastAsia="Times New Roman" w:hAnsi="Times New Roman" w:cs="Times New Roman"/>
          <w:i/>
          <w:color w:val="000000"/>
          <w:sz w:val="20"/>
          <w:szCs w:val="20"/>
        </w:rPr>
        <w:t xml:space="preserve">  </w:t>
      </w:r>
      <w:r w:rsidRPr="0005582A">
        <w:rPr>
          <w:rFonts w:ascii="Times New Roman" w:eastAsia="Times New Roman" w:hAnsi="Times New Roman" w:cs="Times New Roman"/>
          <w:color w:val="000000"/>
          <w:sz w:val="24"/>
          <w:szCs w:val="24"/>
        </w:rPr>
        <w:t>Kartu su pasiūlymu pateikiami šie dokumentai:</w:t>
      </w:r>
    </w:p>
    <w:tbl>
      <w:tblPr>
        <w:tblW w:w="104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87"/>
        <w:gridCol w:w="2836"/>
      </w:tblGrid>
      <w:tr w:rsidR="00DE39AE" w:rsidRPr="0005582A" w14:paraId="36B0408F" w14:textId="77777777" w:rsidTr="00AC423F">
        <w:trPr>
          <w:trHeight w:val="535"/>
        </w:trPr>
        <w:tc>
          <w:tcPr>
            <w:tcW w:w="568" w:type="dxa"/>
            <w:tcBorders>
              <w:top w:val="single" w:sz="4" w:space="0" w:color="auto"/>
              <w:left w:val="single" w:sz="4" w:space="0" w:color="auto"/>
              <w:bottom w:val="single" w:sz="4" w:space="0" w:color="auto"/>
              <w:right w:val="single" w:sz="4" w:space="0" w:color="auto"/>
            </w:tcBorders>
            <w:vAlign w:val="center"/>
          </w:tcPr>
          <w:p w14:paraId="2D4B2E20" w14:textId="77777777" w:rsidR="00DE39AE" w:rsidRPr="0005582A" w:rsidRDefault="00DE39AE" w:rsidP="00C5335D">
            <w:pPr>
              <w:spacing w:line="240" w:lineRule="auto"/>
              <w:jc w:val="center"/>
              <w:rPr>
                <w:rFonts w:ascii="Times New Roman" w:eastAsia="Times New Roman" w:hAnsi="Times New Roman" w:cs="Times New Roman"/>
                <w:b/>
              </w:rPr>
            </w:pPr>
            <w:r w:rsidRPr="0005582A">
              <w:rPr>
                <w:rFonts w:ascii="Times New Roman" w:eastAsia="Times New Roman" w:hAnsi="Times New Roman" w:cs="Times New Roman"/>
                <w:b/>
              </w:rPr>
              <w:t>Eil. Nr.</w:t>
            </w:r>
          </w:p>
        </w:tc>
        <w:tc>
          <w:tcPr>
            <w:tcW w:w="7087" w:type="dxa"/>
            <w:tcBorders>
              <w:top w:val="single" w:sz="4" w:space="0" w:color="auto"/>
              <w:left w:val="single" w:sz="4" w:space="0" w:color="auto"/>
              <w:bottom w:val="single" w:sz="4" w:space="0" w:color="auto"/>
              <w:right w:val="single" w:sz="4" w:space="0" w:color="auto"/>
            </w:tcBorders>
            <w:vAlign w:val="center"/>
          </w:tcPr>
          <w:p w14:paraId="38353BC5" w14:textId="77777777" w:rsidR="00DE39AE" w:rsidRPr="0005582A" w:rsidRDefault="00DE39AE" w:rsidP="00C5335D">
            <w:pPr>
              <w:spacing w:line="240" w:lineRule="auto"/>
              <w:jc w:val="center"/>
              <w:rPr>
                <w:rFonts w:ascii="Times New Roman" w:eastAsia="Times New Roman" w:hAnsi="Times New Roman" w:cs="Times New Roman"/>
                <w:b/>
              </w:rPr>
            </w:pPr>
            <w:r w:rsidRPr="0005582A">
              <w:rPr>
                <w:rFonts w:ascii="Times New Roman" w:eastAsia="Times New Roman" w:hAnsi="Times New Roman" w:cs="Times New Roman"/>
                <w:b/>
              </w:rPr>
              <w:t>Dokumento pavadinimas</w:t>
            </w:r>
          </w:p>
        </w:tc>
        <w:tc>
          <w:tcPr>
            <w:tcW w:w="2836" w:type="dxa"/>
            <w:tcBorders>
              <w:top w:val="single" w:sz="4" w:space="0" w:color="auto"/>
              <w:left w:val="single" w:sz="4" w:space="0" w:color="auto"/>
              <w:bottom w:val="single" w:sz="4" w:space="0" w:color="auto"/>
              <w:right w:val="single" w:sz="4" w:space="0" w:color="auto"/>
            </w:tcBorders>
            <w:vAlign w:val="center"/>
          </w:tcPr>
          <w:p w14:paraId="6D42CC9B" w14:textId="77777777" w:rsidR="00DE39AE" w:rsidRPr="0005582A" w:rsidRDefault="00DE39AE" w:rsidP="00C5335D">
            <w:pPr>
              <w:spacing w:line="240" w:lineRule="auto"/>
              <w:jc w:val="center"/>
              <w:rPr>
                <w:rFonts w:ascii="Times New Roman" w:eastAsia="Times New Roman" w:hAnsi="Times New Roman" w:cs="Times New Roman"/>
                <w:b/>
              </w:rPr>
            </w:pPr>
            <w:r w:rsidRPr="0005582A">
              <w:rPr>
                <w:rFonts w:ascii="Times New Roman" w:eastAsia="Times New Roman" w:hAnsi="Times New Roman" w:cs="Times New Roman"/>
                <w:b/>
              </w:rPr>
              <w:t>Dokumento puslapių skaičius</w:t>
            </w:r>
          </w:p>
        </w:tc>
      </w:tr>
      <w:tr w:rsidR="00DE39AE" w:rsidRPr="0005582A" w14:paraId="037BC5F1" w14:textId="77777777" w:rsidTr="00AC423F">
        <w:tc>
          <w:tcPr>
            <w:tcW w:w="568" w:type="dxa"/>
            <w:tcBorders>
              <w:top w:val="single" w:sz="4" w:space="0" w:color="auto"/>
              <w:left w:val="single" w:sz="4" w:space="0" w:color="auto"/>
              <w:bottom w:val="single" w:sz="4" w:space="0" w:color="auto"/>
              <w:right w:val="single" w:sz="4" w:space="0" w:color="auto"/>
            </w:tcBorders>
          </w:tcPr>
          <w:p w14:paraId="22A9774E" w14:textId="77777777" w:rsidR="00DE39AE" w:rsidRPr="0005582A" w:rsidRDefault="00DE39AE" w:rsidP="0014703F">
            <w:pPr>
              <w:spacing w:after="0" w:line="240" w:lineRule="auto"/>
              <w:jc w:val="center"/>
              <w:rPr>
                <w:rFonts w:ascii="Times New Roman" w:eastAsia="Times New Roman" w:hAnsi="Times New Roman" w:cs="Times New Roman"/>
                <w:i/>
                <w:color w:val="0070C0"/>
              </w:rPr>
            </w:pPr>
          </w:p>
        </w:tc>
        <w:tc>
          <w:tcPr>
            <w:tcW w:w="7087" w:type="dxa"/>
            <w:tcBorders>
              <w:top w:val="single" w:sz="4" w:space="0" w:color="auto"/>
              <w:left w:val="single" w:sz="4" w:space="0" w:color="auto"/>
              <w:bottom w:val="single" w:sz="4" w:space="0" w:color="auto"/>
              <w:right w:val="single" w:sz="4" w:space="0" w:color="auto"/>
            </w:tcBorders>
          </w:tcPr>
          <w:p w14:paraId="5A52BE81" w14:textId="77777777" w:rsidR="00DE39AE" w:rsidRPr="000202CF" w:rsidRDefault="00DE39AE" w:rsidP="00BB4382">
            <w:pPr>
              <w:spacing w:after="0" w:line="240" w:lineRule="auto"/>
              <w:rPr>
                <w:rFonts w:ascii="Times New Roman" w:eastAsia="Times New Roman" w:hAnsi="Times New Roman" w:cs="Times New Roman"/>
                <w:i/>
                <w:color w:val="0070C0"/>
                <w:sz w:val="24"/>
                <w:szCs w:val="24"/>
              </w:rPr>
            </w:pPr>
            <w:r w:rsidRPr="000202CF">
              <w:rPr>
                <w:rFonts w:ascii="Times New Roman" w:eastAsia="Times New Roman" w:hAnsi="Times New Roman" w:cs="Times New Roman"/>
                <w:i/>
                <w:color w:val="0070C0"/>
                <w:sz w:val="24"/>
                <w:szCs w:val="24"/>
              </w:rPr>
              <w:t>...įgaliojimas</w:t>
            </w:r>
          </w:p>
        </w:tc>
        <w:tc>
          <w:tcPr>
            <w:tcW w:w="2836" w:type="dxa"/>
            <w:tcBorders>
              <w:top w:val="single" w:sz="4" w:space="0" w:color="auto"/>
              <w:left w:val="single" w:sz="4" w:space="0" w:color="auto"/>
              <w:bottom w:val="single" w:sz="4" w:space="0" w:color="auto"/>
              <w:right w:val="single" w:sz="4" w:space="0" w:color="auto"/>
            </w:tcBorders>
          </w:tcPr>
          <w:p w14:paraId="33634C88" w14:textId="77777777" w:rsidR="00DE39AE" w:rsidRPr="0005582A" w:rsidRDefault="00DE39AE" w:rsidP="0014703F">
            <w:pPr>
              <w:spacing w:after="0" w:line="240" w:lineRule="auto"/>
              <w:jc w:val="center"/>
              <w:rPr>
                <w:rFonts w:ascii="Times New Roman" w:eastAsia="Times New Roman" w:hAnsi="Times New Roman" w:cs="Times New Roman"/>
                <w:i/>
                <w:color w:val="0070C0"/>
              </w:rPr>
            </w:pPr>
          </w:p>
        </w:tc>
      </w:tr>
      <w:tr w:rsidR="00DE39AE" w:rsidRPr="0005582A" w14:paraId="40470BE5" w14:textId="77777777" w:rsidTr="00AC423F">
        <w:tc>
          <w:tcPr>
            <w:tcW w:w="568" w:type="dxa"/>
            <w:tcBorders>
              <w:top w:val="single" w:sz="4" w:space="0" w:color="auto"/>
              <w:left w:val="single" w:sz="4" w:space="0" w:color="auto"/>
              <w:bottom w:val="single" w:sz="4" w:space="0" w:color="auto"/>
              <w:right w:val="single" w:sz="4" w:space="0" w:color="auto"/>
            </w:tcBorders>
          </w:tcPr>
          <w:p w14:paraId="3E655B6F" w14:textId="77777777" w:rsidR="00DE39AE" w:rsidRPr="0005582A" w:rsidRDefault="00DE39AE" w:rsidP="0014703F">
            <w:pPr>
              <w:spacing w:after="0" w:line="240" w:lineRule="auto"/>
              <w:jc w:val="center"/>
              <w:rPr>
                <w:rFonts w:ascii="Times New Roman" w:eastAsia="Times New Roman" w:hAnsi="Times New Roman" w:cs="Times New Roman"/>
                <w:i/>
                <w:color w:val="0070C0"/>
              </w:rPr>
            </w:pPr>
          </w:p>
        </w:tc>
        <w:tc>
          <w:tcPr>
            <w:tcW w:w="7087" w:type="dxa"/>
            <w:tcBorders>
              <w:top w:val="single" w:sz="4" w:space="0" w:color="auto"/>
              <w:left w:val="single" w:sz="4" w:space="0" w:color="auto"/>
              <w:bottom w:val="single" w:sz="4" w:space="0" w:color="auto"/>
              <w:right w:val="single" w:sz="4" w:space="0" w:color="auto"/>
            </w:tcBorders>
          </w:tcPr>
          <w:p w14:paraId="51718398" w14:textId="77777777" w:rsidR="00DE39AE" w:rsidRPr="000202CF" w:rsidRDefault="00DE39AE" w:rsidP="00BB4382">
            <w:pPr>
              <w:spacing w:after="0" w:line="240" w:lineRule="auto"/>
              <w:rPr>
                <w:rFonts w:ascii="Times New Roman" w:eastAsia="Times New Roman" w:hAnsi="Times New Roman" w:cs="Times New Roman"/>
                <w:i/>
                <w:color w:val="0070C0"/>
                <w:sz w:val="24"/>
                <w:szCs w:val="24"/>
              </w:rPr>
            </w:pPr>
            <w:r w:rsidRPr="000202CF">
              <w:rPr>
                <w:rFonts w:ascii="Times New Roman" w:eastAsia="Times New Roman" w:hAnsi="Times New Roman" w:cs="Times New Roman"/>
                <w:i/>
                <w:color w:val="0070C0"/>
                <w:sz w:val="24"/>
                <w:szCs w:val="24"/>
              </w:rPr>
              <w:t>....užpildytas ir pasirašytas EBVPD</w:t>
            </w:r>
          </w:p>
        </w:tc>
        <w:tc>
          <w:tcPr>
            <w:tcW w:w="2836" w:type="dxa"/>
            <w:tcBorders>
              <w:top w:val="single" w:sz="4" w:space="0" w:color="auto"/>
              <w:left w:val="single" w:sz="4" w:space="0" w:color="auto"/>
              <w:bottom w:val="single" w:sz="4" w:space="0" w:color="auto"/>
              <w:right w:val="single" w:sz="4" w:space="0" w:color="auto"/>
            </w:tcBorders>
          </w:tcPr>
          <w:p w14:paraId="0AD248FF" w14:textId="77777777" w:rsidR="00DE39AE" w:rsidRPr="0005582A" w:rsidRDefault="00DE39AE" w:rsidP="0014703F">
            <w:pPr>
              <w:spacing w:after="0" w:line="240" w:lineRule="auto"/>
              <w:jc w:val="center"/>
              <w:rPr>
                <w:rFonts w:ascii="Times New Roman" w:eastAsia="Times New Roman" w:hAnsi="Times New Roman" w:cs="Times New Roman"/>
                <w:i/>
                <w:color w:val="0070C0"/>
              </w:rPr>
            </w:pPr>
          </w:p>
        </w:tc>
      </w:tr>
      <w:tr w:rsidR="00DE39AE" w:rsidRPr="0005582A" w14:paraId="169DFB40" w14:textId="77777777" w:rsidTr="00AC423F">
        <w:tc>
          <w:tcPr>
            <w:tcW w:w="568" w:type="dxa"/>
            <w:tcBorders>
              <w:top w:val="single" w:sz="4" w:space="0" w:color="auto"/>
              <w:left w:val="single" w:sz="4" w:space="0" w:color="auto"/>
              <w:bottom w:val="single" w:sz="4" w:space="0" w:color="auto"/>
              <w:right w:val="single" w:sz="4" w:space="0" w:color="auto"/>
            </w:tcBorders>
          </w:tcPr>
          <w:p w14:paraId="00A01EF2" w14:textId="77777777" w:rsidR="00DE39AE" w:rsidRPr="0005582A" w:rsidRDefault="00DE39AE" w:rsidP="0014703F">
            <w:pPr>
              <w:spacing w:after="0" w:line="240" w:lineRule="auto"/>
              <w:jc w:val="center"/>
              <w:rPr>
                <w:rFonts w:ascii="Times New Roman" w:eastAsia="Times New Roman" w:hAnsi="Times New Roman" w:cs="Times New Roman"/>
                <w:i/>
                <w:color w:val="0070C0"/>
              </w:rPr>
            </w:pPr>
          </w:p>
        </w:tc>
        <w:tc>
          <w:tcPr>
            <w:tcW w:w="7087" w:type="dxa"/>
            <w:tcBorders>
              <w:top w:val="single" w:sz="4" w:space="0" w:color="auto"/>
              <w:left w:val="single" w:sz="4" w:space="0" w:color="auto"/>
              <w:bottom w:val="single" w:sz="4" w:space="0" w:color="auto"/>
              <w:right w:val="single" w:sz="4" w:space="0" w:color="auto"/>
            </w:tcBorders>
          </w:tcPr>
          <w:p w14:paraId="19CFD9B9" w14:textId="77777777" w:rsidR="00DE39AE" w:rsidRPr="000202CF" w:rsidRDefault="00DE39AE" w:rsidP="00BB4382">
            <w:pPr>
              <w:spacing w:after="0" w:line="240" w:lineRule="auto"/>
              <w:jc w:val="both"/>
              <w:rPr>
                <w:rFonts w:ascii="Times New Roman" w:eastAsia="Times New Roman" w:hAnsi="Times New Roman" w:cs="Times New Roman"/>
                <w:i/>
                <w:color w:val="0070C0"/>
                <w:sz w:val="24"/>
                <w:szCs w:val="24"/>
              </w:rPr>
            </w:pPr>
            <w:r w:rsidRPr="000202CF">
              <w:rPr>
                <w:rFonts w:ascii="Times New Roman" w:eastAsia="Times New Roman" w:hAnsi="Times New Roman" w:cs="Times New Roman"/>
                <w:i/>
                <w:color w:val="0070C0"/>
                <w:sz w:val="24"/>
                <w:szCs w:val="24"/>
              </w:rPr>
              <w:t>...užpildyta techninė specifikacija ir techninėje specifikacijoje nurodyti dokumentai</w:t>
            </w:r>
          </w:p>
        </w:tc>
        <w:tc>
          <w:tcPr>
            <w:tcW w:w="2836" w:type="dxa"/>
            <w:tcBorders>
              <w:top w:val="single" w:sz="4" w:space="0" w:color="auto"/>
              <w:left w:val="single" w:sz="4" w:space="0" w:color="auto"/>
              <w:bottom w:val="single" w:sz="4" w:space="0" w:color="auto"/>
              <w:right w:val="single" w:sz="4" w:space="0" w:color="auto"/>
            </w:tcBorders>
          </w:tcPr>
          <w:p w14:paraId="55E03D56" w14:textId="77777777" w:rsidR="00DE39AE" w:rsidRPr="0005582A" w:rsidRDefault="00DE39AE" w:rsidP="0014703F">
            <w:pPr>
              <w:spacing w:after="0" w:line="240" w:lineRule="auto"/>
              <w:jc w:val="center"/>
              <w:rPr>
                <w:rFonts w:ascii="Times New Roman" w:eastAsia="Times New Roman" w:hAnsi="Times New Roman" w:cs="Times New Roman"/>
                <w:i/>
                <w:color w:val="0070C0"/>
              </w:rPr>
            </w:pPr>
          </w:p>
        </w:tc>
      </w:tr>
      <w:tr w:rsidR="00DE39AE" w:rsidRPr="0005582A" w14:paraId="72C71A7B" w14:textId="77777777" w:rsidTr="00AC423F">
        <w:tc>
          <w:tcPr>
            <w:tcW w:w="568" w:type="dxa"/>
            <w:tcBorders>
              <w:top w:val="single" w:sz="4" w:space="0" w:color="auto"/>
              <w:left w:val="single" w:sz="4" w:space="0" w:color="auto"/>
              <w:bottom w:val="single" w:sz="4" w:space="0" w:color="auto"/>
              <w:right w:val="single" w:sz="4" w:space="0" w:color="auto"/>
            </w:tcBorders>
          </w:tcPr>
          <w:p w14:paraId="45BC90BB" w14:textId="77777777" w:rsidR="00DE39AE" w:rsidRPr="0005582A" w:rsidRDefault="00DE39AE" w:rsidP="0014703F">
            <w:pPr>
              <w:spacing w:after="0" w:line="240" w:lineRule="auto"/>
              <w:jc w:val="center"/>
              <w:rPr>
                <w:rFonts w:ascii="Times New Roman" w:eastAsia="Times New Roman" w:hAnsi="Times New Roman" w:cs="Times New Roman"/>
                <w:i/>
                <w:color w:val="0070C0"/>
              </w:rPr>
            </w:pPr>
          </w:p>
        </w:tc>
        <w:tc>
          <w:tcPr>
            <w:tcW w:w="7087" w:type="dxa"/>
            <w:tcBorders>
              <w:top w:val="single" w:sz="4" w:space="0" w:color="auto"/>
              <w:left w:val="single" w:sz="4" w:space="0" w:color="auto"/>
              <w:bottom w:val="single" w:sz="4" w:space="0" w:color="auto"/>
              <w:right w:val="single" w:sz="4" w:space="0" w:color="auto"/>
            </w:tcBorders>
          </w:tcPr>
          <w:p w14:paraId="6E091E89" w14:textId="77777777" w:rsidR="00DE39AE" w:rsidRPr="000202CF" w:rsidRDefault="00DE39AE" w:rsidP="00BB4382">
            <w:pPr>
              <w:spacing w:after="0" w:line="240" w:lineRule="auto"/>
              <w:jc w:val="both"/>
              <w:rPr>
                <w:rFonts w:ascii="Times New Roman" w:eastAsia="Times New Roman" w:hAnsi="Times New Roman" w:cs="Times New Roman"/>
                <w:i/>
                <w:color w:val="0070C0"/>
                <w:sz w:val="24"/>
                <w:szCs w:val="24"/>
              </w:rPr>
            </w:pPr>
            <w:r w:rsidRPr="000202CF">
              <w:rPr>
                <w:rFonts w:ascii="Times New Roman" w:eastAsia="Times New Roman" w:hAnsi="Times New Roman" w:cs="Times New Roman"/>
                <w:i/>
                <w:color w:val="0070C0"/>
                <w:sz w:val="24"/>
                <w:szCs w:val="24"/>
              </w:rPr>
              <w:t xml:space="preserve">...tiekėjo deklaracija </w:t>
            </w:r>
          </w:p>
        </w:tc>
        <w:tc>
          <w:tcPr>
            <w:tcW w:w="2836" w:type="dxa"/>
            <w:tcBorders>
              <w:top w:val="single" w:sz="4" w:space="0" w:color="auto"/>
              <w:left w:val="single" w:sz="4" w:space="0" w:color="auto"/>
              <w:bottom w:val="single" w:sz="4" w:space="0" w:color="auto"/>
              <w:right w:val="single" w:sz="4" w:space="0" w:color="auto"/>
            </w:tcBorders>
          </w:tcPr>
          <w:p w14:paraId="6EE56E58" w14:textId="77777777" w:rsidR="00DE39AE" w:rsidRPr="0005582A" w:rsidRDefault="00DE39AE" w:rsidP="0014703F">
            <w:pPr>
              <w:spacing w:after="0" w:line="240" w:lineRule="auto"/>
              <w:jc w:val="center"/>
              <w:rPr>
                <w:rFonts w:ascii="Times New Roman" w:eastAsia="Times New Roman" w:hAnsi="Times New Roman" w:cs="Times New Roman"/>
                <w:i/>
                <w:color w:val="0070C0"/>
              </w:rPr>
            </w:pPr>
          </w:p>
        </w:tc>
      </w:tr>
      <w:tr w:rsidR="00BB4382" w:rsidRPr="00BB4382" w14:paraId="5855A926" w14:textId="77777777" w:rsidTr="00AC423F">
        <w:tc>
          <w:tcPr>
            <w:tcW w:w="568" w:type="dxa"/>
            <w:tcBorders>
              <w:top w:val="single" w:sz="4" w:space="0" w:color="auto"/>
              <w:left w:val="single" w:sz="4" w:space="0" w:color="auto"/>
              <w:bottom w:val="single" w:sz="4" w:space="0" w:color="auto"/>
              <w:right w:val="single" w:sz="4" w:space="0" w:color="auto"/>
            </w:tcBorders>
          </w:tcPr>
          <w:p w14:paraId="5B4FCBE8" w14:textId="77777777" w:rsidR="00DE39AE" w:rsidRPr="00BB4382" w:rsidRDefault="00DE39AE" w:rsidP="0014703F">
            <w:pPr>
              <w:spacing w:after="0" w:line="240" w:lineRule="auto"/>
              <w:jc w:val="center"/>
              <w:rPr>
                <w:rFonts w:ascii="Times New Roman" w:eastAsia="Times New Roman" w:hAnsi="Times New Roman" w:cs="Times New Roman"/>
                <w:i/>
                <w:color w:val="4C94D8" w:themeColor="text2" w:themeTint="80"/>
              </w:rPr>
            </w:pPr>
          </w:p>
        </w:tc>
        <w:tc>
          <w:tcPr>
            <w:tcW w:w="7087" w:type="dxa"/>
            <w:tcBorders>
              <w:top w:val="single" w:sz="4" w:space="0" w:color="auto"/>
              <w:left w:val="single" w:sz="4" w:space="0" w:color="auto"/>
              <w:bottom w:val="single" w:sz="4" w:space="0" w:color="auto"/>
              <w:right w:val="single" w:sz="4" w:space="0" w:color="auto"/>
            </w:tcBorders>
          </w:tcPr>
          <w:p w14:paraId="1F4E5A6D" w14:textId="4D0A078D" w:rsidR="00DE39AE" w:rsidRPr="00BB4382" w:rsidRDefault="00DE39AE" w:rsidP="00BB4382">
            <w:pPr>
              <w:tabs>
                <w:tab w:val="left" w:pos="993"/>
              </w:tabs>
              <w:spacing w:after="0" w:line="240" w:lineRule="auto"/>
              <w:jc w:val="both"/>
              <w:rPr>
                <w:rFonts w:ascii="Times New Roman" w:eastAsia="CIDFont+F2" w:hAnsi="Times New Roman" w:cs="Times New Roman"/>
                <w:i/>
                <w:iCs/>
                <w:color w:val="4C94D8" w:themeColor="text2" w:themeTint="80"/>
                <w:sz w:val="24"/>
                <w:szCs w:val="24"/>
                <w:highlight w:val="yellow"/>
              </w:rPr>
            </w:pPr>
            <w:r w:rsidRPr="00BB4382">
              <w:rPr>
                <w:rFonts w:ascii="Times New Roman" w:eastAsia="Times New Roman" w:hAnsi="Times New Roman" w:cs="Times New Roman"/>
                <w:i/>
                <w:color w:val="4C94D8" w:themeColor="text2" w:themeTint="80"/>
                <w:sz w:val="24"/>
                <w:szCs w:val="24"/>
              </w:rPr>
              <w:t>...</w:t>
            </w:r>
            <w:r w:rsidR="00AC423F" w:rsidRPr="00BB4382">
              <w:rPr>
                <w:color w:val="4C94D8" w:themeColor="text2" w:themeTint="80"/>
              </w:rPr>
              <w:t xml:space="preserve"> </w:t>
            </w:r>
            <w:r w:rsidR="00AC423F" w:rsidRPr="00BB4382">
              <w:rPr>
                <w:rFonts w:ascii="Times New Roman" w:hAnsi="Times New Roman" w:cs="Times New Roman"/>
                <w:i/>
                <w:iCs/>
                <w:color w:val="4C94D8" w:themeColor="text2" w:themeTint="80"/>
                <w:sz w:val="24"/>
                <w:szCs w:val="24"/>
              </w:rPr>
              <w:t>siūlomų transporto priemonių (autobusų) gamintojo aprašymas, brošiūra arba kitas lygiavertis dokumentas, leidžiantis pirkėjui patikrinti siūlomų transporto priemonių atitiktį techninės specifikacijos reikalavimams.</w:t>
            </w:r>
          </w:p>
        </w:tc>
        <w:tc>
          <w:tcPr>
            <w:tcW w:w="2836" w:type="dxa"/>
            <w:tcBorders>
              <w:top w:val="single" w:sz="4" w:space="0" w:color="auto"/>
              <w:left w:val="single" w:sz="4" w:space="0" w:color="auto"/>
              <w:bottom w:val="single" w:sz="4" w:space="0" w:color="auto"/>
              <w:right w:val="single" w:sz="4" w:space="0" w:color="auto"/>
            </w:tcBorders>
          </w:tcPr>
          <w:p w14:paraId="1BEFC498" w14:textId="77777777" w:rsidR="00DE39AE" w:rsidRPr="00BB4382" w:rsidRDefault="00DE39AE" w:rsidP="0014703F">
            <w:pPr>
              <w:spacing w:after="0" w:line="240" w:lineRule="auto"/>
              <w:jc w:val="center"/>
              <w:rPr>
                <w:rFonts w:ascii="Times New Roman" w:eastAsia="Times New Roman" w:hAnsi="Times New Roman" w:cs="Times New Roman"/>
                <w:i/>
                <w:color w:val="4C94D8" w:themeColor="text2" w:themeTint="80"/>
              </w:rPr>
            </w:pPr>
          </w:p>
        </w:tc>
      </w:tr>
    </w:tbl>
    <w:p w14:paraId="6946FDE7" w14:textId="77777777" w:rsidR="00DE39AE" w:rsidRPr="00BB4382" w:rsidRDefault="00DE39AE" w:rsidP="00DE39AE">
      <w:pPr>
        <w:pBdr>
          <w:top w:val="nil"/>
          <w:left w:val="nil"/>
          <w:bottom w:val="nil"/>
          <w:right w:val="nil"/>
          <w:between w:val="nil"/>
        </w:pBdr>
        <w:spacing w:after="0" w:line="240" w:lineRule="auto"/>
        <w:jc w:val="both"/>
        <w:rPr>
          <w:rFonts w:ascii="Times New Roman" w:eastAsia="Times New Roman" w:hAnsi="Times New Roman" w:cs="Times New Roman"/>
          <w:color w:val="4C94D8" w:themeColor="text2" w:themeTint="80"/>
          <w:sz w:val="24"/>
          <w:szCs w:val="24"/>
        </w:rPr>
      </w:pPr>
    </w:p>
    <w:p w14:paraId="638784B9" w14:textId="77777777" w:rsidR="00DE39AE" w:rsidRPr="0005582A" w:rsidRDefault="00DE39AE" w:rsidP="00DE39A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Šiame pasiūlyme yra pateikta ir konfidenciali informacija:</w:t>
      </w:r>
    </w:p>
    <w:tbl>
      <w:tblPr>
        <w:tblW w:w="9356" w:type="dxa"/>
        <w:tblInd w:w="137" w:type="dxa"/>
        <w:tblLayout w:type="fixed"/>
        <w:tblCellMar>
          <w:left w:w="115" w:type="dxa"/>
          <w:right w:w="115" w:type="dxa"/>
        </w:tblCellMar>
        <w:tblLook w:val="0000" w:firstRow="0" w:lastRow="0" w:firstColumn="0" w:lastColumn="0" w:noHBand="0" w:noVBand="0"/>
      </w:tblPr>
      <w:tblGrid>
        <w:gridCol w:w="709"/>
        <w:gridCol w:w="8647"/>
      </w:tblGrid>
      <w:tr w:rsidR="00DE39AE" w:rsidRPr="0005582A" w14:paraId="126610B8" w14:textId="77777777" w:rsidTr="00C5335D">
        <w:tc>
          <w:tcPr>
            <w:tcW w:w="709" w:type="dxa"/>
            <w:tcBorders>
              <w:top w:val="single" w:sz="4" w:space="0" w:color="000000"/>
              <w:left w:val="single" w:sz="4" w:space="0" w:color="000000"/>
              <w:bottom w:val="single" w:sz="4" w:space="0" w:color="000000"/>
            </w:tcBorders>
            <w:shd w:val="clear" w:color="auto" w:fill="EDEDED"/>
            <w:vAlign w:val="center"/>
          </w:tcPr>
          <w:p w14:paraId="60FB8612" w14:textId="77777777" w:rsidR="00DE39AE" w:rsidRPr="0005582A" w:rsidRDefault="00DE39AE" w:rsidP="00C533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5582A">
              <w:rPr>
                <w:rFonts w:ascii="Times New Roman" w:eastAsia="Times New Roman" w:hAnsi="Times New Roman" w:cs="Times New Roman"/>
                <w:b/>
                <w:color w:val="000000"/>
                <w:sz w:val="24"/>
                <w:szCs w:val="24"/>
              </w:rPr>
              <w:t>Eil. Nr.</w:t>
            </w:r>
          </w:p>
        </w:tc>
        <w:tc>
          <w:tcPr>
            <w:tcW w:w="8647" w:type="dxa"/>
            <w:tcBorders>
              <w:top w:val="single" w:sz="4" w:space="0" w:color="000000"/>
              <w:left w:val="single" w:sz="4" w:space="0" w:color="000000"/>
              <w:bottom w:val="single" w:sz="4" w:space="0" w:color="000000"/>
              <w:right w:val="single" w:sz="4" w:space="0" w:color="auto"/>
            </w:tcBorders>
            <w:shd w:val="clear" w:color="auto" w:fill="EDEDED"/>
            <w:vAlign w:val="center"/>
          </w:tcPr>
          <w:p w14:paraId="2C534AB7" w14:textId="77777777" w:rsidR="00DE39AE" w:rsidRPr="0005582A" w:rsidRDefault="00DE39AE" w:rsidP="00C533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5582A">
              <w:rPr>
                <w:rFonts w:ascii="Times New Roman" w:eastAsia="Times New Roman" w:hAnsi="Times New Roman" w:cs="Times New Roman"/>
                <w:b/>
                <w:color w:val="000000"/>
                <w:sz w:val="24"/>
                <w:szCs w:val="24"/>
              </w:rPr>
              <w:t>Pateikto dokumento pavadinimas</w:t>
            </w:r>
          </w:p>
        </w:tc>
      </w:tr>
      <w:tr w:rsidR="00DE39AE" w:rsidRPr="0005582A" w14:paraId="065B657C" w14:textId="77777777" w:rsidTr="00C5335D">
        <w:tc>
          <w:tcPr>
            <w:tcW w:w="709" w:type="dxa"/>
            <w:tcBorders>
              <w:top w:val="single" w:sz="4" w:space="0" w:color="000000"/>
              <w:left w:val="single" w:sz="4" w:space="0" w:color="000000"/>
              <w:bottom w:val="single" w:sz="4" w:space="0" w:color="000000"/>
            </w:tcBorders>
          </w:tcPr>
          <w:p w14:paraId="709C2C32" w14:textId="77777777" w:rsidR="00DE39AE" w:rsidRPr="0005582A" w:rsidRDefault="00DE39AE" w:rsidP="00C533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647" w:type="dxa"/>
            <w:tcBorders>
              <w:top w:val="single" w:sz="4" w:space="0" w:color="000000"/>
              <w:left w:val="single" w:sz="4" w:space="0" w:color="000000"/>
              <w:bottom w:val="single" w:sz="4" w:space="0" w:color="000000"/>
              <w:right w:val="single" w:sz="4" w:space="0" w:color="auto"/>
            </w:tcBorders>
          </w:tcPr>
          <w:p w14:paraId="325873B3" w14:textId="77777777" w:rsidR="00DE39AE" w:rsidRPr="0005582A" w:rsidRDefault="00DE39AE" w:rsidP="00C5335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7B50F626" w14:textId="77777777" w:rsidR="00DE39AE" w:rsidRPr="0005582A" w:rsidRDefault="00DE39AE" w:rsidP="00DE39A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05582A">
        <w:rPr>
          <w:rFonts w:ascii="Times New Roman" w:eastAsia="Times New Roman" w:hAnsi="Times New Roman" w:cs="Times New Roman"/>
          <w:i/>
          <w:color w:val="000000"/>
          <w:sz w:val="20"/>
          <w:szCs w:val="20"/>
        </w:rPr>
        <w:lastRenderedPageBreak/>
        <w:t>Tiekėjui nenurodžius, kokia informacija yra konfidenciali, laikoma, kad konfidencialios informacijos pasiūlyme nėra. Vadovaujantis PĮ 94 str. 9 d., perkantysis subjektas įpareigota viešinti laimėjusio dalyvio pasiūlymą ir sudarytą sutartį (išskyrus nurodytą konfidencialią informaciją).</w:t>
      </w:r>
    </w:p>
    <w:p w14:paraId="6C00012B" w14:textId="77777777" w:rsidR="00DE39AE" w:rsidRPr="0005582A" w:rsidRDefault="00DE39AE" w:rsidP="00DE39AE">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14:paraId="29985D41" w14:textId="132E9C95" w:rsidR="00DE39AE" w:rsidRDefault="00DE39AE" w:rsidP="0014703F">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Pasiūlymas galioja iki termino, nustatyto pirkimo dokumentuose.</w:t>
      </w:r>
    </w:p>
    <w:p w14:paraId="29EEC8B2" w14:textId="77777777" w:rsidR="0014703F" w:rsidRDefault="0014703F" w:rsidP="0014703F">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14:paraId="41B15CFF" w14:textId="77777777" w:rsidR="0014703F" w:rsidRDefault="0014703F" w:rsidP="0014703F">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14:paraId="47BF8099" w14:textId="77777777" w:rsidR="0014703F" w:rsidRDefault="0014703F" w:rsidP="0014703F">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14:paraId="057880D2" w14:textId="77777777" w:rsidR="0014703F" w:rsidRPr="0014703F" w:rsidRDefault="0014703F" w:rsidP="0014703F">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DE39AE" w:rsidRPr="0005582A" w14:paraId="118D9CB8" w14:textId="77777777" w:rsidTr="00C5335D">
        <w:trPr>
          <w:trHeight w:val="180"/>
        </w:trPr>
        <w:tc>
          <w:tcPr>
            <w:tcW w:w="3176" w:type="dxa"/>
            <w:tcBorders>
              <w:top w:val="single" w:sz="4" w:space="0" w:color="000000"/>
              <w:left w:val="nil"/>
              <w:bottom w:val="nil"/>
              <w:right w:val="nil"/>
            </w:tcBorders>
          </w:tcPr>
          <w:p w14:paraId="553E555D" w14:textId="77777777" w:rsidR="00DE39AE" w:rsidRPr="0005582A" w:rsidRDefault="00DE39AE" w:rsidP="00C5335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5582A">
              <w:rPr>
                <w:rFonts w:ascii="Times New Roman" w:eastAsia="Times New Roman" w:hAnsi="Times New Roman" w:cs="Times New Roman"/>
                <w:color w:val="000000"/>
                <w:sz w:val="20"/>
                <w:szCs w:val="20"/>
              </w:rPr>
              <w:t>(Tiekėjo arba jo įgalioto asmens pareigų pavadinimas)</w:t>
            </w:r>
          </w:p>
        </w:tc>
        <w:tc>
          <w:tcPr>
            <w:tcW w:w="604" w:type="dxa"/>
          </w:tcPr>
          <w:p w14:paraId="535DA6F4" w14:textId="77777777" w:rsidR="00DE39AE" w:rsidRPr="0005582A" w:rsidRDefault="00DE39AE" w:rsidP="00C5335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4ADAB422" w14:textId="77777777" w:rsidR="00DE39AE" w:rsidRPr="0005582A" w:rsidRDefault="00DE39AE" w:rsidP="00C5335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05582A">
              <w:rPr>
                <w:rFonts w:ascii="Times New Roman" w:eastAsia="Times New Roman" w:hAnsi="Times New Roman" w:cs="Times New Roman"/>
                <w:color w:val="000000"/>
                <w:sz w:val="20"/>
                <w:szCs w:val="20"/>
              </w:rPr>
              <w:t>(Parašas)</w:t>
            </w:r>
            <w:r w:rsidRPr="0005582A">
              <w:rPr>
                <w:rFonts w:ascii="Times New Roman" w:eastAsia="Times New Roman" w:hAnsi="Times New Roman" w:cs="Times New Roman"/>
                <w:i/>
                <w:color w:val="000000"/>
                <w:sz w:val="20"/>
                <w:szCs w:val="20"/>
              </w:rPr>
              <w:t xml:space="preserve"> </w:t>
            </w:r>
          </w:p>
        </w:tc>
        <w:tc>
          <w:tcPr>
            <w:tcW w:w="701" w:type="dxa"/>
          </w:tcPr>
          <w:p w14:paraId="433D5FDB" w14:textId="77777777" w:rsidR="00DE39AE" w:rsidRPr="0005582A" w:rsidRDefault="00DE39AE" w:rsidP="00C5335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49336CB" w14:textId="77777777" w:rsidR="00DE39AE" w:rsidRPr="0005582A" w:rsidRDefault="00DE39AE" w:rsidP="00C5335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05582A">
              <w:rPr>
                <w:rFonts w:ascii="Times New Roman" w:eastAsia="Times New Roman" w:hAnsi="Times New Roman" w:cs="Times New Roman"/>
                <w:color w:val="000000"/>
                <w:sz w:val="20"/>
                <w:szCs w:val="20"/>
              </w:rPr>
              <w:t>(Vardas ir pavardė)</w:t>
            </w:r>
            <w:r w:rsidRPr="0005582A">
              <w:rPr>
                <w:rFonts w:ascii="Times New Roman" w:eastAsia="Times New Roman" w:hAnsi="Times New Roman" w:cs="Times New Roman"/>
                <w:i/>
                <w:color w:val="000000"/>
                <w:sz w:val="20"/>
                <w:szCs w:val="20"/>
              </w:rPr>
              <w:t xml:space="preserve"> </w:t>
            </w:r>
          </w:p>
        </w:tc>
        <w:tc>
          <w:tcPr>
            <w:tcW w:w="648" w:type="dxa"/>
          </w:tcPr>
          <w:p w14:paraId="3EA9C23E" w14:textId="77777777" w:rsidR="00DE39AE" w:rsidRPr="0005582A" w:rsidRDefault="00DE39AE" w:rsidP="00C5335D">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bookmarkEnd w:id="1"/>
    </w:tbl>
    <w:p w14:paraId="2A46734D" w14:textId="77777777" w:rsidR="00DE39AE" w:rsidRPr="0005582A" w:rsidRDefault="00DE39AE" w:rsidP="00DE39AE">
      <w:pPr>
        <w:rPr>
          <w:rFonts w:ascii="Calibri" w:eastAsia="Times New Roman" w:hAnsi="Calibri" w:cs="Times New Roman"/>
        </w:rPr>
      </w:pPr>
    </w:p>
    <w:sectPr w:rsidR="00DE39AE" w:rsidRPr="0005582A" w:rsidSect="0014703F">
      <w:pgSz w:w="12240" w:h="15840"/>
      <w:pgMar w:top="426" w:right="104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97"/>
    <w:multiLevelType w:val="multilevel"/>
    <w:tmpl w:val="32763A1C"/>
    <w:lvl w:ilvl="0">
      <w:start w:val="25"/>
      <w:numFmt w:val="decimal"/>
      <w:lvlText w:val="%1"/>
      <w:lvlJc w:val="left"/>
      <w:pPr>
        <w:ind w:left="372" w:hanging="372"/>
      </w:pPr>
      <w:rPr>
        <w:rFonts w:hint="default"/>
      </w:rPr>
    </w:lvl>
    <w:lvl w:ilvl="1">
      <w:start w:val="1"/>
      <w:numFmt w:val="decimal"/>
      <w:lvlText w:val="%1.%2"/>
      <w:lvlJc w:val="left"/>
      <w:pPr>
        <w:ind w:left="934" w:hanging="372"/>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5936" w:hanging="1440"/>
      </w:pPr>
      <w:rPr>
        <w:rFonts w:hint="default"/>
      </w:rPr>
    </w:lvl>
  </w:abstractNum>
  <w:abstractNum w:abstractNumId="1" w15:restartNumberingAfterBreak="0">
    <w:nsid w:val="04542EDA"/>
    <w:multiLevelType w:val="multilevel"/>
    <w:tmpl w:val="2E2CC47A"/>
    <w:lvl w:ilvl="0">
      <w:start w:val="27"/>
      <w:numFmt w:val="decimal"/>
      <w:lvlText w:val="%1"/>
      <w:lvlJc w:val="left"/>
      <w:pPr>
        <w:ind w:left="528" w:hanging="528"/>
      </w:pPr>
      <w:rPr>
        <w:rFonts w:hint="default"/>
        <w:i/>
        <w:color w:val="0E2841" w:themeColor="text2"/>
      </w:rPr>
    </w:lvl>
    <w:lvl w:ilvl="1">
      <w:start w:val="4"/>
      <w:numFmt w:val="decimal"/>
      <w:lvlText w:val="%1.%2"/>
      <w:lvlJc w:val="left"/>
      <w:pPr>
        <w:ind w:left="738" w:hanging="528"/>
      </w:pPr>
      <w:rPr>
        <w:rFonts w:hint="default"/>
        <w:i/>
        <w:color w:val="0E2841" w:themeColor="text2"/>
      </w:rPr>
    </w:lvl>
    <w:lvl w:ilvl="2">
      <w:start w:val="1"/>
      <w:numFmt w:val="decimal"/>
      <w:lvlText w:val="%1.%2.%3"/>
      <w:lvlJc w:val="left"/>
      <w:pPr>
        <w:ind w:left="1140" w:hanging="720"/>
      </w:pPr>
      <w:rPr>
        <w:rFonts w:hint="default"/>
        <w:i/>
        <w:color w:val="0E2841" w:themeColor="text2"/>
      </w:rPr>
    </w:lvl>
    <w:lvl w:ilvl="3">
      <w:start w:val="1"/>
      <w:numFmt w:val="decimal"/>
      <w:lvlText w:val="%1.%2.%3.%4"/>
      <w:lvlJc w:val="left"/>
      <w:pPr>
        <w:ind w:left="1350" w:hanging="720"/>
      </w:pPr>
      <w:rPr>
        <w:rFonts w:hint="default"/>
        <w:i/>
        <w:color w:val="0E2841" w:themeColor="text2"/>
      </w:rPr>
    </w:lvl>
    <w:lvl w:ilvl="4">
      <w:start w:val="1"/>
      <w:numFmt w:val="decimal"/>
      <w:lvlText w:val="%1.%2.%3.%4.%5"/>
      <w:lvlJc w:val="left"/>
      <w:pPr>
        <w:ind w:left="1560" w:hanging="720"/>
      </w:pPr>
      <w:rPr>
        <w:rFonts w:hint="default"/>
        <w:i/>
        <w:color w:val="0E2841" w:themeColor="text2"/>
      </w:rPr>
    </w:lvl>
    <w:lvl w:ilvl="5">
      <w:start w:val="1"/>
      <w:numFmt w:val="decimal"/>
      <w:lvlText w:val="%1.%2.%3.%4.%5.%6"/>
      <w:lvlJc w:val="left"/>
      <w:pPr>
        <w:ind w:left="2130" w:hanging="1080"/>
      </w:pPr>
      <w:rPr>
        <w:rFonts w:hint="default"/>
        <w:i/>
        <w:color w:val="0E2841" w:themeColor="text2"/>
      </w:rPr>
    </w:lvl>
    <w:lvl w:ilvl="6">
      <w:start w:val="1"/>
      <w:numFmt w:val="decimal"/>
      <w:lvlText w:val="%1.%2.%3.%4.%5.%6.%7"/>
      <w:lvlJc w:val="left"/>
      <w:pPr>
        <w:ind w:left="2340" w:hanging="1080"/>
      </w:pPr>
      <w:rPr>
        <w:rFonts w:hint="default"/>
        <w:i/>
        <w:color w:val="0E2841" w:themeColor="text2"/>
      </w:rPr>
    </w:lvl>
    <w:lvl w:ilvl="7">
      <w:start w:val="1"/>
      <w:numFmt w:val="decimal"/>
      <w:lvlText w:val="%1.%2.%3.%4.%5.%6.%7.%8"/>
      <w:lvlJc w:val="left"/>
      <w:pPr>
        <w:ind w:left="2910" w:hanging="1440"/>
      </w:pPr>
      <w:rPr>
        <w:rFonts w:hint="default"/>
        <w:i/>
        <w:color w:val="0E2841" w:themeColor="text2"/>
      </w:rPr>
    </w:lvl>
    <w:lvl w:ilvl="8">
      <w:start w:val="1"/>
      <w:numFmt w:val="decimal"/>
      <w:lvlText w:val="%1.%2.%3.%4.%5.%6.%7.%8.%9"/>
      <w:lvlJc w:val="left"/>
      <w:pPr>
        <w:ind w:left="3120" w:hanging="1440"/>
      </w:pPr>
      <w:rPr>
        <w:rFonts w:hint="default"/>
        <w:i/>
        <w:color w:val="0E2841" w:themeColor="text2"/>
      </w:rPr>
    </w:lvl>
  </w:abstractNum>
  <w:abstractNum w:abstractNumId="2" w15:restartNumberingAfterBreak="0">
    <w:nsid w:val="12741426"/>
    <w:multiLevelType w:val="multilevel"/>
    <w:tmpl w:val="0CAEA980"/>
    <w:lvl w:ilvl="0">
      <w:start w:val="1"/>
      <w:numFmt w:val="decimal"/>
      <w:lvlText w:val="%1."/>
      <w:lvlJc w:val="left"/>
      <w:pPr>
        <w:ind w:left="747" w:hanging="360"/>
      </w:p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3" w15:restartNumberingAfterBreak="0">
    <w:nsid w:val="1D811572"/>
    <w:multiLevelType w:val="multilevel"/>
    <w:tmpl w:val="D618E65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0D12B0"/>
    <w:multiLevelType w:val="multilevel"/>
    <w:tmpl w:val="03AE790C"/>
    <w:lvl w:ilvl="0">
      <w:start w:val="27"/>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97147"/>
    <w:multiLevelType w:val="multilevel"/>
    <w:tmpl w:val="F1783C5E"/>
    <w:lvl w:ilvl="0">
      <w:start w:val="25"/>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2DAF52A2"/>
    <w:multiLevelType w:val="multilevel"/>
    <w:tmpl w:val="BC8A74A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E85203"/>
    <w:multiLevelType w:val="multilevel"/>
    <w:tmpl w:val="FE9650FC"/>
    <w:lvl w:ilvl="0">
      <w:start w:val="2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D6D506E"/>
    <w:multiLevelType w:val="multilevel"/>
    <w:tmpl w:val="9D80B7C0"/>
    <w:lvl w:ilvl="0">
      <w:start w:val="237"/>
      <w:numFmt w:val="decimal"/>
      <w:lvlText w:val="%1."/>
      <w:lvlJc w:val="left"/>
      <w:pPr>
        <w:ind w:left="684" w:hanging="684"/>
      </w:pPr>
      <w:rPr>
        <w:rFonts w:hint="default"/>
      </w:rPr>
    </w:lvl>
    <w:lvl w:ilvl="1">
      <w:start w:val="3"/>
      <w:numFmt w:val="decimal"/>
      <w:lvlText w:val="%1.%2."/>
      <w:lvlJc w:val="left"/>
      <w:pPr>
        <w:ind w:left="684" w:hanging="68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2921ED6"/>
    <w:multiLevelType w:val="multilevel"/>
    <w:tmpl w:val="F196A5FA"/>
    <w:lvl w:ilvl="0">
      <w:start w:val="27"/>
      <w:numFmt w:val="decimal"/>
      <w:lvlText w:val="%1."/>
      <w:lvlJc w:val="left"/>
      <w:pPr>
        <w:ind w:left="576" w:hanging="576"/>
      </w:pPr>
      <w:rPr>
        <w:rFonts w:hint="default"/>
      </w:rPr>
    </w:lvl>
    <w:lvl w:ilvl="1">
      <w:start w:val="3"/>
      <w:numFmt w:val="decimal"/>
      <w:lvlText w:val="%1.%2."/>
      <w:lvlJc w:val="left"/>
      <w:pPr>
        <w:ind w:left="786" w:hanging="576"/>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0"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574" w:hanging="432"/>
      </w:pPr>
      <w:rPr>
        <w:rFonts w:hint="default"/>
        <w:b/>
        <w:bCs w:val="0"/>
        <w:i w:val="0"/>
      </w:rPr>
    </w:lvl>
    <w:lvl w:ilvl="2">
      <w:start w:val="1"/>
      <w:numFmt w:val="decimal"/>
      <w:pStyle w:val="L3"/>
      <w:lvlText w:val="%1.%2.%3."/>
      <w:lvlJc w:val="left"/>
      <w:pPr>
        <w:ind w:left="930"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650939"/>
    <w:multiLevelType w:val="multilevel"/>
    <w:tmpl w:val="260A94E2"/>
    <w:lvl w:ilvl="0">
      <w:start w:val="24"/>
      <w:numFmt w:val="decimal"/>
      <w:lvlText w:val="%1."/>
      <w:lvlJc w:val="left"/>
      <w:pPr>
        <w:ind w:left="576" w:hanging="576"/>
      </w:pPr>
      <w:rPr>
        <w:rFonts w:hint="default"/>
      </w:rPr>
    </w:lvl>
    <w:lvl w:ilvl="1">
      <w:start w:val="1"/>
      <w:numFmt w:val="decimal"/>
      <w:lvlText w:val="%1.%2."/>
      <w:lvlJc w:val="left"/>
      <w:pPr>
        <w:ind w:left="1086" w:hanging="576"/>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12" w15:restartNumberingAfterBreak="0">
    <w:nsid w:val="59EA3CD0"/>
    <w:multiLevelType w:val="multilevel"/>
    <w:tmpl w:val="74B2688E"/>
    <w:lvl w:ilvl="0">
      <w:start w:val="5"/>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13" w15:restartNumberingAfterBreak="0">
    <w:nsid w:val="61437FE0"/>
    <w:multiLevelType w:val="multilevel"/>
    <w:tmpl w:val="20A23A28"/>
    <w:lvl w:ilvl="0">
      <w:start w:val="3"/>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14" w15:restartNumberingAfterBreak="0">
    <w:nsid w:val="633818E2"/>
    <w:multiLevelType w:val="multilevel"/>
    <w:tmpl w:val="76AC119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684153"/>
    <w:multiLevelType w:val="multilevel"/>
    <w:tmpl w:val="E2766A5C"/>
    <w:lvl w:ilvl="0">
      <w:start w:val="27"/>
      <w:numFmt w:val="decimal"/>
      <w:lvlText w:val="%1."/>
      <w:lvlJc w:val="left"/>
      <w:pPr>
        <w:ind w:left="576" w:hanging="576"/>
      </w:pPr>
      <w:rPr>
        <w:rFonts w:hint="default"/>
      </w:rPr>
    </w:lvl>
    <w:lvl w:ilvl="1">
      <w:start w:val="3"/>
      <w:numFmt w:val="decimal"/>
      <w:lvlText w:val="%1.%2."/>
      <w:lvlJc w:val="left"/>
      <w:pPr>
        <w:ind w:left="786" w:hanging="576"/>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6" w15:restartNumberingAfterBreak="0">
    <w:nsid w:val="77385F37"/>
    <w:multiLevelType w:val="multilevel"/>
    <w:tmpl w:val="0F14BE5A"/>
    <w:lvl w:ilvl="0">
      <w:start w:val="27"/>
      <w:numFmt w:val="decimal"/>
      <w:lvlText w:val="%1."/>
      <w:lvlJc w:val="left"/>
      <w:pPr>
        <w:ind w:left="576" w:hanging="576"/>
      </w:pPr>
      <w:rPr>
        <w:rFonts w:hint="default"/>
      </w:rPr>
    </w:lvl>
    <w:lvl w:ilvl="1">
      <w:start w:val="3"/>
      <w:numFmt w:val="decimal"/>
      <w:lvlText w:val="%1.%2."/>
      <w:lvlJc w:val="left"/>
      <w:pPr>
        <w:ind w:left="786" w:hanging="576"/>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7" w15:restartNumberingAfterBreak="0">
    <w:nsid w:val="783560E0"/>
    <w:multiLevelType w:val="hybridMultilevel"/>
    <w:tmpl w:val="11880A44"/>
    <w:lvl w:ilvl="0" w:tplc="B43CDD52">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C5EFA"/>
    <w:multiLevelType w:val="hybridMultilevel"/>
    <w:tmpl w:val="3AF63766"/>
    <w:lvl w:ilvl="0" w:tplc="0427000F">
      <w:start w:val="1"/>
      <w:numFmt w:val="decimal"/>
      <w:lvlText w:val="%1."/>
      <w:lvlJc w:val="left"/>
      <w:pPr>
        <w:ind w:left="643" w:hanging="360"/>
      </w:pPr>
    </w:lvl>
    <w:lvl w:ilvl="1" w:tplc="04270019">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num w:numId="1" w16cid:durableId="1262252161">
    <w:abstractNumId w:val="2"/>
  </w:num>
  <w:num w:numId="2" w16cid:durableId="2074305725">
    <w:abstractNumId w:val="18"/>
  </w:num>
  <w:num w:numId="3" w16cid:durableId="1137726094">
    <w:abstractNumId w:val="13"/>
  </w:num>
  <w:num w:numId="4" w16cid:durableId="1365594246">
    <w:abstractNumId w:val="12"/>
  </w:num>
  <w:num w:numId="5" w16cid:durableId="160657449">
    <w:abstractNumId w:val="11"/>
  </w:num>
  <w:num w:numId="6" w16cid:durableId="1174028381">
    <w:abstractNumId w:val="0"/>
  </w:num>
  <w:num w:numId="7" w16cid:durableId="861478469">
    <w:abstractNumId w:val="5"/>
  </w:num>
  <w:num w:numId="8" w16cid:durableId="901019378">
    <w:abstractNumId w:val="3"/>
  </w:num>
  <w:num w:numId="9" w16cid:durableId="813717759">
    <w:abstractNumId w:val="6"/>
  </w:num>
  <w:num w:numId="10" w16cid:durableId="841238758">
    <w:abstractNumId w:val="17"/>
  </w:num>
  <w:num w:numId="11" w16cid:durableId="1543665490">
    <w:abstractNumId w:val="10"/>
  </w:num>
  <w:num w:numId="12" w16cid:durableId="487328087">
    <w:abstractNumId w:val="14"/>
  </w:num>
  <w:num w:numId="13" w16cid:durableId="57410857">
    <w:abstractNumId w:val="1"/>
  </w:num>
  <w:num w:numId="14" w16cid:durableId="1814247987">
    <w:abstractNumId w:val="9"/>
  </w:num>
  <w:num w:numId="15" w16cid:durableId="17391178">
    <w:abstractNumId w:val="15"/>
  </w:num>
  <w:num w:numId="16" w16cid:durableId="1273056810">
    <w:abstractNumId w:val="16"/>
  </w:num>
  <w:num w:numId="17" w16cid:durableId="1094932742">
    <w:abstractNumId w:val="4"/>
  </w:num>
  <w:num w:numId="18" w16cid:durableId="1974754105">
    <w:abstractNumId w:val="8"/>
  </w:num>
  <w:num w:numId="19" w16cid:durableId="678389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D4"/>
    <w:rsid w:val="00000628"/>
    <w:rsid w:val="00034702"/>
    <w:rsid w:val="00054E00"/>
    <w:rsid w:val="00064EBA"/>
    <w:rsid w:val="00073C45"/>
    <w:rsid w:val="0007454A"/>
    <w:rsid w:val="00090456"/>
    <w:rsid w:val="000B062A"/>
    <w:rsid w:val="000B40AF"/>
    <w:rsid w:val="000F1475"/>
    <w:rsid w:val="00111B1C"/>
    <w:rsid w:val="00143852"/>
    <w:rsid w:val="0014703F"/>
    <w:rsid w:val="001519B5"/>
    <w:rsid w:val="00152645"/>
    <w:rsid w:val="00170665"/>
    <w:rsid w:val="001778C3"/>
    <w:rsid w:val="00187327"/>
    <w:rsid w:val="001D1B7F"/>
    <w:rsid w:val="001E37EC"/>
    <w:rsid w:val="001F4B6E"/>
    <w:rsid w:val="00202205"/>
    <w:rsid w:val="002212E9"/>
    <w:rsid w:val="002278E8"/>
    <w:rsid w:val="002554E2"/>
    <w:rsid w:val="00256A62"/>
    <w:rsid w:val="00292B08"/>
    <w:rsid w:val="002A01F1"/>
    <w:rsid w:val="002B6A87"/>
    <w:rsid w:val="002C685B"/>
    <w:rsid w:val="002D5C31"/>
    <w:rsid w:val="002E54AA"/>
    <w:rsid w:val="0030633B"/>
    <w:rsid w:val="0034297B"/>
    <w:rsid w:val="003C0608"/>
    <w:rsid w:val="003C4E63"/>
    <w:rsid w:val="003D2EDE"/>
    <w:rsid w:val="003F0E03"/>
    <w:rsid w:val="00427610"/>
    <w:rsid w:val="00483719"/>
    <w:rsid w:val="00485A8A"/>
    <w:rsid w:val="00486DF4"/>
    <w:rsid w:val="004B1905"/>
    <w:rsid w:val="00503196"/>
    <w:rsid w:val="005216A3"/>
    <w:rsid w:val="005312DA"/>
    <w:rsid w:val="005427F4"/>
    <w:rsid w:val="00567DF4"/>
    <w:rsid w:val="005A62DA"/>
    <w:rsid w:val="005A6CCA"/>
    <w:rsid w:val="005B5F11"/>
    <w:rsid w:val="005E203F"/>
    <w:rsid w:val="00616166"/>
    <w:rsid w:val="00624ECA"/>
    <w:rsid w:val="00632EC6"/>
    <w:rsid w:val="00633B4C"/>
    <w:rsid w:val="006401B9"/>
    <w:rsid w:val="00672129"/>
    <w:rsid w:val="00683A09"/>
    <w:rsid w:val="00693ACD"/>
    <w:rsid w:val="006A1328"/>
    <w:rsid w:val="006D200B"/>
    <w:rsid w:val="006E4585"/>
    <w:rsid w:val="0071267C"/>
    <w:rsid w:val="00733747"/>
    <w:rsid w:val="00737015"/>
    <w:rsid w:val="007463BB"/>
    <w:rsid w:val="00763128"/>
    <w:rsid w:val="00790809"/>
    <w:rsid w:val="007C7E06"/>
    <w:rsid w:val="00804749"/>
    <w:rsid w:val="00832665"/>
    <w:rsid w:val="00852313"/>
    <w:rsid w:val="00896096"/>
    <w:rsid w:val="008A7933"/>
    <w:rsid w:val="008B5880"/>
    <w:rsid w:val="008C0500"/>
    <w:rsid w:val="008D77D9"/>
    <w:rsid w:val="00900E8B"/>
    <w:rsid w:val="00910264"/>
    <w:rsid w:val="00920AF8"/>
    <w:rsid w:val="0095246E"/>
    <w:rsid w:val="0097177C"/>
    <w:rsid w:val="00976301"/>
    <w:rsid w:val="009833D0"/>
    <w:rsid w:val="00985823"/>
    <w:rsid w:val="009876DB"/>
    <w:rsid w:val="00992440"/>
    <w:rsid w:val="00996F12"/>
    <w:rsid w:val="009A3AF6"/>
    <w:rsid w:val="009B1EE8"/>
    <w:rsid w:val="009C25E3"/>
    <w:rsid w:val="009C3F52"/>
    <w:rsid w:val="009C4DD4"/>
    <w:rsid w:val="009E3E00"/>
    <w:rsid w:val="00A07D86"/>
    <w:rsid w:val="00A518C5"/>
    <w:rsid w:val="00A83DEE"/>
    <w:rsid w:val="00AA67B8"/>
    <w:rsid w:val="00AC423F"/>
    <w:rsid w:val="00AD19D4"/>
    <w:rsid w:val="00AD69F8"/>
    <w:rsid w:val="00AD6C52"/>
    <w:rsid w:val="00B04F4C"/>
    <w:rsid w:val="00B13700"/>
    <w:rsid w:val="00B22BCC"/>
    <w:rsid w:val="00B716F6"/>
    <w:rsid w:val="00B722E9"/>
    <w:rsid w:val="00B9349B"/>
    <w:rsid w:val="00BB4382"/>
    <w:rsid w:val="00BC786C"/>
    <w:rsid w:val="00C22881"/>
    <w:rsid w:val="00C31184"/>
    <w:rsid w:val="00C36C83"/>
    <w:rsid w:val="00C41916"/>
    <w:rsid w:val="00C861AF"/>
    <w:rsid w:val="00CA1914"/>
    <w:rsid w:val="00CA3FDC"/>
    <w:rsid w:val="00CC19AA"/>
    <w:rsid w:val="00CC1E1E"/>
    <w:rsid w:val="00CC353E"/>
    <w:rsid w:val="00CD528C"/>
    <w:rsid w:val="00D05690"/>
    <w:rsid w:val="00D44F05"/>
    <w:rsid w:val="00D53EB5"/>
    <w:rsid w:val="00D73A34"/>
    <w:rsid w:val="00D75974"/>
    <w:rsid w:val="00D94115"/>
    <w:rsid w:val="00DB1D1F"/>
    <w:rsid w:val="00DE39AE"/>
    <w:rsid w:val="00E1765C"/>
    <w:rsid w:val="00E40493"/>
    <w:rsid w:val="00E626E5"/>
    <w:rsid w:val="00E649DE"/>
    <w:rsid w:val="00EB676C"/>
    <w:rsid w:val="00EC07AF"/>
    <w:rsid w:val="00F0456F"/>
    <w:rsid w:val="00F32743"/>
    <w:rsid w:val="00F47BAE"/>
    <w:rsid w:val="00F72ADB"/>
    <w:rsid w:val="00FB1CA7"/>
    <w:rsid w:val="00FE23D3"/>
    <w:rsid w:val="00FE2B34"/>
    <w:rsid w:val="00FF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B360"/>
  <w15:chartTrackingRefBased/>
  <w15:docId w15:val="{0659BEAC-0AD7-4855-B8A7-3A05C469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AD1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1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19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19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19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19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19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19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19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19D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AD19D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AD19D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AD19D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AD19D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AD19D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D19D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D19D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D19D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D1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19D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D19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19D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D19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19D4"/>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AD19D4"/>
    <w:pPr>
      <w:ind w:left="720"/>
      <w:contextualSpacing/>
    </w:pPr>
  </w:style>
  <w:style w:type="character" w:styleId="Rykuspabraukimas">
    <w:name w:val="Intense Emphasis"/>
    <w:basedOn w:val="Numatytasispastraiposriftas"/>
    <w:uiPriority w:val="21"/>
    <w:qFormat/>
    <w:rsid w:val="00AD19D4"/>
    <w:rPr>
      <w:i/>
      <w:iCs/>
      <w:color w:val="0F4761" w:themeColor="accent1" w:themeShade="BF"/>
    </w:rPr>
  </w:style>
  <w:style w:type="paragraph" w:styleId="Iskirtacitata">
    <w:name w:val="Intense Quote"/>
    <w:basedOn w:val="prastasis"/>
    <w:next w:val="prastasis"/>
    <w:link w:val="IskirtacitataDiagrama"/>
    <w:uiPriority w:val="30"/>
    <w:qFormat/>
    <w:rsid w:val="00AD1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19D4"/>
    <w:rPr>
      <w:i/>
      <w:iCs/>
      <w:color w:val="0F4761" w:themeColor="accent1" w:themeShade="BF"/>
      <w:lang w:val="lt-LT"/>
    </w:rPr>
  </w:style>
  <w:style w:type="character" w:styleId="Rykinuoroda">
    <w:name w:val="Intense Reference"/>
    <w:basedOn w:val="Numatytasispastraiposriftas"/>
    <w:uiPriority w:val="32"/>
    <w:qFormat/>
    <w:rsid w:val="00AD19D4"/>
    <w:rPr>
      <w:b/>
      <w:bCs/>
      <w:smallCaps/>
      <w:color w:val="0F4761" w:themeColor="accent1" w:themeShade="BF"/>
      <w:spacing w:val="5"/>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AD19D4"/>
    <w:pPr>
      <w:spacing w:line="240" w:lineRule="auto"/>
    </w:pPr>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AD19D4"/>
    <w:rPr>
      <w:sz w:val="20"/>
      <w:szCs w:val="20"/>
      <w:lang w:val="lt-LT"/>
    </w:rPr>
  </w:style>
  <w:style w:type="character" w:styleId="Hipersaitas">
    <w:name w:val="Hyperlink"/>
    <w:basedOn w:val="Numatytasispastraiposriftas"/>
    <w:uiPriority w:val="99"/>
    <w:unhideWhenUsed/>
    <w:rsid w:val="00AD19D4"/>
    <w:rPr>
      <w:strike w:val="0"/>
      <w:dstrike w:val="0"/>
      <w:color w:val="auto"/>
      <w:u w:val="none"/>
      <w:effect w:val="none"/>
    </w:rPr>
  </w:style>
  <w:style w:type="character" w:styleId="Komentaronuoroda">
    <w:name w:val="annotation reference"/>
    <w:basedOn w:val="Numatytasispastraiposriftas"/>
    <w:uiPriority w:val="99"/>
    <w:unhideWhenUsed/>
    <w:rsid w:val="00AD19D4"/>
    <w:rPr>
      <w:sz w:val="16"/>
      <w:szCs w:val="16"/>
    </w:rPr>
  </w:style>
  <w:style w:type="paragraph" w:styleId="Komentarotema">
    <w:name w:val="annotation subject"/>
    <w:basedOn w:val="Komentarotekstas"/>
    <w:next w:val="Komentarotekstas"/>
    <w:link w:val="KomentarotemaDiagrama"/>
    <w:uiPriority w:val="99"/>
    <w:semiHidden/>
    <w:unhideWhenUsed/>
    <w:rsid w:val="009E3E00"/>
    <w:rPr>
      <w:b/>
      <w:bCs/>
    </w:rPr>
  </w:style>
  <w:style w:type="character" w:customStyle="1" w:styleId="KomentarotemaDiagrama">
    <w:name w:val="Komentaro tema Diagrama"/>
    <w:basedOn w:val="KomentarotekstasDiagrama"/>
    <w:link w:val="Komentarotema"/>
    <w:uiPriority w:val="99"/>
    <w:semiHidden/>
    <w:rsid w:val="009E3E00"/>
    <w:rPr>
      <w:b/>
      <w:bCs/>
      <w:sz w:val="20"/>
      <w:szCs w:val="20"/>
      <w:lang w:val="lt-LT"/>
    </w:rPr>
  </w:style>
  <w:style w:type="character" w:styleId="Neapdorotaspaminjimas">
    <w:name w:val="Unresolved Mention"/>
    <w:basedOn w:val="Numatytasispastraiposriftas"/>
    <w:uiPriority w:val="99"/>
    <w:semiHidden/>
    <w:unhideWhenUsed/>
    <w:rsid w:val="00064EBA"/>
    <w:rPr>
      <w:color w:val="605E5C"/>
      <w:shd w:val="clear" w:color="auto" w:fill="E1DFDD"/>
    </w:rPr>
  </w:style>
  <w:style w:type="paragraph" w:customStyle="1" w:styleId="L1">
    <w:name w:val="L1"/>
    <w:basedOn w:val="prastasis"/>
    <w:qFormat/>
    <w:rsid w:val="00733747"/>
    <w:pPr>
      <w:numPr>
        <w:numId w:val="11"/>
      </w:numPr>
      <w:pBdr>
        <w:top w:val="nil"/>
        <w:left w:val="nil"/>
        <w:bottom w:val="nil"/>
        <w:right w:val="nil"/>
        <w:between w:val="nil"/>
        <w:bar w:val="nil"/>
      </w:pBdr>
      <w:tabs>
        <w:tab w:val="left" w:pos="567"/>
        <w:tab w:val="left" w:pos="810"/>
        <w:tab w:val="left" w:pos="9072"/>
        <w:tab w:val="left" w:pos="9132"/>
      </w:tabs>
      <w:spacing w:after="200" w:line="276" w:lineRule="auto"/>
    </w:pPr>
    <w:rPr>
      <w:rFonts w:ascii="Times New Roman" w:eastAsia="Tms Rmn" w:hAnsi="Times New Roman" w:cs="Tms Rmn"/>
      <w:bCs/>
      <w:noProof/>
      <w:color w:val="000000"/>
      <w:kern w:val="0"/>
      <w:sz w:val="24"/>
      <w:bdr w:val="nil"/>
      <w14:ligatures w14:val="none"/>
    </w:rPr>
  </w:style>
  <w:style w:type="paragraph" w:customStyle="1" w:styleId="L2">
    <w:name w:val="L2"/>
    <w:basedOn w:val="prastasis"/>
    <w:qFormat/>
    <w:rsid w:val="00733747"/>
    <w:pPr>
      <w:numPr>
        <w:ilvl w:val="1"/>
        <w:numId w:val="11"/>
      </w:numPr>
      <w:pBdr>
        <w:top w:val="nil"/>
        <w:left w:val="nil"/>
        <w:bottom w:val="nil"/>
        <w:right w:val="nil"/>
        <w:between w:val="nil"/>
        <w:bar w:val="nil"/>
      </w:pBdr>
      <w:tabs>
        <w:tab w:val="left" w:pos="567"/>
        <w:tab w:val="left" w:pos="810"/>
      </w:tabs>
      <w:spacing w:after="200" w:line="276" w:lineRule="auto"/>
      <w:ind w:left="1000"/>
    </w:pPr>
    <w:rPr>
      <w:rFonts w:ascii="Times New Roman" w:eastAsia="Tms Rmn" w:hAnsi="Times New Roman" w:cs="Tms Rmn"/>
      <w:bCs/>
      <w:noProof/>
      <w:color w:val="000000"/>
      <w:kern w:val="0"/>
      <w:sz w:val="24"/>
      <w:bdr w:val="nil"/>
      <w14:ligatures w14:val="none"/>
    </w:rPr>
  </w:style>
  <w:style w:type="paragraph" w:customStyle="1" w:styleId="L3">
    <w:name w:val="L3"/>
    <w:basedOn w:val="prastasis"/>
    <w:link w:val="L3Char"/>
    <w:qFormat/>
    <w:rsid w:val="00733747"/>
    <w:pPr>
      <w:numPr>
        <w:ilvl w:val="2"/>
        <w:numId w:val="11"/>
      </w:numPr>
      <w:pBdr>
        <w:top w:val="nil"/>
        <w:left w:val="nil"/>
        <w:bottom w:val="nil"/>
        <w:right w:val="nil"/>
        <w:between w:val="nil"/>
        <w:bar w:val="nil"/>
      </w:pBdr>
      <w:tabs>
        <w:tab w:val="left" w:pos="720"/>
      </w:tabs>
      <w:spacing w:after="200" w:line="276" w:lineRule="auto"/>
    </w:pPr>
    <w:rPr>
      <w:rFonts w:ascii="Times New Roman" w:eastAsia="Tms Rmn" w:hAnsi="Times New Roman" w:cs="Tms Rmn"/>
      <w:noProof/>
      <w:color w:val="000000"/>
      <w:kern w:val="0"/>
      <w:sz w:val="24"/>
      <w:bdr w:val="nil"/>
      <w14:ligatures w14:val="none"/>
    </w:rPr>
  </w:style>
  <w:style w:type="character" w:customStyle="1" w:styleId="L3Char">
    <w:name w:val="L3 Char"/>
    <w:basedOn w:val="Numatytasispastraiposriftas"/>
    <w:link w:val="L3"/>
    <w:rsid w:val="00733747"/>
    <w:rPr>
      <w:rFonts w:ascii="Times New Roman" w:eastAsia="Tms Rmn" w:hAnsi="Times New Roman" w:cs="Tms Rmn"/>
      <w:noProof/>
      <w:color w:val="000000"/>
      <w:kern w:val="0"/>
      <w:sz w:val="24"/>
      <w:bdr w:val="nil"/>
      <w:lang w:val="lt-LT"/>
      <w14:ligatures w14:val="none"/>
    </w:rPr>
  </w:style>
  <w:style w:type="table" w:customStyle="1" w:styleId="Lentelstinklelis1">
    <w:name w:val="Lentelės tinklelis1"/>
    <w:basedOn w:val="prastojilentel"/>
    <w:next w:val="Lentelstinklelis"/>
    <w:uiPriority w:val="59"/>
    <w:rsid w:val="00910264"/>
    <w:pPr>
      <w:spacing w:after="0" w:line="240" w:lineRule="auto"/>
    </w:pPr>
    <w:rPr>
      <w:rFonts w:eastAsia="MS PGothic"/>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10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39AE"/>
    <w:rPr>
      <w:lang w:val="lt-LT"/>
    </w:rPr>
  </w:style>
  <w:style w:type="paragraph" w:customStyle="1" w:styleId="Body2">
    <w:name w:val="Body 2"/>
    <w:rsid w:val="00DE39AE"/>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6A952-A1A9-49F1-B87D-B3B7D0A3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3880</Words>
  <Characters>22116</Characters>
  <Application>Microsoft Office Word</Application>
  <DocSecurity>0</DocSecurity>
  <Lines>184</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Andželika Sadauskaitė</dc:creator>
  <cp:keywords/>
  <dc:description/>
  <cp:lastModifiedBy>Audronė Lečkauskienė</cp:lastModifiedBy>
  <cp:revision>4</cp:revision>
  <cp:lastPrinted>2025-08-22T07:23:00Z</cp:lastPrinted>
  <dcterms:created xsi:type="dcterms:W3CDTF">2025-08-22T13:06:00Z</dcterms:created>
  <dcterms:modified xsi:type="dcterms:W3CDTF">2025-08-25T05:11:00Z</dcterms:modified>
</cp:coreProperties>
</file>