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ACA" w:rsidRDefault="00FB5ADA" w:rsidP="00FB5ADA">
      <w:pPr>
        <w:pStyle w:val="FreeForm"/>
        <w:spacing w:line="300" w:lineRule="atLeast"/>
        <w:jc w:val="center"/>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LIETUVOS KARIUOMENĖS </w:t>
      </w:r>
      <w:r w:rsidR="0084452D">
        <w:rPr>
          <w:rFonts w:ascii="Times New Roman" w:hAnsi="Times New Roman" w:cs="Times New Roman"/>
          <w:b/>
          <w:color w:val="000000"/>
          <w:sz w:val="24"/>
          <w:szCs w:val="24"/>
          <w:lang w:val="lt-LT"/>
        </w:rPr>
        <w:t>BIURO</w:t>
      </w:r>
      <w:r w:rsidR="00661ACA">
        <w:rPr>
          <w:rFonts w:ascii="Times New Roman" w:hAnsi="Times New Roman" w:cs="Times New Roman"/>
          <w:b/>
          <w:color w:val="000000"/>
          <w:sz w:val="24"/>
          <w:szCs w:val="24"/>
          <w:lang w:val="lt-LT"/>
        </w:rPr>
        <w:t xml:space="preserve"> </w:t>
      </w:r>
      <w:r w:rsidR="000239D4">
        <w:rPr>
          <w:rFonts w:ascii="Times New Roman" w:hAnsi="Times New Roman" w:cs="Times New Roman"/>
          <w:b/>
          <w:color w:val="000000"/>
          <w:sz w:val="24"/>
          <w:szCs w:val="24"/>
          <w:lang w:val="lt-LT"/>
        </w:rPr>
        <w:t xml:space="preserve">ĮRANGOS </w:t>
      </w:r>
    </w:p>
    <w:p w:rsidR="000239D4" w:rsidRPr="00AD00BE" w:rsidRDefault="000239D4" w:rsidP="00661ACA">
      <w:pPr>
        <w:pStyle w:val="FreeForm"/>
        <w:spacing w:line="300" w:lineRule="atLeast"/>
        <w:jc w:val="center"/>
        <w:rPr>
          <w:rFonts w:ascii="Times New Roman" w:eastAsia="Times New Roman" w:hAnsi="Times New Roman" w:cs="Times New Roman"/>
          <w:b/>
          <w:color w:val="000000"/>
          <w:sz w:val="24"/>
          <w:szCs w:val="24"/>
          <w:lang w:val="lt-LT"/>
        </w:rPr>
      </w:pPr>
      <w:r w:rsidRPr="00AD00BE">
        <w:rPr>
          <w:rFonts w:ascii="Times New Roman" w:hAnsi="Times New Roman" w:cs="Times New Roman"/>
          <w:b/>
          <w:color w:val="000000"/>
          <w:sz w:val="24"/>
          <w:szCs w:val="24"/>
          <w:lang w:val="lt-LT"/>
        </w:rPr>
        <w:t>VIEŠOJO PIRKIMO</w:t>
      </w:r>
      <w:r w:rsidR="00661ACA">
        <w:rPr>
          <w:rFonts w:ascii="Times New Roman" w:eastAsia="Times New Roman" w:hAnsi="Times New Roman" w:cs="Times New Roman"/>
          <w:b/>
          <w:color w:val="000000"/>
          <w:sz w:val="24"/>
          <w:szCs w:val="24"/>
          <w:lang w:val="lt-LT"/>
        </w:rPr>
        <w:t xml:space="preserve"> </w:t>
      </w:r>
      <w:r w:rsidRPr="00AD00BE">
        <w:rPr>
          <w:rFonts w:ascii="Times New Roman" w:hAnsi="Times New Roman" w:cs="Times New Roman"/>
          <w:b/>
          <w:color w:val="000000"/>
          <w:sz w:val="24"/>
          <w:szCs w:val="24"/>
          <w:lang w:val="lt-LT"/>
        </w:rPr>
        <w:t>KOMISIJ</w:t>
      </w:r>
      <w:r w:rsidR="00661ACA">
        <w:rPr>
          <w:rFonts w:ascii="Times New Roman" w:hAnsi="Times New Roman" w:cs="Times New Roman"/>
          <w:b/>
          <w:color w:val="000000"/>
          <w:sz w:val="24"/>
          <w:szCs w:val="24"/>
          <w:lang w:val="lt-LT"/>
        </w:rPr>
        <w:t>A</w:t>
      </w:r>
    </w:p>
    <w:p w:rsidR="0047544C" w:rsidRPr="0047544C" w:rsidRDefault="0047544C" w:rsidP="008D3DCB">
      <w:pPr>
        <w:spacing w:after="0" w:line="240" w:lineRule="auto"/>
        <w:rPr>
          <w:rFonts w:ascii="Times New Roman" w:hAnsi="Times New Roman" w:cs="Times New Roman"/>
          <w:sz w:val="24"/>
          <w:szCs w:val="24"/>
        </w:rPr>
      </w:pPr>
    </w:p>
    <w:p w:rsidR="0047544C" w:rsidRPr="0047544C" w:rsidRDefault="0047544C" w:rsidP="008D3DCB">
      <w:pPr>
        <w:spacing w:after="0" w:line="240" w:lineRule="auto"/>
        <w:rPr>
          <w:rFonts w:ascii="Times New Roman" w:hAnsi="Times New Roman" w:cs="Times New Roman"/>
          <w:sz w:val="24"/>
          <w:szCs w:val="24"/>
        </w:rPr>
      </w:pPr>
      <w:r w:rsidRPr="0047544C">
        <w:rPr>
          <w:rFonts w:ascii="Times New Roman" w:hAnsi="Times New Roman" w:cs="Times New Roman"/>
          <w:sz w:val="24"/>
          <w:szCs w:val="24"/>
        </w:rPr>
        <w:t xml:space="preserve"> </w:t>
      </w:r>
    </w:p>
    <w:p w:rsidR="00222B9A" w:rsidRPr="00222B9A" w:rsidRDefault="0047544C" w:rsidP="00222B9A">
      <w:pPr>
        <w:rPr>
          <w:rFonts w:ascii="Times New Roman" w:eastAsia="Times New Roman" w:hAnsi="Times New Roman" w:cs="Times New Roman"/>
          <w:color w:val="000000"/>
          <w:sz w:val="24"/>
          <w:szCs w:val="24"/>
          <w:lang w:val="en-US"/>
        </w:rPr>
      </w:pPr>
      <w:r>
        <w:rPr>
          <w:rFonts w:ascii="Times New Roman" w:hAnsi="Times New Roman" w:cs="Times New Roman"/>
          <w:sz w:val="24"/>
          <w:szCs w:val="24"/>
        </w:rPr>
        <w:t xml:space="preserve">Konkurso dalyviams       </w:t>
      </w:r>
      <w:r w:rsidRPr="0047544C">
        <w:rPr>
          <w:rFonts w:ascii="Times New Roman" w:hAnsi="Times New Roman" w:cs="Times New Roman"/>
          <w:sz w:val="24"/>
          <w:szCs w:val="24"/>
        </w:rPr>
        <w:tab/>
      </w:r>
      <w:r w:rsidRPr="0047544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7544C">
        <w:rPr>
          <w:rFonts w:ascii="Times New Roman" w:hAnsi="Times New Roman" w:cs="Times New Roman"/>
          <w:sz w:val="24"/>
          <w:szCs w:val="24"/>
        </w:rPr>
        <w:t xml:space="preserve"> </w:t>
      </w:r>
      <w:r w:rsidR="00E41478">
        <w:rPr>
          <w:rFonts w:ascii="Times New Roman" w:hAnsi="Times New Roman" w:cs="Times New Roman"/>
          <w:sz w:val="24"/>
          <w:szCs w:val="24"/>
        </w:rPr>
        <w:t xml:space="preserve">   </w:t>
      </w:r>
      <w:r w:rsidR="00EF602B">
        <w:rPr>
          <w:rFonts w:ascii="Times New Roman" w:hAnsi="Times New Roman" w:cs="Times New Roman"/>
          <w:sz w:val="24"/>
          <w:szCs w:val="24"/>
        </w:rPr>
        <w:t xml:space="preserve">              </w:t>
      </w:r>
      <w:r w:rsidR="00F24A77">
        <w:rPr>
          <w:rFonts w:ascii="Times New Roman" w:hAnsi="Times New Roman" w:cs="Times New Roman"/>
          <w:bCs/>
          <w:sz w:val="24"/>
          <w:szCs w:val="24"/>
        </w:rPr>
        <w:t>202</w:t>
      </w:r>
      <w:r w:rsidR="0084452D">
        <w:rPr>
          <w:rFonts w:ascii="Times New Roman" w:hAnsi="Times New Roman" w:cs="Times New Roman"/>
          <w:bCs/>
          <w:sz w:val="24"/>
          <w:szCs w:val="24"/>
        </w:rPr>
        <w:t>5</w:t>
      </w:r>
      <w:r w:rsidRPr="0047544C">
        <w:rPr>
          <w:rFonts w:ascii="Times New Roman" w:hAnsi="Times New Roman" w:cs="Times New Roman"/>
          <w:bCs/>
          <w:sz w:val="24"/>
          <w:szCs w:val="24"/>
        </w:rPr>
        <w:t>-</w:t>
      </w:r>
      <w:r w:rsidR="00F24A77">
        <w:rPr>
          <w:rFonts w:ascii="Times New Roman" w:hAnsi="Times New Roman" w:cs="Times New Roman"/>
          <w:bCs/>
          <w:sz w:val="24"/>
          <w:szCs w:val="24"/>
        </w:rPr>
        <w:t>0</w:t>
      </w:r>
      <w:r w:rsidR="00310024">
        <w:rPr>
          <w:rFonts w:ascii="Times New Roman" w:hAnsi="Times New Roman" w:cs="Times New Roman"/>
          <w:bCs/>
          <w:sz w:val="24"/>
          <w:szCs w:val="24"/>
        </w:rPr>
        <w:t>8</w:t>
      </w:r>
      <w:r w:rsidRPr="0047544C">
        <w:rPr>
          <w:rFonts w:ascii="Times New Roman" w:hAnsi="Times New Roman" w:cs="Times New Roman"/>
          <w:bCs/>
          <w:sz w:val="24"/>
          <w:szCs w:val="24"/>
        </w:rPr>
        <w:t>-</w:t>
      </w:r>
      <w:r w:rsidR="00222B9A">
        <w:rPr>
          <w:rFonts w:ascii="Times New Roman" w:hAnsi="Times New Roman" w:cs="Times New Roman"/>
          <w:bCs/>
          <w:sz w:val="24"/>
          <w:szCs w:val="24"/>
        </w:rPr>
        <w:t>25</w:t>
      </w:r>
      <w:r w:rsidRPr="0047544C">
        <w:rPr>
          <w:rFonts w:ascii="Times New Roman" w:hAnsi="Times New Roman" w:cs="Times New Roman"/>
          <w:bCs/>
          <w:sz w:val="24"/>
          <w:szCs w:val="24"/>
        </w:rPr>
        <w:t xml:space="preserve">   Nr.</w:t>
      </w:r>
      <w:r w:rsidRPr="0047544C">
        <w:rPr>
          <w:color w:val="000000"/>
        </w:rPr>
        <w:t xml:space="preserve"> </w:t>
      </w:r>
      <w:r w:rsidR="00222B9A" w:rsidRPr="00222B9A">
        <w:rPr>
          <w:rFonts w:ascii="Times New Roman" w:eastAsia="Times New Roman" w:hAnsi="Times New Roman" w:cs="Times New Roman"/>
          <w:color w:val="000000"/>
          <w:sz w:val="24"/>
          <w:szCs w:val="24"/>
          <w:lang w:val="en-US"/>
        </w:rPr>
        <w:t>14R-2-1-IS-5(2)</w:t>
      </w:r>
    </w:p>
    <w:p w:rsidR="00310024" w:rsidRPr="00310024" w:rsidRDefault="00310024" w:rsidP="00310024">
      <w:pPr>
        <w:rPr>
          <w:rFonts w:ascii="Times New Roman" w:eastAsia="Times New Roman" w:hAnsi="Times New Roman" w:cs="Times New Roman"/>
          <w:color w:val="000000"/>
          <w:sz w:val="24"/>
          <w:szCs w:val="24"/>
          <w:lang w:val="en-US"/>
        </w:rPr>
      </w:pPr>
    </w:p>
    <w:p w:rsidR="0015164D" w:rsidRPr="000239D4" w:rsidRDefault="0015164D" w:rsidP="00EA65A9">
      <w:pPr>
        <w:pStyle w:val="FreeForm"/>
        <w:spacing w:line="300" w:lineRule="atLeast"/>
        <w:jc w:val="both"/>
        <w:rPr>
          <w:rFonts w:ascii="Times New Roman" w:eastAsia="Times New Roman" w:hAnsi="Times New Roman" w:cs="Times New Roman"/>
          <w:b/>
          <w:color w:val="000000"/>
          <w:sz w:val="24"/>
          <w:szCs w:val="24"/>
          <w:lang w:val="lt-LT"/>
        </w:rPr>
      </w:pPr>
      <w:r w:rsidRPr="00656370">
        <w:rPr>
          <w:rFonts w:ascii="Times New Roman" w:hAnsi="Times New Roman" w:cs="Times New Roman"/>
          <w:b/>
          <w:bCs/>
          <w:sz w:val="24"/>
          <w:szCs w:val="24"/>
        </w:rPr>
        <w:t xml:space="preserve">DĖL </w:t>
      </w:r>
      <w:r w:rsidR="0084452D">
        <w:rPr>
          <w:rFonts w:ascii="Times New Roman" w:hAnsi="Times New Roman" w:cs="Times New Roman"/>
          <w:b/>
          <w:bCs/>
          <w:sz w:val="24"/>
          <w:szCs w:val="24"/>
        </w:rPr>
        <w:t xml:space="preserve">BIURO </w:t>
      </w:r>
      <w:r w:rsidR="000239D4">
        <w:rPr>
          <w:rFonts w:ascii="Times New Roman" w:hAnsi="Times New Roman" w:cs="Times New Roman"/>
          <w:b/>
          <w:color w:val="000000"/>
          <w:sz w:val="24"/>
          <w:szCs w:val="24"/>
          <w:lang w:val="lt-LT"/>
        </w:rPr>
        <w:t xml:space="preserve">ĮRANGOS </w:t>
      </w:r>
      <w:r w:rsidR="000239D4" w:rsidRPr="00AD00BE">
        <w:rPr>
          <w:rFonts w:ascii="Times New Roman" w:hAnsi="Times New Roman" w:cs="Times New Roman"/>
          <w:b/>
          <w:color w:val="000000"/>
          <w:sz w:val="24"/>
          <w:szCs w:val="24"/>
          <w:lang w:val="lt-LT"/>
        </w:rPr>
        <w:t>VIEŠOJO PIRKIMO</w:t>
      </w:r>
      <w:r w:rsidR="000239D4">
        <w:rPr>
          <w:rFonts w:ascii="Times New Roman" w:hAnsi="Times New Roman" w:cs="Times New Roman"/>
          <w:b/>
          <w:color w:val="000000"/>
          <w:sz w:val="24"/>
          <w:szCs w:val="24"/>
          <w:lang w:val="lt-LT"/>
        </w:rPr>
        <w:t xml:space="preserve"> </w:t>
      </w:r>
      <w:r w:rsidRPr="00656370">
        <w:rPr>
          <w:rFonts w:ascii="Times New Roman" w:hAnsi="Times New Roman" w:cs="Times New Roman"/>
          <w:b/>
          <w:kern w:val="36"/>
          <w:sz w:val="24"/>
          <w:szCs w:val="24"/>
        </w:rPr>
        <w:t>KONKURSO SĄLYGŲ PAAIŠKINIMO</w:t>
      </w:r>
    </w:p>
    <w:p w:rsidR="0015164D" w:rsidRDefault="0015164D" w:rsidP="00E41478">
      <w:pPr>
        <w:spacing w:after="0" w:line="240" w:lineRule="auto"/>
        <w:jc w:val="both"/>
        <w:rPr>
          <w:rFonts w:ascii="Times New Roman" w:hAnsi="Times New Roman"/>
          <w:sz w:val="24"/>
          <w:szCs w:val="24"/>
        </w:rPr>
      </w:pPr>
    </w:p>
    <w:p w:rsidR="00E41478" w:rsidRDefault="00E41478" w:rsidP="00DE1307">
      <w:pPr>
        <w:spacing w:after="0" w:line="240" w:lineRule="auto"/>
        <w:jc w:val="both"/>
        <w:rPr>
          <w:rFonts w:ascii="Times New Roman" w:hAnsi="Times New Roman"/>
          <w:sz w:val="24"/>
          <w:szCs w:val="24"/>
        </w:rPr>
      </w:pPr>
    </w:p>
    <w:p w:rsidR="00A60C26" w:rsidRPr="004C13A4" w:rsidRDefault="0084452D" w:rsidP="0011752E">
      <w:pPr>
        <w:pStyle w:val="NormalWeb"/>
        <w:spacing w:after="0"/>
        <w:ind w:firstLine="810"/>
        <w:contextualSpacing/>
        <w:jc w:val="both"/>
      </w:pPr>
      <w:r>
        <w:t>Lietuvos kariuomenė vykdo Biuro</w:t>
      </w:r>
      <w:r w:rsidR="00FD7792">
        <w:rPr>
          <w:color w:val="000000"/>
        </w:rPr>
        <w:t xml:space="preserve"> </w:t>
      </w:r>
      <w:r w:rsidR="00A60C26" w:rsidRPr="004C13A4">
        <w:rPr>
          <w:color w:val="000000"/>
        </w:rPr>
        <w:t>įrangos</w:t>
      </w:r>
      <w:r w:rsidR="00A60C26" w:rsidRPr="004C13A4">
        <w:t xml:space="preserve"> viešąjį pirkimą Nr.</w:t>
      </w:r>
      <w:r w:rsidR="001937AB" w:rsidRPr="004C13A4">
        <w:rPr>
          <w:color w:val="333333"/>
          <w:shd w:val="clear" w:color="auto" w:fill="FFFFFF"/>
        </w:rPr>
        <w:t xml:space="preserve"> </w:t>
      </w:r>
      <w:r>
        <w:rPr>
          <w:color w:val="333333"/>
          <w:shd w:val="clear" w:color="auto" w:fill="FFFFFF"/>
        </w:rPr>
        <w:t>3668529</w:t>
      </w:r>
      <w:r w:rsidR="005C17D5" w:rsidRPr="004C13A4">
        <w:rPr>
          <w:color w:val="333333"/>
        </w:rPr>
        <w:t>.</w:t>
      </w:r>
    </w:p>
    <w:p w:rsidR="003E36DB" w:rsidRPr="00FE3049" w:rsidRDefault="003E36DB" w:rsidP="0011752E">
      <w:pPr>
        <w:pStyle w:val="NormalWeb"/>
        <w:spacing w:after="0"/>
        <w:contextualSpacing/>
        <w:jc w:val="both"/>
      </w:pPr>
      <w:r w:rsidRPr="00FE3049">
        <w:t>1.1. 202</w:t>
      </w:r>
      <w:r>
        <w:t>5</w:t>
      </w:r>
      <w:r w:rsidRPr="00FE3049">
        <w:t xml:space="preserve"> m. </w:t>
      </w:r>
      <w:r>
        <w:t>liepos  23</w:t>
      </w:r>
      <w:r w:rsidRPr="00FE3049">
        <w:t xml:space="preserve"> d. CVP IS el. priemonėmis buvo gautas</w:t>
      </w:r>
      <w:r>
        <w:t xml:space="preserve"> Tiekėjo </w:t>
      </w:r>
      <w:r w:rsidRPr="00FE3049">
        <w:t xml:space="preserve">paklausimas dėl </w:t>
      </w:r>
      <w:r>
        <w:t>11</w:t>
      </w:r>
      <w:r w:rsidRPr="00FE3049">
        <w:t xml:space="preserve"> pirkimo dali</w:t>
      </w:r>
      <w:r>
        <w:t>es techninių specifikacijų</w:t>
      </w:r>
      <w:r w:rsidRPr="00FE3049">
        <w:t xml:space="preserve">: </w:t>
      </w:r>
    </w:p>
    <w:tbl>
      <w:tblPr>
        <w:tblW w:w="10349" w:type="dxa"/>
        <w:tblInd w:w="-289" w:type="dxa"/>
        <w:tblLayout w:type="fixed"/>
        <w:tblLook w:val="04A0" w:firstRow="1" w:lastRow="0" w:firstColumn="1" w:lastColumn="0" w:noHBand="0" w:noVBand="1"/>
      </w:tblPr>
      <w:tblGrid>
        <w:gridCol w:w="3109"/>
        <w:gridCol w:w="7240"/>
      </w:tblGrid>
      <w:tr w:rsidR="003E36DB" w:rsidRPr="003E36DB" w:rsidTr="00501DAF">
        <w:trPr>
          <w:trHeight w:val="70"/>
        </w:trPr>
        <w:tc>
          <w:tcPr>
            <w:tcW w:w="3109" w:type="dxa"/>
          </w:tcPr>
          <w:p w:rsidR="003E36DB" w:rsidRPr="003E36DB" w:rsidRDefault="003E36DB" w:rsidP="0011752E">
            <w:pPr>
              <w:autoSpaceDE w:val="0"/>
              <w:autoSpaceDN w:val="0"/>
              <w:adjustRightInd w:val="0"/>
              <w:spacing w:after="0" w:line="240" w:lineRule="auto"/>
              <w:contextualSpacing/>
              <w:rPr>
                <w:rFonts w:ascii="Times New Roman" w:eastAsia="Calibri" w:hAnsi="Times New Roman" w:cs="Times New Roman"/>
                <w:sz w:val="24"/>
                <w:szCs w:val="24"/>
              </w:rPr>
            </w:pPr>
          </w:p>
        </w:tc>
        <w:tc>
          <w:tcPr>
            <w:tcW w:w="7240" w:type="dxa"/>
          </w:tcPr>
          <w:p w:rsidR="003E36DB" w:rsidRPr="003E36DB" w:rsidRDefault="003E36DB" w:rsidP="0011752E">
            <w:pPr>
              <w:suppressAutoHyphens/>
              <w:autoSpaceDE w:val="0"/>
              <w:autoSpaceDN w:val="0"/>
              <w:adjustRightInd w:val="0"/>
              <w:spacing w:after="0" w:line="240" w:lineRule="auto"/>
              <w:contextualSpacing/>
              <w:jc w:val="both"/>
              <w:rPr>
                <w:rFonts w:ascii="Times New Roman" w:eastAsia="Calibri" w:hAnsi="Times New Roman" w:cs="Times New Roman"/>
                <w:sz w:val="24"/>
                <w:szCs w:val="24"/>
              </w:rPr>
            </w:pPr>
          </w:p>
        </w:tc>
      </w:tr>
    </w:tbl>
    <w:p w:rsidR="00222B9A" w:rsidRPr="00FE3049" w:rsidRDefault="003E36DB" w:rsidP="0011752E">
      <w:pPr>
        <w:pStyle w:val="NormalWeb"/>
        <w:spacing w:after="0"/>
        <w:jc w:val="both"/>
      </w:pPr>
      <w:r w:rsidRPr="003E36DB">
        <w:rPr>
          <w:color w:val="00241A"/>
          <w:shd w:val="clear" w:color="auto" w:fill="FFFFFF"/>
        </w:rPr>
        <w:t xml:space="preserve"> </w:t>
      </w:r>
      <w:r w:rsidR="00222B9A" w:rsidRPr="00FE3049">
        <w:t>202</w:t>
      </w:r>
      <w:r w:rsidR="00222B9A">
        <w:t>5</w:t>
      </w:r>
      <w:r w:rsidR="00222B9A" w:rsidRPr="00FE3049">
        <w:t xml:space="preserve"> m. </w:t>
      </w:r>
      <w:r w:rsidR="00222B9A">
        <w:t>rugpjūčio 14</w:t>
      </w:r>
      <w:r w:rsidR="00222B9A" w:rsidRPr="00FE3049">
        <w:t xml:space="preserve"> d. CVP IS el. priemonėmis buvo gautas</w:t>
      </w:r>
      <w:r w:rsidR="002F24EC">
        <w:t xml:space="preserve"> Tiekėjo</w:t>
      </w:r>
      <w:r w:rsidR="00222B9A">
        <w:t xml:space="preserve"> pakartotinis </w:t>
      </w:r>
      <w:r w:rsidR="00222B9A" w:rsidRPr="00FE3049">
        <w:t xml:space="preserve">paklausimas dėl </w:t>
      </w:r>
      <w:r w:rsidR="00222B9A">
        <w:t>11</w:t>
      </w:r>
      <w:r w:rsidR="00222B9A" w:rsidRPr="00FE3049">
        <w:t xml:space="preserve"> pirkimo dali</w:t>
      </w:r>
      <w:r w:rsidR="00222B9A">
        <w:t>es techninių specifikacijų</w:t>
      </w:r>
      <w:r w:rsidR="00222B9A" w:rsidRPr="00FE3049">
        <w:t xml:space="preserve">: </w:t>
      </w:r>
    </w:p>
    <w:tbl>
      <w:tblPr>
        <w:tblW w:w="10349" w:type="dxa"/>
        <w:tblInd w:w="-289" w:type="dxa"/>
        <w:tblLayout w:type="fixed"/>
        <w:tblLook w:val="04A0" w:firstRow="1" w:lastRow="0" w:firstColumn="1" w:lastColumn="0" w:noHBand="0" w:noVBand="1"/>
      </w:tblPr>
      <w:tblGrid>
        <w:gridCol w:w="3109"/>
        <w:gridCol w:w="7240"/>
      </w:tblGrid>
      <w:tr w:rsidR="00222B9A" w:rsidRPr="00222B9A" w:rsidTr="002753EB">
        <w:trPr>
          <w:trHeight w:val="70"/>
        </w:trPr>
        <w:tc>
          <w:tcPr>
            <w:tcW w:w="3109" w:type="dxa"/>
          </w:tcPr>
          <w:p w:rsidR="00222B9A" w:rsidRPr="00222B9A" w:rsidRDefault="00222B9A" w:rsidP="0011752E">
            <w:pPr>
              <w:autoSpaceDE w:val="0"/>
              <w:autoSpaceDN w:val="0"/>
              <w:adjustRightInd w:val="0"/>
              <w:spacing w:after="0" w:line="240" w:lineRule="auto"/>
              <w:contextualSpacing/>
              <w:rPr>
                <w:rFonts w:ascii="Times New Roman" w:eastAsia="Calibri" w:hAnsi="Times New Roman" w:cs="Times New Roman"/>
                <w:sz w:val="24"/>
                <w:szCs w:val="24"/>
              </w:rPr>
            </w:pPr>
          </w:p>
        </w:tc>
        <w:tc>
          <w:tcPr>
            <w:tcW w:w="7240" w:type="dxa"/>
          </w:tcPr>
          <w:p w:rsidR="00222B9A" w:rsidRPr="00222B9A" w:rsidRDefault="00222B9A" w:rsidP="0011752E">
            <w:pPr>
              <w:suppressAutoHyphens/>
              <w:autoSpaceDE w:val="0"/>
              <w:autoSpaceDN w:val="0"/>
              <w:adjustRightInd w:val="0"/>
              <w:spacing w:after="0" w:line="240" w:lineRule="auto"/>
              <w:jc w:val="both"/>
              <w:rPr>
                <w:rFonts w:ascii="Times New Roman" w:eastAsia="Calibri" w:hAnsi="Times New Roman" w:cs="Times New Roman"/>
                <w:sz w:val="24"/>
                <w:szCs w:val="24"/>
              </w:rPr>
            </w:pPr>
          </w:p>
        </w:tc>
      </w:tr>
    </w:tbl>
    <w:p w:rsidR="00222B9A" w:rsidRPr="00222B9A" w:rsidRDefault="00222B9A" w:rsidP="0011752E">
      <w:pPr>
        <w:pStyle w:val="Standard"/>
        <w:jc w:val="both"/>
        <w:rPr>
          <w:rFonts w:ascii="Times New Roman" w:hAnsi="Times New Roman" w:cs="Times New Roman"/>
        </w:rPr>
      </w:pPr>
      <w:r w:rsidRPr="00222B9A">
        <w:rPr>
          <w:rFonts w:ascii="Times New Roman" w:hAnsi="Times New Roman" w:cs="Times New Roman"/>
          <w:color w:val="00241A"/>
          <w:shd w:val="clear" w:color="auto" w:fill="FFFFFF"/>
        </w:rPr>
        <w:t xml:space="preserve"> „</w:t>
      </w:r>
      <w:r w:rsidRPr="00222B9A">
        <w:rPr>
          <w:rFonts w:ascii="Times New Roman" w:hAnsi="Times New Roman" w:cs="Times New Roman"/>
        </w:rPr>
        <w:t>Mūsų nuomone atsakydami į paklausimą dėl „laisvų rankų „funkcijos Jūs tik patvirtinote mūsų nuogąstavimus dėl perkamos įrangos saugumo. Atsakyme rašote, kad kartu su įranga reikalaujate „</w:t>
      </w:r>
      <w:r w:rsidRPr="00222B9A">
        <w:rPr>
          <w:rFonts w:ascii="Times New Roman" w:hAnsi="Times New Roman" w:cs="Times New Roman"/>
          <w:b/>
          <w:bCs/>
        </w:rPr>
        <w:t>pateikti „</w:t>
      </w:r>
      <w:proofErr w:type="spellStart"/>
      <w:r w:rsidRPr="00222B9A">
        <w:rPr>
          <w:rFonts w:ascii="Times New Roman" w:hAnsi="Times New Roman" w:cs="Times New Roman"/>
          <w:b/>
          <w:bCs/>
          <w:i/>
          <w:iCs/>
        </w:rPr>
        <w:t>Cisco</w:t>
      </w:r>
      <w:proofErr w:type="spellEnd"/>
      <w:r w:rsidRPr="00222B9A">
        <w:rPr>
          <w:rFonts w:ascii="Times New Roman" w:hAnsi="Times New Roman" w:cs="Times New Roman"/>
          <w:b/>
          <w:bCs/>
          <w:i/>
          <w:iCs/>
        </w:rPr>
        <w:t xml:space="preserve"> </w:t>
      </w:r>
      <w:proofErr w:type="spellStart"/>
      <w:r w:rsidRPr="00222B9A">
        <w:rPr>
          <w:rFonts w:ascii="Times New Roman" w:hAnsi="Times New Roman" w:cs="Times New Roman"/>
          <w:b/>
          <w:bCs/>
          <w:i/>
          <w:iCs/>
        </w:rPr>
        <w:t>Unified</w:t>
      </w:r>
      <w:proofErr w:type="spellEnd"/>
      <w:r w:rsidRPr="00222B9A">
        <w:rPr>
          <w:rFonts w:ascii="Times New Roman" w:hAnsi="Times New Roman" w:cs="Times New Roman"/>
          <w:b/>
          <w:bCs/>
          <w:i/>
          <w:iCs/>
        </w:rPr>
        <w:t xml:space="preserve"> </w:t>
      </w:r>
      <w:proofErr w:type="spellStart"/>
      <w:r w:rsidRPr="00222B9A">
        <w:rPr>
          <w:rFonts w:ascii="Times New Roman" w:hAnsi="Times New Roman" w:cs="Times New Roman"/>
          <w:b/>
          <w:bCs/>
          <w:i/>
          <w:iCs/>
        </w:rPr>
        <w:t>Communications</w:t>
      </w:r>
      <w:proofErr w:type="spellEnd"/>
      <w:r w:rsidRPr="00222B9A">
        <w:rPr>
          <w:rFonts w:ascii="Times New Roman" w:hAnsi="Times New Roman" w:cs="Times New Roman"/>
          <w:b/>
          <w:bCs/>
          <w:i/>
          <w:iCs/>
        </w:rPr>
        <w:t xml:space="preserve"> Manager</w:t>
      </w:r>
      <w:r w:rsidRPr="00222B9A">
        <w:rPr>
          <w:rFonts w:ascii="Times New Roman" w:hAnsi="Times New Roman" w:cs="Times New Roman"/>
          <w:b/>
          <w:bCs/>
        </w:rPr>
        <w:t xml:space="preserve">“ licenciją, kuri leidžia </w:t>
      </w:r>
      <w:proofErr w:type="spellStart"/>
      <w:r w:rsidRPr="00222B9A">
        <w:rPr>
          <w:rFonts w:ascii="Times New Roman" w:hAnsi="Times New Roman" w:cs="Times New Roman"/>
          <w:b/>
          <w:bCs/>
        </w:rPr>
        <w:t>VoIP</w:t>
      </w:r>
      <w:proofErr w:type="spellEnd"/>
      <w:r w:rsidRPr="00222B9A">
        <w:rPr>
          <w:rFonts w:ascii="Times New Roman" w:hAnsi="Times New Roman" w:cs="Times New Roman"/>
          <w:b/>
          <w:bCs/>
        </w:rPr>
        <w:t xml:space="preserve"> telefono aparatų „laisvų rankų“ funkcionalumą valdyti (įjungti ar išjungti), ….. „</w:t>
      </w:r>
      <w:r w:rsidRPr="00222B9A">
        <w:rPr>
          <w:rFonts w:ascii="Times New Roman" w:hAnsi="Times New Roman" w:cs="Times New Roman"/>
        </w:rPr>
        <w:t xml:space="preserve"> Tai patvirtina, kad </w:t>
      </w:r>
      <w:r w:rsidRPr="00222B9A">
        <w:rPr>
          <w:rFonts w:ascii="Times New Roman" w:hAnsi="Times New Roman" w:cs="Times New Roman"/>
          <w:b/>
          <w:bCs/>
        </w:rPr>
        <w:t>piktavaliai asmenys</w:t>
      </w:r>
      <w:r w:rsidRPr="00222B9A">
        <w:rPr>
          <w:rFonts w:ascii="Times New Roman" w:hAnsi="Times New Roman" w:cs="Times New Roman"/>
        </w:rPr>
        <w:t xml:space="preserve">, įsilaužę į jūsų tinklus, ar </w:t>
      </w:r>
      <w:r w:rsidRPr="00222B9A">
        <w:rPr>
          <w:rFonts w:ascii="Times New Roman" w:hAnsi="Times New Roman" w:cs="Times New Roman"/>
          <w:b/>
          <w:bCs/>
        </w:rPr>
        <w:t>dirbantys įstaigos viduje</w:t>
      </w:r>
      <w:r w:rsidRPr="00222B9A">
        <w:rPr>
          <w:rFonts w:ascii="Times New Roman" w:hAnsi="Times New Roman" w:cs="Times New Roman"/>
        </w:rPr>
        <w:t xml:space="preserve"> ir turintys  galimybę tą funkciją valdyti, gali ją valdyti nepriklausomai nuo įrangos naudotojo.   Ir „informacinėmis </w:t>
      </w:r>
      <w:proofErr w:type="spellStart"/>
      <w:r w:rsidRPr="00222B9A">
        <w:rPr>
          <w:rFonts w:ascii="Times New Roman" w:hAnsi="Times New Roman" w:cs="Times New Roman"/>
        </w:rPr>
        <w:t>užklijomis</w:t>
      </w:r>
      <w:proofErr w:type="spellEnd"/>
      <w:r w:rsidRPr="00222B9A">
        <w:rPr>
          <w:rFonts w:ascii="Times New Roman" w:hAnsi="Times New Roman" w:cs="Times New Roman"/>
        </w:rPr>
        <w:t xml:space="preserve"> ant </w:t>
      </w:r>
      <w:proofErr w:type="spellStart"/>
      <w:r w:rsidRPr="00222B9A">
        <w:rPr>
          <w:rFonts w:ascii="Times New Roman" w:hAnsi="Times New Roman" w:cs="Times New Roman"/>
        </w:rPr>
        <w:t>VoIP</w:t>
      </w:r>
      <w:proofErr w:type="spellEnd"/>
      <w:r w:rsidRPr="00222B9A">
        <w:rPr>
          <w:rFonts w:ascii="Times New Roman" w:hAnsi="Times New Roman" w:cs="Times New Roman"/>
        </w:rPr>
        <w:t xml:space="preserve"> telefono aparato“</w:t>
      </w:r>
      <w:r w:rsidR="002F24EC">
        <w:rPr>
          <w:rFonts w:ascii="Times New Roman" w:hAnsi="Times New Roman" w:cs="Times New Roman"/>
        </w:rPr>
        <w:t xml:space="preserve"> tikriausiai neapsiginsite. </w:t>
      </w:r>
      <w:r w:rsidRPr="00222B9A">
        <w:rPr>
          <w:rFonts w:ascii="Times New Roman" w:hAnsi="Times New Roman" w:cs="Times New Roman"/>
        </w:rPr>
        <w:t>Mes nereikalaujame  uždrausti tiekti pasiūlymus gamintojams, kurių telefonai turi šią funkciją, mes prašome leisti gamintojams, gaminantiems saugesnę įrangą turėti galimybę pateikti pasiūlymus.“</w:t>
      </w:r>
    </w:p>
    <w:p w:rsidR="00222B9A" w:rsidRPr="00222B9A" w:rsidRDefault="00222B9A" w:rsidP="0011752E">
      <w:pPr>
        <w:spacing w:after="0" w:line="240" w:lineRule="auto"/>
        <w:rPr>
          <w:rFonts w:ascii="Times New Roman" w:hAnsi="Times New Roman" w:cs="Times New Roman"/>
          <w:sz w:val="24"/>
          <w:szCs w:val="24"/>
        </w:rPr>
      </w:pPr>
    </w:p>
    <w:p w:rsidR="00222B9A" w:rsidRPr="00222B9A" w:rsidRDefault="00222B9A" w:rsidP="0011752E">
      <w:pPr>
        <w:spacing w:after="0" w:line="240" w:lineRule="auto"/>
        <w:jc w:val="both"/>
        <w:rPr>
          <w:rFonts w:ascii="Times New Roman" w:hAnsi="Times New Roman" w:cs="Times New Roman"/>
          <w:sz w:val="24"/>
          <w:szCs w:val="24"/>
        </w:rPr>
      </w:pPr>
      <w:r w:rsidRPr="00222B9A">
        <w:rPr>
          <w:rFonts w:ascii="Times New Roman" w:hAnsi="Times New Roman" w:cs="Times New Roman"/>
          <w:sz w:val="24"/>
          <w:szCs w:val="24"/>
        </w:rPr>
        <w:t>2. Viešojo pirkimo komisija, išnagrinėjusi Tiekėjų pateiktus prašymus paaiškinti konkurso sąlygas nustatė, kad:</w:t>
      </w:r>
    </w:p>
    <w:p w:rsidR="002F24EC" w:rsidRDefault="00222B9A" w:rsidP="0011752E">
      <w:pPr>
        <w:spacing w:after="0" w:line="240" w:lineRule="auto"/>
        <w:jc w:val="both"/>
        <w:rPr>
          <w:rFonts w:ascii="Times New Roman" w:hAnsi="Times New Roman" w:cs="Times New Roman"/>
          <w:color w:val="000000"/>
          <w:sz w:val="24"/>
          <w:szCs w:val="24"/>
        </w:rPr>
      </w:pPr>
      <w:r w:rsidRPr="00222B9A">
        <w:rPr>
          <w:rFonts w:ascii="Times New Roman" w:hAnsi="Times New Roman" w:cs="Times New Roman"/>
          <w:sz w:val="24"/>
          <w:szCs w:val="24"/>
        </w:rPr>
        <w:t>2.1. Dėl</w:t>
      </w:r>
      <w:r w:rsidR="002F24EC">
        <w:rPr>
          <w:rFonts w:ascii="Times New Roman" w:hAnsi="Times New Roman" w:cs="Times New Roman"/>
          <w:sz w:val="24"/>
          <w:szCs w:val="24"/>
        </w:rPr>
        <w:t xml:space="preserve"> Tiekėjo</w:t>
      </w:r>
      <w:r w:rsidRPr="00222B9A">
        <w:rPr>
          <w:rFonts w:ascii="Times New Roman" w:hAnsi="Times New Roman" w:cs="Times New Roman"/>
          <w:sz w:val="24"/>
          <w:szCs w:val="24"/>
        </w:rPr>
        <w:t xml:space="preserve"> pateikto prašymo, paaiškinti technines specifikacijas 11 pirkimo dalyje. 2025 liepos 13 d. protokolu Nr. </w:t>
      </w:r>
      <w:r w:rsidRPr="00222B9A">
        <w:rPr>
          <w:rFonts w:ascii="Times New Roman" w:hAnsi="Times New Roman" w:cs="Times New Roman"/>
          <w:color w:val="000000"/>
          <w:sz w:val="24"/>
          <w:szCs w:val="24"/>
        </w:rPr>
        <w:t xml:space="preserve">14R-2-1-PR-2(2) </w:t>
      </w:r>
      <w:r w:rsidRPr="00222B9A">
        <w:rPr>
          <w:rFonts w:ascii="Times New Roman" w:hAnsi="Times New Roman" w:cs="Times New Roman"/>
          <w:sz w:val="24"/>
          <w:szCs w:val="24"/>
        </w:rPr>
        <w:t>komisija išnagrinėjo ga</w:t>
      </w:r>
      <w:r w:rsidR="002F24EC">
        <w:rPr>
          <w:rFonts w:ascii="Times New Roman" w:hAnsi="Times New Roman" w:cs="Times New Roman"/>
          <w:sz w:val="24"/>
          <w:szCs w:val="24"/>
        </w:rPr>
        <w:t>utą paklausimą dėl 11 pirkimo d</w:t>
      </w:r>
      <w:r w:rsidRPr="00222B9A">
        <w:rPr>
          <w:rFonts w:ascii="Times New Roman" w:hAnsi="Times New Roman" w:cs="Times New Roman"/>
          <w:sz w:val="24"/>
          <w:szCs w:val="24"/>
        </w:rPr>
        <w:t xml:space="preserve">alies 2.5.8 p. įtvirtinto reikalavimo ir nustatė, kad ruošiantis vykdyti viešąjį pirkimą, buvo tiksliai įvertinti perkančiosios organizacijos (toliau tekste PO) poreikiai bei atliktas rinkos tyrimas.  Techninės specifikacijos 2.5.8 p. įtvirtintas reikalavimas – turėti </w:t>
      </w:r>
      <w:r w:rsidRPr="00222B9A">
        <w:rPr>
          <w:rFonts w:ascii="Times New Roman" w:hAnsi="Times New Roman" w:cs="Times New Roman"/>
          <w:sz w:val="24"/>
          <w:szCs w:val="24"/>
          <w:shd w:val="clear" w:color="auto" w:fill="FFFFFF"/>
        </w:rPr>
        <w:t xml:space="preserve">veikiantį "laisvų rankų“ (angl. </w:t>
      </w:r>
      <w:proofErr w:type="spellStart"/>
      <w:r w:rsidRPr="00222B9A">
        <w:rPr>
          <w:rFonts w:ascii="Times New Roman" w:hAnsi="Times New Roman" w:cs="Times New Roman"/>
          <w:sz w:val="24"/>
          <w:szCs w:val="24"/>
          <w:shd w:val="clear" w:color="auto" w:fill="FFFFFF"/>
        </w:rPr>
        <w:t>hands-free</w:t>
      </w:r>
      <w:proofErr w:type="spellEnd"/>
      <w:r w:rsidRPr="00222B9A">
        <w:rPr>
          <w:rFonts w:ascii="Times New Roman" w:hAnsi="Times New Roman" w:cs="Times New Roman"/>
          <w:sz w:val="24"/>
          <w:szCs w:val="24"/>
          <w:shd w:val="clear" w:color="auto" w:fill="FFFFFF"/>
        </w:rPr>
        <w:t>) funkcionalumą</w:t>
      </w:r>
      <w:r w:rsidRPr="00222B9A">
        <w:rPr>
          <w:rFonts w:ascii="Times New Roman" w:hAnsi="Times New Roman" w:cs="Times New Roman"/>
          <w:sz w:val="24"/>
          <w:szCs w:val="24"/>
        </w:rPr>
        <w:t xml:space="preserve"> yra perkamos prekės ypatybė, tiesiogiai susijusi su pirkimo objektu bei užtikrina PO tikslų įgyvendinimą (pvz. „Laisvų rankų“ funkcionalumas leidžia telefoninių pokalbių ar daugiašalių konferencijų metu (pvz., kai perduodama bendro pobūdžio informacija (instruktažai, mokomoji medžiaga ar pan.)) dalyvauti daugiau naudotojų, taip pagreitinant informacijos perdavimą, šį reikalavimą atitinka kelių TEMPEST</w:t>
      </w:r>
      <w:r w:rsidRPr="00222B9A">
        <w:rPr>
          <w:rFonts w:ascii="Times New Roman" w:hAnsi="Times New Roman" w:cs="Times New Roman"/>
          <w:color w:val="1F497D"/>
          <w:sz w:val="24"/>
          <w:szCs w:val="24"/>
        </w:rPr>
        <w:t xml:space="preserve"> </w:t>
      </w:r>
      <w:r w:rsidRPr="00222B9A">
        <w:rPr>
          <w:rFonts w:ascii="Times New Roman" w:hAnsi="Times New Roman" w:cs="Times New Roman"/>
          <w:sz w:val="24"/>
          <w:szCs w:val="24"/>
        </w:rPr>
        <w:t xml:space="preserve">gamintojų gaminami skirtingi prekių modeliai, todėl tokiu būdu užtikrinama  konkurencija ir nediskriminuojami tiekėjai. Teisės aktai reglamentuojantys apsaugą nuo informatyvaus elektromagnetinio spinduliavimo (TEMPEST)  „laisvų rankų“ (angl. </w:t>
      </w:r>
      <w:proofErr w:type="spellStart"/>
      <w:r w:rsidRPr="00222B9A">
        <w:rPr>
          <w:rFonts w:ascii="Times New Roman" w:hAnsi="Times New Roman" w:cs="Times New Roman"/>
          <w:i/>
          <w:iCs/>
          <w:sz w:val="24"/>
          <w:szCs w:val="24"/>
        </w:rPr>
        <w:t>hands-free</w:t>
      </w:r>
      <w:proofErr w:type="spellEnd"/>
      <w:r w:rsidRPr="00222B9A">
        <w:rPr>
          <w:rFonts w:ascii="Times New Roman" w:hAnsi="Times New Roman" w:cs="Times New Roman"/>
          <w:sz w:val="24"/>
          <w:szCs w:val="24"/>
        </w:rPr>
        <w:t xml:space="preserve">) funkcionalumo nedraudžia, taip pat nėra jokios oficialios informacijos iš nacionalinės TEMPEST tarnybos draudžiančią „laisvų rankų“ funkcionalumą. Atkreiptinas dėmesys, kad „laisvų rankų“ funkcionalumo Tiekėjo įvardinta galima rizika, yra valdoma kitais techninėje specifikacijoje nustatytais reikalavimais. Specializuoto </w:t>
      </w:r>
      <w:proofErr w:type="spellStart"/>
      <w:r w:rsidRPr="00222B9A">
        <w:rPr>
          <w:rFonts w:ascii="Times New Roman" w:hAnsi="Times New Roman" w:cs="Times New Roman"/>
          <w:sz w:val="24"/>
          <w:szCs w:val="24"/>
        </w:rPr>
        <w:t>VoIP</w:t>
      </w:r>
      <w:proofErr w:type="spellEnd"/>
      <w:r w:rsidRPr="00222B9A">
        <w:rPr>
          <w:rFonts w:ascii="Times New Roman" w:hAnsi="Times New Roman" w:cs="Times New Roman"/>
          <w:sz w:val="24"/>
          <w:szCs w:val="24"/>
        </w:rPr>
        <w:t xml:space="preserve"> telefono aparato techninėje specifikacijoje yra nustatytas reikalavimas pateikti „</w:t>
      </w:r>
      <w:proofErr w:type="spellStart"/>
      <w:r w:rsidRPr="00222B9A">
        <w:rPr>
          <w:rFonts w:ascii="Times New Roman" w:hAnsi="Times New Roman" w:cs="Times New Roman"/>
          <w:i/>
          <w:iCs/>
          <w:sz w:val="24"/>
          <w:szCs w:val="24"/>
        </w:rPr>
        <w:t>Cisco</w:t>
      </w:r>
      <w:proofErr w:type="spellEnd"/>
      <w:r w:rsidRPr="00222B9A">
        <w:rPr>
          <w:rFonts w:ascii="Times New Roman" w:hAnsi="Times New Roman" w:cs="Times New Roman"/>
          <w:i/>
          <w:iCs/>
          <w:sz w:val="24"/>
          <w:szCs w:val="24"/>
        </w:rPr>
        <w:t xml:space="preserve"> </w:t>
      </w:r>
      <w:proofErr w:type="spellStart"/>
      <w:r w:rsidRPr="00222B9A">
        <w:rPr>
          <w:rFonts w:ascii="Times New Roman" w:hAnsi="Times New Roman" w:cs="Times New Roman"/>
          <w:i/>
          <w:iCs/>
          <w:sz w:val="24"/>
          <w:szCs w:val="24"/>
        </w:rPr>
        <w:t>Unified</w:t>
      </w:r>
      <w:proofErr w:type="spellEnd"/>
      <w:r w:rsidRPr="00222B9A">
        <w:rPr>
          <w:rFonts w:ascii="Times New Roman" w:hAnsi="Times New Roman" w:cs="Times New Roman"/>
          <w:i/>
          <w:iCs/>
          <w:sz w:val="24"/>
          <w:szCs w:val="24"/>
        </w:rPr>
        <w:t xml:space="preserve"> </w:t>
      </w:r>
      <w:proofErr w:type="spellStart"/>
      <w:r w:rsidRPr="00222B9A">
        <w:rPr>
          <w:rFonts w:ascii="Times New Roman" w:hAnsi="Times New Roman" w:cs="Times New Roman"/>
          <w:i/>
          <w:iCs/>
          <w:sz w:val="24"/>
          <w:szCs w:val="24"/>
        </w:rPr>
        <w:t>Communications</w:t>
      </w:r>
      <w:proofErr w:type="spellEnd"/>
      <w:r w:rsidRPr="00222B9A">
        <w:rPr>
          <w:rFonts w:ascii="Times New Roman" w:hAnsi="Times New Roman" w:cs="Times New Roman"/>
          <w:i/>
          <w:iCs/>
          <w:sz w:val="24"/>
          <w:szCs w:val="24"/>
        </w:rPr>
        <w:t xml:space="preserve"> Manager</w:t>
      </w:r>
      <w:r w:rsidRPr="00222B9A">
        <w:rPr>
          <w:rFonts w:ascii="Times New Roman" w:hAnsi="Times New Roman" w:cs="Times New Roman"/>
          <w:sz w:val="24"/>
          <w:szCs w:val="24"/>
        </w:rPr>
        <w:t xml:space="preserve">“ licenciją, kuri leidžia </w:t>
      </w:r>
      <w:proofErr w:type="spellStart"/>
      <w:r w:rsidRPr="00222B9A">
        <w:rPr>
          <w:rFonts w:ascii="Times New Roman" w:hAnsi="Times New Roman" w:cs="Times New Roman"/>
          <w:sz w:val="24"/>
          <w:szCs w:val="24"/>
        </w:rPr>
        <w:t>VoIP</w:t>
      </w:r>
      <w:proofErr w:type="spellEnd"/>
      <w:r w:rsidRPr="00222B9A">
        <w:rPr>
          <w:rFonts w:ascii="Times New Roman" w:hAnsi="Times New Roman" w:cs="Times New Roman"/>
          <w:sz w:val="24"/>
          <w:szCs w:val="24"/>
        </w:rPr>
        <w:t xml:space="preserve"> telefono aparatų „laisvų rankų“ funkcionalumą valdyti (įjungti ar išjungti), todėl esant poreikiui (pvz., gavus oficialią informaciją iš kompetentingų institucijų dėl „laisvų rankų“ funkcionalumo draudimo ar pan.) „laisvų rankų“ funkcionalumą bus galima išjungti. Taip pat, esant poreikiui </w:t>
      </w:r>
      <w:r w:rsidRPr="00222B9A">
        <w:rPr>
          <w:rFonts w:ascii="Times New Roman" w:hAnsi="Times New Roman" w:cs="Times New Roman"/>
          <w:sz w:val="24"/>
          <w:szCs w:val="24"/>
        </w:rPr>
        <w:lastRenderedPageBreak/>
        <w:t xml:space="preserve">TEMPEST įrangos gamintojas gali apie „laisvų rankų“ funkcionalumo galimą įtaką apsaugai nuo informatyvaus elektromagnetinio spinduliavimo įspėti informacinėmis </w:t>
      </w:r>
      <w:proofErr w:type="spellStart"/>
      <w:r w:rsidRPr="00222B9A">
        <w:rPr>
          <w:rFonts w:ascii="Times New Roman" w:hAnsi="Times New Roman" w:cs="Times New Roman"/>
          <w:sz w:val="24"/>
          <w:szCs w:val="24"/>
        </w:rPr>
        <w:t>užklijomis</w:t>
      </w:r>
      <w:proofErr w:type="spellEnd"/>
      <w:r w:rsidRPr="00222B9A">
        <w:rPr>
          <w:rFonts w:ascii="Times New Roman" w:hAnsi="Times New Roman" w:cs="Times New Roman"/>
          <w:sz w:val="24"/>
          <w:szCs w:val="24"/>
        </w:rPr>
        <w:t xml:space="preserve"> ant </w:t>
      </w:r>
      <w:proofErr w:type="spellStart"/>
      <w:r w:rsidRPr="00222B9A">
        <w:rPr>
          <w:rFonts w:ascii="Times New Roman" w:hAnsi="Times New Roman" w:cs="Times New Roman"/>
          <w:sz w:val="24"/>
          <w:szCs w:val="24"/>
        </w:rPr>
        <w:t>VoIP</w:t>
      </w:r>
      <w:proofErr w:type="spellEnd"/>
      <w:r w:rsidRPr="00222B9A">
        <w:rPr>
          <w:rFonts w:ascii="Times New Roman" w:hAnsi="Times New Roman" w:cs="Times New Roman"/>
          <w:sz w:val="24"/>
          <w:szCs w:val="24"/>
        </w:rPr>
        <w:t xml:space="preserve"> telefono aparato. Komisija priėmė sprendimą, kad 11 pirkimo dalyje techninėse specifikacijose nustatyti reikalavimai tikslinami nebus. 2025 rugp</w:t>
      </w:r>
      <w:r w:rsidR="002F24EC">
        <w:rPr>
          <w:rFonts w:ascii="Times New Roman" w:hAnsi="Times New Roman" w:cs="Times New Roman"/>
          <w:sz w:val="24"/>
          <w:szCs w:val="24"/>
        </w:rPr>
        <w:t>j</w:t>
      </w:r>
      <w:r w:rsidRPr="00222B9A">
        <w:rPr>
          <w:rFonts w:ascii="Times New Roman" w:hAnsi="Times New Roman" w:cs="Times New Roman"/>
          <w:sz w:val="24"/>
          <w:szCs w:val="24"/>
        </w:rPr>
        <w:t xml:space="preserve">ūčio 13 d. raštu Nr. </w:t>
      </w:r>
      <w:r w:rsidRPr="00222B9A">
        <w:rPr>
          <w:rFonts w:ascii="Times New Roman" w:hAnsi="Times New Roman" w:cs="Times New Roman"/>
          <w:color w:val="000000"/>
          <w:sz w:val="24"/>
          <w:szCs w:val="24"/>
        </w:rPr>
        <w:t xml:space="preserve">14R-2-1-IS-3(1) “Dėl konkurso sąlygų paaiškinimo” CVP IS priemonėmis buvo informuotas paklausimą pateikęs Tiekėjas, bei ši informaciją patalpinta prie pirkimo dokumentų CVP IS. </w:t>
      </w:r>
    </w:p>
    <w:p w:rsidR="00222B9A" w:rsidRPr="00222B9A" w:rsidRDefault="00222B9A" w:rsidP="002F24EC">
      <w:pPr>
        <w:spacing w:after="0" w:line="240" w:lineRule="auto"/>
        <w:ind w:firstLine="1296"/>
        <w:jc w:val="both"/>
        <w:rPr>
          <w:rFonts w:ascii="Times New Roman" w:hAnsi="Times New Roman" w:cs="Times New Roman"/>
          <w:color w:val="000000"/>
          <w:sz w:val="24"/>
          <w:szCs w:val="24"/>
        </w:rPr>
      </w:pPr>
      <w:bookmarkStart w:id="0" w:name="_GoBack"/>
      <w:bookmarkEnd w:id="0"/>
      <w:r w:rsidRPr="00222B9A">
        <w:rPr>
          <w:rFonts w:ascii="Times New Roman" w:hAnsi="Times New Roman" w:cs="Times New Roman"/>
          <w:color w:val="000000"/>
          <w:sz w:val="24"/>
          <w:szCs w:val="24"/>
        </w:rPr>
        <w:t>Pažymėtina, kad pasiūlymus gali teikti, bet kuris Tiekėjas, siūlydamas prekes to gamintojo, kurių prekės atitinka Konkurso sąlygose nustatytus reikalavimus.</w:t>
      </w:r>
    </w:p>
    <w:p w:rsidR="003E36DB" w:rsidRPr="00222B9A" w:rsidRDefault="003E36DB" w:rsidP="00222B9A">
      <w:pPr>
        <w:spacing w:after="0" w:line="240" w:lineRule="auto"/>
        <w:contextualSpacing/>
        <w:jc w:val="both"/>
        <w:rPr>
          <w:rFonts w:ascii="Times New Roman" w:hAnsi="Times New Roman" w:cs="Times New Roman"/>
          <w:sz w:val="24"/>
          <w:szCs w:val="24"/>
        </w:rPr>
      </w:pPr>
    </w:p>
    <w:p w:rsidR="001337C4" w:rsidRPr="00222B9A" w:rsidRDefault="001337C4" w:rsidP="001337C4">
      <w:pPr>
        <w:spacing w:after="0" w:line="240" w:lineRule="auto"/>
        <w:ind w:firstLine="1296"/>
        <w:jc w:val="both"/>
        <w:rPr>
          <w:rFonts w:ascii="Times New Roman" w:hAnsi="Times New Roman" w:cs="Times New Roman"/>
          <w:sz w:val="24"/>
          <w:szCs w:val="24"/>
        </w:rPr>
      </w:pPr>
    </w:p>
    <w:p w:rsidR="004C13A4" w:rsidRPr="00222B9A" w:rsidRDefault="004C13A4" w:rsidP="004C13A4">
      <w:pPr>
        <w:spacing w:after="0" w:line="240" w:lineRule="auto"/>
        <w:ind w:firstLine="450"/>
        <w:jc w:val="both"/>
        <w:rPr>
          <w:rFonts w:ascii="Times New Roman" w:hAnsi="Times New Roman" w:cs="Times New Roman"/>
          <w:sz w:val="24"/>
          <w:szCs w:val="24"/>
        </w:rPr>
      </w:pPr>
    </w:p>
    <w:tbl>
      <w:tblPr>
        <w:tblW w:w="10349" w:type="dxa"/>
        <w:tblInd w:w="-289" w:type="dxa"/>
        <w:tblLayout w:type="fixed"/>
        <w:tblLook w:val="04A0" w:firstRow="1" w:lastRow="0" w:firstColumn="1" w:lastColumn="0" w:noHBand="0" w:noVBand="1"/>
      </w:tblPr>
      <w:tblGrid>
        <w:gridCol w:w="3109"/>
        <w:gridCol w:w="7240"/>
      </w:tblGrid>
      <w:tr w:rsidR="004C13A4" w:rsidRPr="00222B9A" w:rsidTr="00790510">
        <w:trPr>
          <w:trHeight w:val="70"/>
        </w:trPr>
        <w:tc>
          <w:tcPr>
            <w:tcW w:w="3109" w:type="dxa"/>
          </w:tcPr>
          <w:p w:rsidR="004C13A4" w:rsidRPr="00222B9A" w:rsidRDefault="004C13A4" w:rsidP="004C13A4">
            <w:pPr>
              <w:autoSpaceDE w:val="0"/>
              <w:autoSpaceDN w:val="0"/>
              <w:adjustRightInd w:val="0"/>
              <w:spacing w:after="0" w:line="240" w:lineRule="auto"/>
              <w:contextualSpacing/>
              <w:rPr>
                <w:rFonts w:ascii="Times New Roman" w:eastAsia="Calibri" w:hAnsi="Times New Roman" w:cs="Times New Roman"/>
                <w:sz w:val="24"/>
                <w:szCs w:val="24"/>
              </w:rPr>
            </w:pPr>
          </w:p>
        </w:tc>
        <w:tc>
          <w:tcPr>
            <w:tcW w:w="7240" w:type="dxa"/>
          </w:tcPr>
          <w:p w:rsidR="004C13A4" w:rsidRPr="00222B9A" w:rsidRDefault="004C13A4" w:rsidP="004C13A4">
            <w:pPr>
              <w:suppressAutoHyphens/>
              <w:autoSpaceDE w:val="0"/>
              <w:autoSpaceDN w:val="0"/>
              <w:adjustRightInd w:val="0"/>
              <w:spacing w:after="0" w:line="240" w:lineRule="auto"/>
              <w:jc w:val="both"/>
              <w:rPr>
                <w:rFonts w:ascii="Times New Roman" w:eastAsia="Calibri" w:hAnsi="Times New Roman" w:cs="Times New Roman"/>
                <w:sz w:val="24"/>
                <w:szCs w:val="24"/>
              </w:rPr>
            </w:pPr>
          </w:p>
        </w:tc>
      </w:tr>
    </w:tbl>
    <w:p w:rsidR="00FD7792" w:rsidRPr="00222B9A" w:rsidRDefault="00B71724" w:rsidP="007E2CBA">
      <w:pPr>
        <w:spacing w:after="0" w:line="240" w:lineRule="auto"/>
        <w:jc w:val="both"/>
        <w:rPr>
          <w:rFonts w:ascii="Times New Roman" w:hAnsi="Times New Roman" w:cs="Times New Roman"/>
          <w:sz w:val="24"/>
          <w:szCs w:val="24"/>
        </w:rPr>
      </w:pPr>
      <w:r w:rsidRPr="00222B9A">
        <w:rPr>
          <w:rFonts w:ascii="Times New Roman" w:hAnsi="Times New Roman" w:cs="Times New Roman"/>
          <w:color w:val="000000"/>
          <w:sz w:val="24"/>
          <w:szCs w:val="24"/>
        </w:rPr>
        <w:t xml:space="preserve">Biuro </w:t>
      </w:r>
      <w:r w:rsidR="00CB3967" w:rsidRPr="00222B9A">
        <w:rPr>
          <w:rFonts w:ascii="Times New Roman" w:hAnsi="Times New Roman" w:cs="Times New Roman"/>
          <w:color w:val="000000"/>
          <w:sz w:val="24"/>
          <w:szCs w:val="24"/>
        </w:rPr>
        <w:t>įrangos</w:t>
      </w:r>
      <w:r w:rsidR="00CB3967" w:rsidRPr="00222B9A">
        <w:rPr>
          <w:rFonts w:ascii="Times New Roman" w:hAnsi="Times New Roman" w:cs="Times New Roman"/>
          <w:sz w:val="24"/>
          <w:szCs w:val="24"/>
        </w:rPr>
        <w:t xml:space="preserve"> </w:t>
      </w:r>
    </w:p>
    <w:p w:rsidR="007E2CBA" w:rsidRPr="00222B9A" w:rsidRDefault="009C1DF6" w:rsidP="007E2CBA">
      <w:pPr>
        <w:spacing w:after="0" w:line="240" w:lineRule="auto"/>
        <w:jc w:val="both"/>
        <w:rPr>
          <w:rFonts w:ascii="Times New Roman" w:hAnsi="Times New Roman" w:cs="Times New Roman"/>
          <w:sz w:val="24"/>
          <w:szCs w:val="24"/>
        </w:rPr>
      </w:pPr>
      <w:r w:rsidRPr="00222B9A">
        <w:rPr>
          <w:rFonts w:ascii="Times New Roman" w:hAnsi="Times New Roman" w:cs="Times New Roman"/>
          <w:bCs/>
          <w:sz w:val="24"/>
          <w:szCs w:val="24"/>
        </w:rPr>
        <w:t>viešojo pirkimo komisija</w:t>
      </w:r>
    </w:p>
    <w:p w:rsidR="004D5AA7" w:rsidRPr="00222B9A" w:rsidRDefault="004D5AA7">
      <w:pPr>
        <w:rPr>
          <w:rFonts w:ascii="Times New Roman" w:hAnsi="Times New Roman" w:cs="Times New Roman"/>
          <w:sz w:val="24"/>
          <w:szCs w:val="24"/>
        </w:rPr>
      </w:pPr>
    </w:p>
    <w:sectPr w:rsidR="004D5AA7" w:rsidRPr="00222B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Arial"/>
    <w:panose1 w:val="020B0604020202020204"/>
    <w:charset w:val="80"/>
    <w:family w:val="swiss"/>
    <w:pitch w:val="variable"/>
    <w:sig w:usb0="00000000"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152A4"/>
    <w:multiLevelType w:val="hybridMultilevel"/>
    <w:tmpl w:val="5AF4D4F8"/>
    <w:lvl w:ilvl="0" w:tplc="D7FC885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141136"/>
    <w:multiLevelType w:val="hybridMultilevel"/>
    <w:tmpl w:val="63CC0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F3"/>
    <w:rsid w:val="000239D4"/>
    <w:rsid w:val="00057FD5"/>
    <w:rsid w:val="000847DF"/>
    <w:rsid w:val="000929AE"/>
    <w:rsid w:val="00100C78"/>
    <w:rsid w:val="0011752E"/>
    <w:rsid w:val="001337C4"/>
    <w:rsid w:val="0015164D"/>
    <w:rsid w:val="00187835"/>
    <w:rsid w:val="001937AB"/>
    <w:rsid w:val="001A05BB"/>
    <w:rsid w:val="001B6B4B"/>
    <w:rsid w:val="001E3102"/>
    <w:rsid w:val="00210E53"/>
    <w:rsid w:val="00222B9A"/>
    <w:rsid w:val="00235199"/>
    <w:rsid w:val="00236E40"/>
    <w:rsid w:val="002A02EF"/>
    <w:rsid w:val="002A5A06"/>
    <w:rsid w:val="002D40A3"/>
    <w:rsid w:val="002F24EC"/>
    <w:rsid w:val="003060C2"/>
    <w:rsid w:val="00310024"/>
    <w:rsid w:val="0031161F"/>
    <w:rsid w:val="003B2D11"/>
    <w:rsid w:val="003C2B61"/>
    <w:rsid w:val="003E36DB"/>
    <w:rsid w:val="003F6C86"/>
    <w:rsid w:val="0041525E"/>
    <w:rsid w:val="00417EFD"/>
    <w:rsid w:val="004630BC"/>
    <w:rsid w:val="0047544C"/>
    <w:rsid w:val="004B2435"/>
    <w:rsid w:val="004B714E"/>
    <w:rsid w:val="004C13A4"/>
    <w:rsid w:val="004D5AA7"/>
    <w:rsid w:val="005631C3"/>
    <w:rsid w:val="005701F4"/>
    <w:rsid w:val="005A6926"/>
    <w:rsid w:val="005B67B2"/>
    <w:rsid w:val="005C17D5"/>
    <w:rsid w:val="005E704A"/>
    <w:rsid w:val="005E758A"/>
    <w:rsid w:val="00656370"/>
    <w:rsid w:val="00661ACA"/>
    <w:rsid w:val="006814A9"/>
    <w:rsid w:val="00681990"/>
    <w:rsid w:val="006842DA"/>
    <w:rsid w:val="00697575"/>
    <w:rsid w:val="006E0EEC"/>
    <w:rsid w:val="00781B65"/>
    <w:rsid w:val="007B0866"/>
    <w:rsid w:val="007C4320"/>
    <w:rsid w:val="007E2CBA"/>
    <w:rsid w:val="007E7F8D"/>
    <w:rsid w:val="0084452D"/>
    <w:rsid w:val="0087299B"/>
    <w:rsid w:val="00891627"/>
    <w:rsid w:val="008D3DCB"/>
    <w:rsid w:val="008E20D6"/>
    <w:rsid w:val="008F3CB6"/>
    <w:rsid w:val="0093376C"/>
    <w:rsid w:val="00934503"/>
    <w:rsid w:val="009C1DF6"/>
    <w:rsid w:val="009C6F4C"/>
    <w:rsid w:val="00A140F3"/>
    <w:rsid w:val="00A6026D"/>
    <w:rsid w:val="00A60C26"/>
    <w:rsid w:val="00A77578"/>
    <w:rsid w:val="00AE3058"/>
    <w:rsid w:val="00AE63BB"/>
    <w:rsid w:val="00B60D06"/>
    <w:rsid w:val="00B63393"/>
    <w:rsid w:val="00B67AEF"/>
    <w:rsid w:val="00B71724"/>
    <w:rsid w:val="00C424E7"/>
    <w:rsid w:val="00C45D27"/>
    <w:rsid w:val="00CB3967"/>
    <w:rsid w:val="00CE1D17"/>
    <w:rsid w:val="00D61C37"/>
    <w:rsid w:val="00D87ED9"/>
    <w:rsid w:val="00D917F7"/>
    <w:rsid w:val="00D97906"/>
    <w:rsid w:val="00DC017F"/>
    <w:rsid w:val="00DE1307"/>
    <w:rsid w:val="00E23B81"/>
    <w:rsid w:val="00E41478"/>
    <w:rsid w:val="00E5252F"/>
    <w:rsid w:val="00E61D27"/>
    <w:rsid w:val="00E70F03"/>
    <w:rsid w:val="00E771D7"/>
    <w:rsid w:val="00EA65A9"/>
    <w:rsid w:val="00EA6CA3"/>
    <w:rsid w:val="00EF602B"/>
    <w:rsid w:val="00EF7F0F"/>
    <w:rsid w:val="00F24A77"/>
    <w:rsid w:val="00F96282"/>
    <w:rsid w:val="00FB5ADA"/>
    <w:rsid w:val="00FC6111"/>
    <w:rsid w:val="00FD7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C121"/>
  <w15:docId w15:val="{FE572BCE-9F96-4873-A903-E5EDCF6E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0F3"/>
    <w:pPr>
      <w:spacing w:after="160" w:line="252" w:lineRule="auto"/>
      <w:ind w:left="720"/>
      <w:contextualSpacing/>
    </w:pPr>
    <w:rPr>
      <w:rFonts w:ascii="Calibri" w:hAnsi="Calibri" w:cs="Calibri"/>
    </w:rPr>
  </w:style>
  <w:style w:type="paragraph" w:customStyle="1" w:styleId="tajtip">
    <w:name w:val="tajtip"/>
    <w:basedOn w:val="Normal"/>
    <w:rsid w:val="0015164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15164D"/>
    <w:pPr>
      <w:spacing w:after="150"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DE1307"/>
    <w:rPr>
      <w:b/>
      <w:bCs/>
    </w:rPr>
  </w:style>
  <w:style w:type="character" w:styleId="Hyperlink">
    <w:name w:val="Hyperlink"/>
    <w:basedOn w:val="DefaultParagraphFont"/>
    <w:uiPriority w:val="99"/>
    <w:semiHidden/>
    <w:unhideWhenUsed/>
    <w:rsid w:val="004630BC"/>
    <w:rPr>
      <w:color w:val="0563C1"/>
      <w:u w:val="single"/>
    </w:rPr>
  </w:style>
  <w:style w:type="paragraph" w:customStyle="1" w:styleId="FreeForm">
    <w:name w:val="Free Form"/>
    <w:rsid w:val="000239D4"/>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character" w:styleId="Emphasis">
    <w:name w:val="Emphasis"/>
    <w:uiPriority w:val="20"/>
    <w:qFormat/>
    <w:rsid w:val="00EF7F0F"/>
    <w:rPr>
      <w:i/>
      <w:iCs/>
    </w:rPr>
  </w:style>
  <w:style w:type="paragraph" w:customStyle="1" w:styleId="Standard">
    <w:name w:val="Standard"/>
    <w:rsid w:val="00222B9A"/>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6877">
      <w:bodyDiv w:val="1"/>
      <w:marLeft w:val="0"/>
      <w:marRight w:val="0"/>
      <w:marTop w:val="0"/>
      <w:marBottom w:val="0"/>
      <w:divBdr>
        <w:top w:val="none" w:sz="0" w:space="0" w:color="auto"/>
        <w:left w:val="none" w:sz="0" w:space="0" w:color="auto"/>
        <w:bottom w:val="none" w:sz="0" w:space="0" w:color="auto"/>
        <w:right w:val="none" w:sz="0" w:space="0" w:color="auto"/>
      </w:divBdr>
    </w:div>
    <w:div w:id="224492289">
      <w:bodyDiv w:val="1"/>
      <w:marLeft w:val="0"/>
      <w:marRight w:val="0"/>
      <w:marTop w:val="0"/>
      <w:marBottom w:val="0"/>
      <w:divBdr>
        <w:top w:val="none" w:sz="0" w:space="0" w:color="auto"/>
        <w:left w:val="none" w:sz="0" w:space="0" w:color="auto"/>
        <w:bottom w:val="none" w:sz="0" w:space="0" w:color="auto"/>
        <w:right w:val="none" w:sz="0" w:space="0" w:color="auto"/>
      </w:divBdr>
    </w:div>
    <w:div w:id="491025328">
      <w:bodyDiv w:val="1"/>
      <w:marLeft w:val="0"/>
      <w:marRight w:val="0"/>
      <w:marTop w:val="0"/>
      <w:marBottom w:val="0"/>
      <w:divBdr>
        <w:top w:val="none" w:sz="0" w:space="0" w:color="auto"/>
        <w:left w:val="none" w:sz="0" w:space="0" w:color="auto"/>
        <w:bottom w:val="none" w:sz="0" w:space="0" w:color="auto"/>
        <w:right w:val="none" w:sz="0" w:space="0" w:color="auto"/>
      </w:divBdr>
    </w:div>
    <w:div w:id="682517993">
      <w:bodyDiv w:val="1"/>
      <w:marLeft w:val="0"/>
      <w:marRight w:val="0"/>
      <w:marTop w:val="0"/>
      <w:marBottom w:val="0"/>
      <w:divBdr>
        <w:top w:val="none" w:sz="0" w:space="0" w:color="auto"/>
        <w:left w:val="none" w:sz="0" w:space="0" w:color="auto"/>
        <w:bottom w:val="none" w:sz="0" w:space="0" w:color="auto"/>
        <w:right w:val="none" w:sz="0" w:space="0" w:color="auto"/>
      </w:divBdr>
    </w:div>
    <w:div w:id="927614308">
      <w:bodyDiv w:val="1"/>
      <w:marLeft w:val="0"/>
      <w:marRight w:val="0"/>
      <w:marTop w:val="0"/>
      <w:marBottom w:val="0"/>
      <w:divBdr>
        <w:top w:val="none" w:sz="0" w:space="0" w:color="auto"/>
        <w:left w:val="none" w:sz="0" w:space="0" w:color="auto"/>
        <w:bottom w:val="none" w:sz="0" w:space="0" w:color="auto"/>
        <w:right w:val="none" w:sz="0" w:space="0" w:color="auto"/>
      </w:divBdr>
    </w:div>
    <w:div w:id="1013646068">
      <w:bodyDiv w:val="1"/>
      <w:marLeft w:val="0"/>
      <w:marRight w:val="0"/>
      <w:marTop w:val="0"/>
      <w:marBottom w:val="0"/>
      <w:divBdr>
        <w:top w:val="none" w:sz="0" w:space="0" w:color="auto"/>
        <w:left w:val="none" w:sz="0" w:space="0" w:color="auto"/>
        <w:bottom w:val="none" w:sz="0" w:space="0" w:color="auto"/>
        <w:right w:val="none" w:sz="0" w:space="0" w:color="auto"/>
      </w:divBdr>
    </w:div>
    <w:div w:id="1343775656">
      <w:bodyDiv w:val="1"/>
      <w:marLeft w:val="0"/>
      <w:marRight w:val="0"/>
      <w:marTop w:val="0"/>
      <w:marBottom w:val="0"/>
      <w:divBdr>
        <w:top w:val="none" w:sz="0" w:space="0" w:color="auto"/>
        <w:left w:val="none" w:sz="0" w:space="0" w:color="auto"/>
        <w:bottom w:val="none" w:sz="0" w:space="0" w:color="auto"/>
        <w:right w:val="none" w:sz="0" w:space="0" w:color="auto"/>
      </w:divBdr>
    </w:div>
    <w:div w:id="1582717333">
      <w:bodyDiv w:val="1"/>
      <w:marLeft w:val="0"/>
      <w:marRight w:val="0"/>
      <w:marTop w:val="0"/>
      <w:marBottom w:val="0"/>
      <w:divBdr>
        <w:top w:val="none" w:sz="0" w:space="0" w:color="auto"/>
        <w:left w:val="none" w:sz="0" w:space="0" w:color="auto"/>
        <w:bottom w:val="none" w:sz="0" w:space="0" w:color="auto"/>
        <w:right w:val="none" w:sz="0" w:space="0" w:color="auto"/>
      </w:divBdr>
    </w:div>
    <w:div w:id="1600675470">
      <w:bodyDiv w:val="1"/>
      <w:marLeft w:val="0"/>
      <w:marRight w:val="0"/>
      <w:marTop w:val="0"/>
      <w:marBottom w:val="0"/>
      <w:divBdr>
        <w:top w:val="none" w:sz="0" w:space="0" w:color="auto"/>
        <w:left w:val="none" w:sz="0" w:space="0" w:color="auto"/>
        <w:bottom w:val="none" w:sz="0" w:space="0" w:color="auto"/>
        <w:right w:val="none" w:sz="0" w:space="0" w:color="auto"/>
      </w:divBdr>
    </w:div>
    <w:div w:id="1613052862">
      <w:bodyDiv w:val="1"/>
      <w:marLeft w:val="0"/>
      <w:marRight w:val="0"/>
      <w:marTop w:val="0"/>
      <w:marBottom w:val="0"/>
      <w:divBdr>
        <w:top w:val="none" w:sz="0" w:space="0" w:color="auto"/>
        <w:left w:val="none" w:sz="0" w:space="0" w:color="auto"/>
        <w:bottom w:val="none" w:sz="0" w:space="0" w:color="auto"/>
        <w:right w:val="none" w:sz="0" w:space="0" w:color="auto"/>
      </w:divBdr>
    </w:div>
    <w:div w:id="1722435609">
      <w:bodyDiv w:val="1"/>
      <w:marLeft w:val="0"/>
      <w:marRight w:val="0"/>
      <w:marTop w:val="0"/>
      <w:marBottom w:val="0"/>
      <w:divBdr>
        <w:top w:val="none" w:sz="0" w:space="0" w:color="auto"/>
        <w:left w:val="none" w:sz="0" w:space="0" w:color="auto"/>
        <w:bottom w:val="none" w:sz="0" w:space="0" w:color="auto"/>
        <w:right w:val="none" w:sz="0" w:space="0" w:color="auto"/>
      </w:divBdr>
    </w:div>
    <w:div w:id="1822193268">
      <w:bodyDiv w:val="1"/>
      <w:marLeft w:val="0"/>
      <w:marRight w:val="0"/>
      <w:marTop w:val="0"/>
      <w:marBottom w:val="0"/>
      <w:divBdr>
        <w:top w:val="none" w:sz="0" w:space="0" w:color="auto"/>
        <w:left w:val="none" w:sz="0" w:space="0" w:color="auto"/>
        <w:bottom w:val="none" w:sz="0" w:space="0" w:color="auto"/>
        <w:right w:val="none" w:sz="0" w:space="0" w:color="auto"/>
      </w:divBdr>
    </w:div>
    <w:div w:id="2094010782">
      <w:bodyDiv w:val="1"/>
      <w:marLeft w:val="0"/>
      <w:marRight w:val="0"/>
      <w:marTop w:val="0"/>
      <w:marBottom w:val="0"/>
      <w:divBdr>
        <w:top w:val="none" w:sz="0" w:space="0" w:color="auto"/>
        <w:left w:val="none" w:sz="0" w:space="0" w:color="auto"/>
        <w:bottom w:val="none" w:sz="0" w:space="0" w:color="auto"/>
        <w:right w:val="none" w:sz="0" w:space="0" w:color="auto"/>
      </w:divBdr>
    </w:div>
    <w:div w:id="214585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Rita Kazlauskienė</cp:lastModifiedBy>
  <cp:revision>5</cp:revision>
  <dcterms:created xsi:type="dcterms:W3CDTF">2025-08-25T11:41:00Z</dcterms:created>
  <dcterms:modified xsi:type="dcterms:W3CDTF">2025-08-25T11:51:00Z</dcterms:modified>
</cp:coreProperties>
</file>