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03B9B469"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w:t>
      </w:r>
    </w:p>
    <w:p w14:paraId="755C5FC5" w14:textId="642E9B4C" w:rsidR="00F303B5" w:rsidRPr="00F303B5" w:rsidRDefault="003477B6"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hAnsi="Trebuchet MS" w:cstheme="minorHAnsi"/>
        </w:rPr>
        <w:t>Tiekėjas</w:t>
      </w:r>
      <w:r w:rsidR="003C12B5" w:rsidRPr="00F37E8F">
        <w:rPr>
          <w:rFonts w:ascii="Trebuchet MS" w:hAnsi="Trebuchet MS" w:cstheme="minorHAnsi"/>
        </w:rPr>
        <w:t xml:space="preserve"> (taip pat visi </w:t>
      </w:r>
      <w:r>
        <w:rPr>
          <w:rFonts w:ascii="Trebuchet MS" w:eastAsia="Times New Roman" w:hAnsi="Trebuchet MS" w:cs="Times New Roman"/>
        </w:rPr>
        <w:t>Tiekėjų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grupės nariai, jei pasiūlymą pateikia </w:t>
      </w:r>
      <w:r>
        <w:rPr>
          <w:rFonts w:ascii="Trebuchet MS" w:eastAsia="Times New Roman" w:hAnsi="Trebuchet MS" w:cs="Times New Roman"/>
        </w:rPr>
        <w:t>Tiekėjų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 ūkio subjektai, kurių </w:t>
      </w:r>
      <w:proofErr w:type="spellStart"/>
      <w:r w:rsidR="003C12B5" w:rsidRPr="00F37E8F">
        <w:rPr>
          <w:rFonts w:ascii="Trebuchet MS" w:hAnsi="Trebuchet MS" w:cstheme="minorHAnsi"/>
        </w:rPr>
        <w:t>pajėgumais</w:t>
      </w:r>
      <w:proofErr w:type="spellEnd"/>
      <w:r w:rsidR="003C12B5" w:rsidRPr="00F37E8F">
        <w:rPr>
          <w:rFonts w:ascii="Trebuchet MS" w:hAnsi="Trebuchet MS" w:cstheme="minorHAnsi"/>
        </w:rPr>
        <w:t xml:space="preserve">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003C12B5"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5B91CDBF" w:rsidR="00F303B5" w:rsidRPr="003C12B5" w:rsidRDefault="00A73844" w:rsidP="00FF0080">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00F303B5"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25919EB"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2C94E39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8) kitos valstybės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1AC15CA2"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A73844">
              <w:rPr>
                <w:rFonts w:ascii="Trebuchet MS" w:eastAsia="Times New Roman" w:hAnsi="Trebuchet MS" w:cs="Times New Roman"/>
              </w:rPr>
              <w:t>Tiekėjas</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2B962F8C" w14:textId="3B8C272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75505A05" w14:textId="2A6EF3E0"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eastAsia="Times New Roman" w:hAnsi="Trebuchet MS" w:cs="Times New Roman"/>
              </w:rPr>
              <w:t>Tiekėjo</w:t>
            </w:r>
            <w:r w:rsidR="00E417AE"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00E417AE"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2AE481ED"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A73844">
              <w:rPr>
                <w:rFonts w:ascii="Trebuchet MS" w:eastAsia="Times New Roman" w:hAnsi="Trebuchet MS" w:cs="Times New Roman"/>
              </w:rPr>
              <w:t>Tiekėjo</w:t>
            </w:r>
            <w:r w:rsidR="00A73844"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1DE92C34"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sidR="00E8274E">
              <w:rPr>
                <w:rFonts w:ascii="Trebuchet MS" w:hAnsi="Trebuchet MS" w:cstheme="minorHAnsi"/>
                <w:bCs/>
                <w:sz w:val="22"/>
                <w:szCs w:val="22"/>
                <w:lang w:eastAsia="en-US"/>
              </w:rPr>
              <w:t>Tiekėjas</w:t>
            </w:r>
            <w:r w:rsidR="00E8274E" w:rsidRPr="003C12B5">
              <w:rPr>
                <w:rFonts w:ascii="Trebuchet MS" w:hAnsi="Trebuchet MS" w:cstheme="minorHAnsi"/>
                <w:bCs/>
                <w:sz w:val="22"/>
                <w:szCs w:val="22"/>
                <w:lang w:eastAsia="en-US"/>
              </w:rPr>
              <w:t xml:space="preserve"> </w:t>
            </w:r>
            <w:r w:rsidR="00E8274E">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70EE3CE4"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lastRenderedPageBreak/>
              <w:t xml:space="preserve">Pažymų, patvirtinančių VPĮ 46 straipsnyje nurodytų </w:t>
            </w:r>
            <w:r w:rsidR="00E8274E"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00E8274E"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C3FC8" w:rsidRPr="003C12B5" w14:paraId="63E0A7B2"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6A9E0" w14:textId="77777777" w:rsidR="000C3FC8" w:rsidRPr="003C12B5" w:rsidRDefault="000C3FC8" w:rsidP="000C3FC8">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D8E9" w14:textId="48758B93" w:rsidR="000C3FC8" w:rsidRPr="003C12B5" w:rsidRDefault="00A73844" w:rsidP="000C3FC8">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0C3FC8"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C5E1" w14:textId="77777777" w:rsidR="000C3FC8" w:rsidRPr="00EA73B1"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73254EDB" w14:textId="77777777" w:rsidR="000C3FC8" w:rsidRPr="00EA73B1" w:rsidRDefault="000C3FC8" w:rsidP="000C3FC8">
            <w:pPr>
              <w:pStyle w:val="Betarp"/>
              <w:jc w:val="both"/>
              <w:rPr>
                <w:rFonts w:ascii="Trebuchet MS" w:eastAsia="Yu Mincho" w:hAnsi="Trebuchet MS" w:cs="Arial"/>
                <w:b/>
                <w:bCs/>
                <w:sz w:val="22"/>
                <w:szCs w:val="22"/>
              </w:rPr>
            </w:pPr>
          </w:p>
          <w:p w14:paraId="0F5110A7" w14:textId="794F2D27" w:rsidR="000C3FC8" w:rsidRPr="003C12B5"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42C46" w14:textId="77777777" w:rsidR="000C3FC8" w:rsidRPr="00EA73B1" w:rsidRDefault="000C3FC8" w:rsidP="000C3FC8">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33F89E60" w14:textId="77777777" w:rsidR="000C3FC8" w:rsidRPr="003C12B5" w:rsidRDefault="000C3FC8" w:rsidP="000C3FC8">
            <w:pPr>
              <w:pStyle w:val="Betarp"/>
              <w:jc w:val="both"/>
              <w:rPr>
                <w:rFonts w:ascii="Trebuchet MS" w:hAnsi="Trebuchet MS"/>
                <w:sz w:val="22"/>
                <w:szCs w:val="22"/>
                <w:lang w:eastAsia="en-US"/>
              </w:rPr>
            </w:pP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3DD3EA08"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00F303B5" w:rsidRPr="003C12B5">
              <w:rPr>
                <w:rFonts w:ascii="Trebuchet MS" w:hAnsi="Trebuchet MS"/>
                <w:sz w:val="22"/>
                <w:szCs w:val="22"/>
                <w:lang w:eastAsia="en-US"/>
              </w:rPr>
              <w:t xml:space="preserve">, ar šalies, kurioje yra </w:t>
            </w:r>
            <w:r>
              <w:rPr>
                <w:rFonts w:ascii="Trebuchet MS" w:hAnsi="Trebuchet MS"/>
                <w:sz w:val="22"/>
                <w:szCs w:val="22"/>
                <w:lang w:eastAsia="en-US"/>
              </w:rPr>
              <w:t>Užsakovas</w:t>
            </w:r>
            <w:r w:rsidR="00F303B5" w:rsidRPr="003C12B5">
              <w:rPr>
                <w:rFonts w:ascii="Trebuchet MS" w:hAnsi="Trebuchet MS"/>
                <w:sz w:val="22"/>
                <w:szCs w:val="22"/>
                <w:lang w:eastAsia="en-US"/>
              </w:rPr>
              <w:t>, reikalav</w:t>
            </w:r>
            <w:r>
              <w:rPr>
                <w:rFonts w:ascii="Trebuchet MS" w:hAnsi="Trebuchet MS"/>
                <w:sz w:val="22"/>
                <w:szCs w:val="22"/>
                <w:lang w:eastAsia="en-US"/>
              </w:rPr>
              <w:t>i</w:t>
            </w:r>
            <w:r w:rsidR="00F303B5" w:rsidRPr="003C12B5">
              <w:rPr>
                <w:rFonts w:ascii="Trebuchet MS" w:hAnsi="Trebuchet MS"/>
                <w:sz w:val="22"/>
                <w:szCs w:val="22"/>
                <w:lang w:eastAsia="en-US"/>
              </w:rPr>
              <w:t xml:space="preserve">mus, kaip tai apibrėžta VPĮ 46 straipsnio 2 dalies 1 ir 3 punktuose, arba </w:t>
            </w:r>
            <w:r>
              <w:rPr>
                <w:rFonts w:ascii="Trebuchet MS" w:hAnsi="Trebuchet MS"/>
                <w:sz w:val="22"/>
                <w:szCs w:val="22"/>
                <w:lang w:eastAsia="en-US"/>
              </w:rPr>
              <w:t>Užsakovas</w:t>
            </w:r>
            <w:r w:rsidR="00F303B5"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084E58A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Laikoma, kad </w:t>
            </w:r>
            <w:r w:rsidR="00A73844">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074EA6BC" w14:textId="22B93A7F"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76EFB7CC"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sidR="0076552C">
              <w:rPr>
                <w:rFonts w:ascii="Trebuchet MS" w:hAnsi="Trebuchet MS" w:cstheme="minorHAnsi"/>
                <w:bCs/>
                <w:sz w:val="22"/>
                <w:szCs w:val="22"/>
                <w:lang w:eastAsia="en-US"/>
              </w:rPr>
              <w:t>Tiekėjo</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6930F6E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įsiskolinimo suma neviršija 50 </w:t>
            </w:r>
            <w:proofErr w:type="spellStart"/>
            <w:r w:rsidRPr="003C12B5">
              <w:rPr>
                <w:rFonts w:ascii="Trebuchet MS" w:hAnsi="Trebuchet MS" w:cstheme="minorHAnsi"/>
                <w:bCs/>
                <w:sz w:val="22"/>
                <w:szCs w:val="22"/>
                <w:lang w:eastAsia="en-US"/>
              </w:rPr>
              <w:t>Eur</w:t>
            </w:r>
            <w:proofErr w:type="spellEnd"/>
            <w:r w:rsidRPr="003C12B5">
              <w:rPr>
                <w:rFonts w:ascii="Trebuchet MS" w:hAnsi="Trebuchet MS" w:cstheme="minorHAnsi"/>
                <w:bCs/>
                <w:sz w:val="22"/>
                <w:szCs w:val="22"/>
                <w:lang w:eastAsia="en-US"/>
              </w:rPr>
              <w:t xml:space="preserve"> (penkiasdešimt eurų);</w:t>
            </w:r>
          </w:p>
          <w:p w14:paraId="4923A778" w14:textId="7328852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šiuo pagrindu nepašalinamas iš Pirkimo procedūros, jeigu, </w:t>
            </w:r>
            <w:r w:rsidR="00A73844">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w:t>
            </w:r>
            <w:r w:rsidRPr="003C12B5">
              <w:rPr>
                <w:rFonts w:ascii="Trebuchet MS" w:hAnsi="Trebuchet MS" w:cstheme="minorHAnsi"/>
                <w:bCs/>
                <w:sz w:val="22"/>
                <w:szCs w:val="22"/>
                <w:lang w:eastAsia="en-US"/>
              </w:rPr>
              <w:lastRenderedPageBreak/>
              <w:t>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 xml:space="preserve">arba valstybės įmonės Registrų centro Lietuvos Respublikos Vyriausybės nustatyta tvarka išduoto </w:t>
            </w:r>
            <w:r w:rsidRPr="003C12B5">
              <w:rPr>
                <w:rFonts w:ascii="Trebuchet MS" w:hAnsi="Trebuchet MS"/>
                <w:sz w:val="22"/>
                <w:szCs w:val="22"/>
              </w:rPr>
              <w:lastRenderedPageBreak/>
              <w:t>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1358B1EF"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25B964A5"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sidR="00785320">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6D533D92"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sidR="00785320">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sidR="00785320">
              <w:rPr>
                <w:rFonts w:ascii="Trebuchet MS" w:hAnsi="Trebuchet MS" w:cstheme="minorHAnsi"/>
                <w:bCs/>
                <w:sz w:val="22"/>
                <w:szCs w:val="22"/>
                <w:lang w:eastAsia="en-US"/>
              </w:rPr>
              <w:t>Tiekėją</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sidR="00785320">
              <w:rPr>
                <w:rFonts w:ascii="Trebuchet MS" w:hAnsi="Trebuchet MS" w:cstheme="minorHAnsi"/>
                <w:bCs/>
                <w:sz w:val="22"/>
                <w:szCs w:val="22"/>
                <w:lang w:eastAsia="en-US"/>
              </w:rPr>
              <w:t>Tiekėjo</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taip pat gali pateikti valstybės įmonės Registrų centro Lietuvos Respublikos Vyriausybės nustatyta </w:t>
            </w:r>
            <w:r w:rsidRPr="003C12B5">
              <w:rPr>
                <w:rFonts w:ascii="Trebuchet MS" w:hAnsi="Trebuchet MS"/>
                <w:sz w:val="22"/>
                <w:szCs w:val="22"/>
              </w:rPr>
              <w:lastRenderedPageBreak/>
              <w:t>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6F135AB8"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t xml:space="preserve">2.2)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51E44F0D"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29971ACB"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00785320" w:rsidRPr="00785320">
              <w:rPr>
                <w:rFonts w:ascii="Trebuchet MS" w:hAnsi="Trebuchet MS" w:cstheme="minorHAnsi"/>
                <w:bCs/>
                <w:sz w:val="22"/>
                <w:szCs w:val="22"/>
                <w:u w:val="single"/>
                <w:lang w:eastAsia="en-US"/>
              </w:rPr>
              <w:t>Tiekėjo</w:t>
            </w:r>
            <w:r w:rsidR="00785320"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00785320"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1AEC16C4" w:rsidR="00F303B5" w:rsidRPr="003C12B5" w:rsidRDefault="00A73844"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su kitais tiekėjais yra sudaręs susitarimų, kuriais siekiama iškreipt</w:t>
            </w:r>
            <w:r>
              <w:rPr>
                <w:rFonts w:ascii="Trebuchet MS" w:hAnsi="Trebuchet MS"/>
                <w:sz w:val="22"/>
                <w:szCs w:val="22"/>
              </w:rPr>
              <w:t>i</w:t>
            </w:r>
            <w:r w:rsidR="00F303B5" w:rsidRPr="003C12B5">
              <w:rPr>
                <w:rFonts w:ascii="Trebuchet MS" w:hAnsi="Trebuchet MS"/>
                <w:sz w:val="22"/>
                <w:szCs w:val="22"/>
              </w:rPr>
              <w:t xml:space="preserve"> konkurenciją atliekamame Pirkime, ir </w:t>
            </w:r>
            <w:r w:rsidR="0076552C">
              <w:rPr>
                <w:rFonts w:ascii="Trebuchet MS" w:hAnsi="Trebuchet MS"/>
                <w:sz w:val="22"/>
                <w:szCs w:val="22"/>
              </w:rPr>
              <w:t>Komisija</w:t>
            </w:r>
            <w:r w:rsidR="00F303B5"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5612F16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Pirkimo metu pateko į interesų konflikto situaciją, kaip apibrėžta VPĮ 21 straipsnyje, ir atitinkamos padėties negalima ištaisyti. </w:t>
            </w:r>
          </w:p>
          <w:p w14:paraId="3DDE478B" w14:textId="376E6399"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76552C">
              <w:rPr>
                <w:rFonts w:ascii="Trebuchet MS" w:hAnsi="Trebuchet MS"/>
                <w:sz w:val="22"/>
                <w:szCs w:val="22"/>
              </w:rPr>
              <w:t>Komisijos</w:t>
            </w:r>
            <w:r w:rsidRPr="003C12B5">
              <w:rPr>
                <w:rFonts w:ascii="Trebuchet MS" w:hAnsi="Trebuchet MS"/>
                <w:sz w:val="22"/>
                <w:szCs w:val="22"/>
              </w:rPr>
              <w:t xml:space="preserve"> ar </w:t>
            </w:r>
            <w:r w:rsidR="0076552C">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03E664FF" w:rsidR="00F303B5" w:rsidRPr="003C12B5" w:rsidRDefault="0076552C" w:rsidP="00FF0080">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00F303B5"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dėl pateiktos melagingos informacijos negali pateikti patvirtinančių dokumentų, reikalaujamų pagal VPĮ 50 straipsnį. </w:t>
            </w:r>
          </w:p>
          <w:p w14:paraId="4025D3FF" w14:textId="4AF0A0B1"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w:t>
            </w:r>
            <w:proofErr w:type="spellStart"/>
            <w:r w:rsidRPr="003C12B5">
              <w:rPr>
                <w:rFonts w:ascii="Trebuchet MS" w:hAnsi="Trebuchet MS" w:cstheme="minorHAnsi"/>
                <w:bCs/>
                <w:sz w:val="22"/>
                <w:szCs w:val="22"/>
              </w:rPr>
              <w:t>vandentvarkos</w:t>
            </w:r>
            <w:proofErr w:type="spellEnd"/>
            <w:r w:rsidRPr="003C12B5">
              <w:rPr>
                <w:rFonts w:ascii="Trebuchet MS" w:hAnsi="Trebuchet MS" w:cstheme="minorHAnsi"/>
                <w:bCs/>
                <w:sz w:val="22"/>
                <w:szCs w:val="22"/>
              </w:rPr>
              <w:t xml:space="preserve">, energetikos, transporto ar pašto paslaugų srities perkančiųjų subjektų, įstatymo ar Koncesijų įstatymo nustatyta tvarka, metu nuslėpė informaciją ar pateikė šiame punkte nurodytą melagingą informaciją arba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pašalintas iš pirkimo ar koncesijos suteikimo procedūrų. </w:t>
            </w:r>
          </w:p>
          <w:p w14:paraId="0642C0D8" w14:textId="2EC76A14"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vadovaujantis kitų valstybių </w:t>
            </w:r>
            <w:r w:rsidRPr="003C12B5">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3F2D1DE3"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1B6845"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06E9DF1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Pirkimo metu ėmėsi neteisėtų veiksmų, siekdamas daryti įtak</w:t>
            </w:r>
            <w:r>
              <w:rPr>
                <w:rFonts w:ascii="Trebuchet MS" w:hAnsi="Trebuchet MS"/>
                <w:sz w:val="22"/>
                <w:szCs w:val="22"/>
              </w:rPr>
              <w:t>ą</w:t>
            </w:r>
            <w:r w:rsidR="00F303B5" w:rsidRPr="003C12B5">
              <w:rPr>
                <w:rFonts w:ascii="Trebuchet MS" w:hAnsi="Trebuchet MS"/>
                <w:sz w:val="22"/>
                <w:szCs w:val="22"/>
              </w:rPr>
              <w:t xml:space="preserve"> </w:t>
            </w:r>
            <w:r>
              <w:rPr>
                <w:rFonts w:ascii="Trebuchet MS" w:hAnsi="Trebuchet MS"/>
                <w:sz w:val="22"/>
                <w:szCs w:val="22"/>
              </w:rPr>
              <w:t>Užsakovo</w:t>
            </w:r>
            <w:r w:rsidR="00F303B5"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00F303B5"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pašalinimo, jų kvalifikacijos vertinimo, laimėtojo nustatymo,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636CDCBB" w:rsidR="00F303B5" w:rsidRPr="003C12B5" w:rsidRDefault="0076552C" w:rsidP="0076552C">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yra neįvykdęs sutarties, sudarytos vadovaujantis VPĮ, Viešųjų pirkimų, atliekamų gynybos ir saugumo srityje, įstatymu ar Pirkimų, atliekamų </w:t>
            </w:r>
            <w:proofErr w:type="spellStart"/>
            <w:r w:rsidR="00F303B5" w:rsidRPr="003C12B5">
              <w:rPr>
                <w:rFonts w:ascii="Trebuchet MS" w:hAnsi="Trebuchet MS"/>
              </w:rPr>
              <w:t>vandentvarkos</w:t>
            </w:r>
            <w:proofErr w:type="spellEnd"/>
            <w:r w:rsidR="00F303B5" w:rsidRPr="003C12B5">
              <w:rPr>
                <w:rFonts w:ascii="Trebuchet MS" w:hAnsi="Trebuchet M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ir dėl to buvo pritaikyta sutartyje nustatyta sankcija. </w:t>
            </w:r>
          </w:p>
          <w:p w14:paraId="41313785" w14:textId="4393F60E" w:rsidR="00F303B5" w:rsidRPr="003C12B5" w:rsidRDefault="00F303B5" w:rsidP="0076552C">
            <w:pPr>
              <w:spacing w:after="0" w:line="240" w:lineRule="auto"/>
              <w:jc w:val="both"/>
              <w:rPr>
                <w:rFonts w:ascii="Trebuchet MS" w:hAnsi="Trebuchet MS"/>
              </w:rPr>
            </w:pPr>
            <w:r w:rsidRPr="003C12B5">
              <w:rPr>
                <w:rFonts w:ascii="Trebuchet MS" w:hAnsi="Trebuchet MS"/>
              </w:rPr>
              <w:lastRenderedPageBreak/>
              <w:t xml:space="preserve">Šiuo pagrindu </w:t>
            </w:r>
            <w:r w:rsidR="0076552C">
              <w:rPr>
                <w:rFonts w:ascii="Trebuchet MS" w:hAnsi="Trebuchet MS" w:cstheme="minorHAnsi"/>
                <w:bCs/>
              </w:rPr>
              <w:t>Tiekėjas</w:t>
            </w:r>
            <w:r w:rsidR="0076552C"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0A573CC8"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1B6845"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1B6845"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51C037C5" w:rsidR="00F303B5" w:rsidRPr="003C12B5" w:rsidRDefault="0076552C" w:rsidP="0076552C">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 kai jis</w:t>
            </w:r>
            <w:bookmarkStart w:id="3" w:name="part_030e6c6c64ba4f96a23474e439d1b80c"/>
            <w:bookmarkEnd w:id="3"/>
            <w:r w:rsidR="00F303B5"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0D67C950"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1B6845"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2C5F9DA" w:rsidR="00F303B5" w:rsidRPr="003C12B5" w:rsidRDefault="003F2028" w:rsidP="003F2028">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sąžiningumu, </w:t>
            </w:r>
            <w:r w:rsidR="00F303B5"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00F303B5" w:rsidRPr="003C12B5">
              <w:rPr>
                <w:rFonts w:ascii="Trebuchet MS" w:eastAsia="Times New Roman" w:hAnsi="Trebuchet MS"/>
                <w:sz w:val="22"/>
                <w:szCs w:val="22"/>
              </w:rPr>
              <w:t>) neatitinka minimalių patikimo mokesčių mokėtojo kriterijų, nustatytų Lietuvos Respublikos mokesčių administravimo įstatymo 40</w:t>
            </w:r>
            <w:r w:rsidR="00F303B5" w:rsidRPr="003C12B5">
              <w:rPr>
                <w:rFonts w:ascii="Trebuchet MS" w:eastAsia="Times New Roman" w:hAnsi="Trebuchet MS"/>
                <w:sz w:val="22"/>
                <w:szCs w:val="22"/>
                <w:vertAlign w:val="superscript"/>
              </w:rPr>
              <w:t>1</w:t>
            </w:r>
            <w:r w:rsidR="00F303B5"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445EDA13"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Tiekėjo</w:t>
            </w:r>
            <w:r w:rsidR="00DD1EA6"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F87DD86" w:rsidR="00F303B5" w:rsidRPr="003C12B5" w:rsidRDefault="003F2028" w:rsidP="00FF0080">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w:t>
            </w:r>
            <w:r w:rsidR="00F303B5" w:rsidRPr="003C12B5">
              <w:rPr>
                <w:rFonts w:ascii="Trebuchet MS" w:eastAsia="Times New Roman" w:hAnsi="Trebuchet MS"/>
                <w:sz w:val="22"/>
                <w:szCs w:val="22"/>
              </w:rPr>
              <w:t xml:space="preserve"> kai jis </w:t>
            </w:r>
            <w:r w:rsidR="00F303B5"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00465C5C" w:rsidR="00F303B5" w:rsidRPr="003C12B5" w:rsidRDefault="00F303B5" w:rsidP="00DD1EA6">
            <w:pPr>
              <w:jc w:val="both"/>
              <w:rPr>
                <w:rFonts w:ascii="Trebuchet MS" w:hAnsi="Trebuchet MS"/>
                <w:b/>
                <w:bCs/>
              </w:rPr>
            </w:pPr>
            <w:r w:rsidRPr="003C12B5">
              <w:rPr>
                <w:rFonts w:ascii="Trebuchet MS" w:hAnsi="Trebuchet MS"/>
                <w:b/>
                <w:bCs/>
              </w:rPr>
              <w:t xml:space="preserve">Priimant sprendimus dėl </w:t>
            </w:r>
            <w:r w:rsidR="00DD1EA6">
              <w:rPr>
                <w:rFonts w:ascii="Trebuchet MS" w:hAnsi="Trebuchet MS" w:cstheme="minorHAnsi"/>
                <w:bCs/>
              </w:rPr>
              <w:t>Tiekėjo</w:t>
            </w:r>
            <w:r w:rsidR="00DD1EA6"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be kita ko, atsižvelgiama į nacionalinėje duomenų bazėje adresu: </w:t>
            </w:r>
          </w:p>
          <w:p w14:paraId="7039E919" w14:textId="77777777" w:rsidR="00F303B5" w:rsidRPr="003C12B5" w:rsidRDefault="001B6845"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12570DD3" w:rsidR="00F303B5" w:rsidRPr="001332E5" w:rsidRDefault="00783C3C" w:rsidP="00CA030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Komisija</w:t>
      </w:r>
      <w:r w:rsidR="00CA030D" w:rsidRPr="001332E5">
        <w:rPr>
          <w:rFonts w:ascii="Trebuchet MS" w:eastAsia="Verdana" w:hAnsi="Trebuchet MS" w:cs="Verdana"/>
          <w:color w:val="000000" w:themeColor="text1"/>
        </w:rPr>
        <w:t xml:space="preserve">, priimdama sprendimus dėl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pašalinimo</w:t>
      </w:r>
      <w:r w:rsidR="00971FA5">
        <w:rPr>
          <w:rFonts w:ascii="Trebuchet MS" w:eastAsia="Verdana" w:hAnsi="Trebuchet MS" w:cs="Verdana"/>
          <w:color w:val="000000" w:themeColor="text1"/>
        </w:rPr>
        <w:t xml:space="preserve"> iš </w:t>
      </w:r>
      <w:r>
        <w:rPr>
          <w:rFonts w:ascii="Trebuchet MS" w:eastAsia="Verdana" w:hAnsi="Trebuchet MS" w:cs="Verdana"/>
          <w:color w:val="000000" w:themeColor="text1"/>
        </w:rPr>
        <w:t>Konkurso</w:t>
      </w:r>
      <w:r w:rsidR="00971FA5">
        <w:rPr>
          <w:rFonts w:ascii="Trebuchet MS" w:eastAsia="Verdana" w:hAnsi="Trebuchet MS" w:cs="Verdana"/>
          <w:color w:val="000000" w:themeColor="text1"/>
        </w:rPr>
        <w:t xml:space="preserve"> procedūros VPĮ 46 </w:t>
      </w:r>
      <w:r w:rsidR="00CA030D" w:rsidRPr="001332E5">
        <w:rPr>
          <w:rFonts w:ascii="Trebuchet MS" w:eastAsia="Verdana" w:hAnsi="Trebuchet MS" w:cs="Verdana"/>
          <w:color w:val="000000" w:themeColor="text1"/>
        </w:rPr>
        <w:t xml:space="preserve">straipsnio 4 ir 6 dalyse nurodytais pašalinimo pagrindais, atsižvelgia į tai, ar vertinant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patikimumą</w:t>
      </w:r>
      <w:r w:rsidR="001332E5">
        <w:rPr>
          <w:rFonts w:ascii="Trebuchet MS" w:eastAsia="Verdana" w:hAnsi="Trebuchet MS" w:cs="Verdana"/>
          <w:color w:val="000000" w:themeColor="text1"/>
        </w:rPr>
        <w:t>,</w:t>
      </w:r>
      <w:r w:rsidR="00CA030D" w:rsidRPr="001332E5">
        <w:rPr>
          <w:rFonts w:ascii="Trebuchet MS" w:eastAsia="Verdana" w:hAnsi="Trebuchet MS" w:cs="Verdana"/>
          <w:color w:val="000000" w:themeColor="text1"/>
        </w:rPr>
        <w:t xml:space="preserve">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proporcingas vertinamam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elgesiui, VPĮ 46 straipsnio 4 dalies 7 punkto c papunkčio atveju – ar taikant šį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pagrindą nebūtų reikšmingai apribota konkurencija. Priimant sprendimus dėl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2804A156" w:rsidR="00BB5152" w:rsidRPr="00F37E8F" w:rsidRDefault="00783C3C"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Times New Roman" w:hAnsi="Trebuchet MS" w:cs="Calibri"/>
        </w:rPr>
        <w:t>Komisija</w:t>
      </w:r>
      <w:r w:rsidR="00BB5152" w:rsidRPr="00F37E8F">
        <w:rPr>
          <w:rFonts w:ascii="Trebuchet MS" w:eastAsia="Times New Roman" w:hAnsi="Trebuchet MS" w:cs="Calibri"/>
        </w:rPr>
        <w:t xml:space="preserve"> </w:t>
      </w:r>
      <w:r>
        <w:rPr>
          <w:rFonts w:ascii="Trebuchet MS" w:eastAsia="Verdana" w:hAnsi="Trebuchet MS" w:cs="Verdana"/>
          <w:color w:val="000000" w:themeColor="text1"/>
        </w:rPr>
        <w:t>Tiekėją</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Calibri"/>
        </w:rPr>
        <w:t xml:space="preserve">pašalina iš </w:t>
      </w:r>
      <w:r>
        <w:rPr>
          <w:rFonts w:ascii="Trebuchet MS" w:eastAsia="Times New Roman" w:hAnsi="Trebuchet MS" w:cs="Calibri"/>
        </w:rPr>
        <w:t>Konkurso</w:t>
      </w:r>
      <w:r w:rsidR="00BB5152" w:rsidRPr="00F37E8F">
        <w:rPr>
          <w:rFonts w:ascii="Trebuchet MS" w:eastAsia="Times New Roman" w:hAnsi="Trebuchet MS" w:cs="Calibri"/>
        </w:rPr>
        <w:t xml:space="preserve"> bet kuriame </w:t>
      </w:r>
      <w:r>
        <w:rPr>
          <w:rFonts w:ascii="Trebuchet MS" w:eastAsia="Times New Roman" w:hAnsi="Trebuchet MS" w:cs="Calibri"/>
        </w:rPr>
        <w:t>Konkurso</w:t>
      </w:r>
      <w:r w:rsidR="00BB5152" w:rsidRPr="00F37E8F">
        <w:rPr>
          <w:rFonts w:ascii="Trebuchet MS" w:eastAsia="Times New Roman" w:hAnsi="Trebuchet MS" w:cs="Calibri"/>
        </w:rPr>
        <w:t xml:space="preserve"> etape, jeigu paaiškėja, kad dėl savo veiksmų ar neveikimo prieš </w:t>
      </w:r>
      <w:r>
        <w:rPr>
          <w:rFonts w:ascii="Trebuchet MS" w:eastAsia="Times New Roman" w:hAnsi="Trebuchet MS" w:cs="Calibri"/>
        </w:rPr>
        <w:t>Konkursą</w:t>
      </w:r>
      <w:r w:rsidR="00BB5152" w:rsidRPr="00F37E8F">
        <w:rPr>
          <w:rFonts w:ascii="Trebuchet MS" w:eastAsia="Times New Roman" w:hAnsi="Trebuchet MS" w:cs="Calibri"/>
        </w:rPr>
        <w:t xml:space="preserve"> ar jo metu jis atitinka bent vieną iš </w:t>
      </w:r>
      <w:r w:rsidR="004D1575" w:rsidRPr="00F37E8F">
        <w:rPr>
          <w:rFonts w:ascii="Trebuchet MS" w:eastAsia="Times New Roman" w:hAnsi="Trebuchet MS" w:cs="Times New Roman"/>
        </w:rPr>
        <w:t xml:space="preserve">šio priedo </w:t>
      </w:r>
      <w:r w:rsidR="00BB5152" w:rsidRPr="00F37E8F">
        <w:rPr>
          <w:rFonts w:ascii="Trebuchet MS" w:eastAsia="Times New Roman" w:hAnsi="Trebuchet MS" w:cs="Calibri"/>
        </w:rPr>
        <w:t>1 punkte nustatytų pašalinimo pagrindų.</w:t>
      </w:r>
    </w:p>
    <w:p w14:paraId="21CC6614" w14:textId="143C5AFE" w:rsidR="00BB5152" w:rsidRPr="00F37E8F" w:rsidRDefault="00783C3C"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Komisija</w:t>
      </w:r>
      <w:r w:rsidR="00BB5152" w:rsidRPr="00F37E8F">
        <w:rPr>
          <w:rFonts w:ascii="Trebuchet MS" w:eastAsia="Times New Roman" w:hAnsi="Trebuchet MS" w:cs="Times New Roman"/>
        </w:rPr>
        <w:t xml:space="preserve"> gali netaikyti</w:t>
      </w:r>
      <w:r w:rsidR="00BB5152"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00BB5152" w:rsidRPr="00F37E8F">
        <w:rPr>
          <w:rFonts w:ascii="Trebuchet MS" w:eastAsia="Times New Roman" w:hAnsi="Trebuchet MS" w:cs="Times New Roman"/>
        </w:rPr>
        <w:t xml:space="preserve">46 straipsnio 1, 3 ir 4 dalyse nustatytų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pašalinimo iš </w:t>
      </w:r>
      <w:r w:rsidR="003B13F2" w:rsidRPr="00F37E8F">
        <w:rPr>
          <w:rFonts w:ascii="Trebuchet MS" w:eastAsia="Times New Roman" w:hAnsi="Trebuchet MS" w:cs="Times New Roman"/>
        </w:rPr>
        <w:t xml:space="preserve">Pirkimo </w:t>
      </w:r>
      <w:r w:rsidR="00BB5152"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34D335C"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 xml:space="preserve">Jeigu </w:t>
      </w:r>
      <w:r w:rsidR="00783C3C">
        <w:rPr>
          <w:rFonts w:ascii="Trebuchet MS" w:eastAsia="Verdana" w:hAnsi="Trebuchet MS" w:cs="Verdana"/>
          <w:color w:val="000000" w:themeColor="text1"/>
        </w:rPr>
        <w:t>Tiekėjas</w:t>
      </w:r>
      <w:r w:rsidR="00783C3C" w:rsidRPr="001332E5">
        <w:rPr>
          <w:rFonts w:ascii="Trebuchet MS" w:eastAsia="Verdana" w:hAnsi="Trebuchet MS" w:cs="Verdana"/>
          <w:color w:val="000000" w:themeColor="text1"/>
        </w:rPr>
        <w:t xml:space="preserve"> </w:t>
      </w:r>
      <w:r w:rsidRPr="00F37E8F">
        <w:rPr>
          <w:rFonts w:ascii="Trebuchet MS" w:eastAsia="Times New Roman" w:hAnsi="Trebuchet MS" w:cs="Times New Roman"/>
        </w:rPr>
        <w:t>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xml:space="preserve">, </w:t>
      </w:r>
      <w:r w:rsidR="00783C3C">
        <w:rPr>
          <w:rFonts w:ascii="Trebuchet MS" w:eastAsia="Times New Roman" w:hAnsi="Trebuchet MS" w:cs="Times New Roman"/>
        </w:rPr>
        <w:t>Komisija</w:t>
      </w:r>
      <w:r w:rsidRPr="00F37E8F">
        <w:rPr>
          <w:rFonts w:ascii="Trebuchet MS" w:eastAsia="Times New Roman" w:hAnsi="Trebuchet MS" w:cs="Times New Roman"/>
        </w:rPr>
        <w:t xml:space="preserve"> jo nepašalina iš </w:t>
      </w:r>
      <w:r w:rsidR="00783C3C">
        <w:rPr>
          <w:rFonts w:ascii="Trebuchet MS" w:eastAsia="Times New Roman" w:hAnsi="Trebuchet MS" w:cs="Times New Roman"/>
        </w:rPr>
        <w:t>Konkurso</w:t>
      </w:r>
      <w:r w:rsidRPr="00F37E8F">
        <w:rPr>
          <w:rFonts w:ascii="Trebuchet MS" w:eastAsia="Times New Roman" w:hAnsi="Trebuchet MS" w:cs="Times New Roman"/>
        </w:rPr>
        <w:t>, kai yra abi šios sąlygos kartu:</w:t>
      </w:r>
    </w:p>
    <w:p w14:paraId="51B96C2C" w14:textId="251E7BAF" w:rsidR="00BB5152" w:rsidRPr="00F37E8F" w:rsidRDefault="00783C3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eastAsia="Verdana" w:hAnsi="Trebuchet MS" w:cs="Verdana"/>
          <w:color w:val="000000" w:themeColor="text1"/>
        </w:rPr>
        <w:t>Tiekėjas</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pateikė </w:t>
      </w:r>
      <w:r>
        <w:rPr>
          <w:rFonts w:ascii="Trebuchet MS" w:eastAsia="Times New Roman" w:hAnsi="Trebuchet MS" w:cs="Times New Roman"/>
        </w:rPr>
        <w:t>Komisijai</w:t>
      </w:r>
      <w:r w:rsidR="00BB5152" w:rsidRPr="00F37E8F">
        <w:rPr>
          <w:rFonts w:ascii="Trebuchet MS" w:eastAsia="Times New Roman" w:hAnsi="Trebuchet MS" w:cs="Times New Roman"/>
        </w:rPr>
        <w:t xml:space="preserve">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429C7069" w:rsidR="003C12B5" w:rsidRPr="00F37E8F" w:rsidRDefault="0019162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00783C3C"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įvertino </w:t>
      </w:r>
      <w:r w:rsidR="00783C3C">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informaciją, pateiktą pagal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00BB5152" w:rsidRPr="00F37E8F">
        <w:rPr>
          <w:rFonts w:ascii="Trebuchet MS" w:eastAsia="Times New Roman" w:hAnsi="Trebuchet MS" w:cs="Times New Roman"/>
        </w:rPr>
        <w:t xml:space="preserve">, ir priėmė motyvuotą sprendimą, kad priemonės, kurių ėmėsi </w:t>
      </w:r>
      <w:r w:rsidR="00783C3C">
        <w:rPr>
          <w:rFonts w:ascii="Trebuchet MS" w:eastAsia="Times New Roman" w:hAnsi="Trebuchet MS" w:cs="Times New Roman"/>
        </w:rPr>
        <w:t>Tiekėjas</w:t>
      </w:r>
      <w:r w:rsidR="00BB5152" w:rsidRPr="00F37E8F">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00783C3C">
        <w:rPr>
          <w:rFonts w:ascii="Trebuchet MS" w:eastAsia="Times New Roman" w:hAnsi="Trebuchet MS" w:cs="Times New Roman"/>
        </w:rPr>
        <w:t>Komisija</w:t>
      </w:r>
      <w:r w:rsidR="00BB5152" w:rsidRPr="00F37E8F">
        <w:rPr>
          <w:rFonts w:ascii="Trebuchet MS" w:eastAsia="Times New Roman" w:hAnsi="Trebuchet MS" w:cs="Times New Roman"/>
        </w:rPr>
        <w:t xml:space="preserve"> pateikia </w:t>
      </w:r>
      <w:r w:rsidR="00783C3C">
        <w:rPr>
          <w:rFonts w:ascii="Trebuchet MS" w:eastAsia="Times New Roman" w:hAnsi="Trebuchet MS" w:cs="Times New Roman"/>
        </w:rPr>
        <w:t>Tiekėjui</w:t>
      </w:r>
      <w:r w:rsidR="00BB5152" w:rsidRPr="00F37E8F">
        <w:rPr>
          <w:rFonts w:ascii="Trebuchet MS" w:eastAsia="Times New Roman" w:hAnsi="Trebuchet MS" w:cs="Times New Roman"/>
        </w:rPr>
        <w:t xml:space="preserve"> motyvuotą sprendimą raštu ne vėliau kaip per 10 dienų nuo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00BB5152" w:rsidRPr="00F37E8F">
        <w:rPr>
          <w:rFonts w:ascii="Trebuchet MS" w:eastAsia="Times New Roman" w:hAnsi="Trebuchet MS" w:cs="Times New Roman"/>
        </w:rPr>
        <w:t>punkt</w:t>
      </w:r>
      <w:r w:rsidR="00971FA5">
        <w:rPr>
          <w:rFonts w:ascii="Trebuchet MS" w:eastAsia="Times New Roman" w:hAnsi="Trebuchet MS" w:cs="Times New Roman"/>
        </w:rPr>
        <w:t>yj</w:t>
      </w:r>
      <w:r w:rsidR="00BB5152" w:rsidRPr="00F37E8F">
        <w:rPr>
          <w:rFonts w:ascii="Trebuchet MS" w:eastAsia="Times New Roman" w:hAnsi="Trebuchet MS" w:cs="Times New Roman"/>
        </w:rPr>
        <w:t xml:space="preserve">e nurodytos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informacijos gavimo.</w:t>
      </w:r>
    </w:p>
    <w:p w14:paraId="26AE3F20" w14:textId="19416A37" w:rsidR="00EE4E72" w:rsidRPr="00F37E8F" w:rsidRDefault="0019162C"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75368E" w:rsidRPr="00F37E8F">
        <w:rPr>
          <w:rFonts w:ascii="Trebuchet MS" w:eastAsia="Times New Roman" w:hAnsi="Trebuchet MS" w:cs="Times New Roman"/>
        </w:rPr>
        <w:t xml:space="preserve"> </w:t>
      </w:r>
      <w:r w:rsidR="00EE4E72" w:rsidRPr="00F37E8F">
        <w:rPr>
          <w:rFonts w:ascii="Trebuchet MS" w:eastAsia="Times New Roman" w:hAnsi="Trebuchet MS" w:cs="Times New Roman"/>
        </w:rPr>
        <w:t xml:space="preserve">negali pasinaudoti šio </w:t>
      </w:r>
      <w:r w:rsidR="0075368E"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0075368E"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CA15ECE" w:rsidR="00407551" w:rsidRPr="0099602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w:t>
      </w:r>
      <w:r w:rsidR="00783C3C" w:rsidRPr="0099602F">
        <w:rPr>
          <w:rFonts w:ascii="Trebuchet MS" w:eastAsia="Times New Roman" w:hAnsi="Trebuchet MS" w:cs="Times New Roman"/>
        </w:rPr>
        <w:t xml:space="preserve">Tiekėjui </w:t>
      </w:r>
      <w:r w:rsidRPr="0099602F">
        <w:rPr>
          <w:rFonts w:ascii="Trebuchet MS" w:eastAsia="Times New Roman" w:hAnsi="Trebuchet MS" w:cs="Times New Roman"/>
          <w:bCs/>
        </w:rPr>
        <w:t xml:space="preserve">yra nustatytas šio priedo </w:t>
      </w:r>
      <w:r w:rsidR="00900337" w:rsidRPr="0099602F">
        <w:rPr>
          <w:rFonts w:ascii="Trebuchet MS" w:eastAsia="Times New Roman" w:hAnsi="Trebuchet MS" w:cs="Times New Roman"/>
          <w:bCs/>
        </w:rPr>
        <w:t>1</w:t>
      </w:r>
      <w:r w:rsidR="00BB5152" w:rsidRPr="0099602F">
        <w:rPr>
          <w:rFonts w:ascii="Trebuchet MS" w:eastAsia="Times New Roman" w:hAnsi="Trebuchet MS" w:cs="Times New Roman"/>
          <w:bCs/>
        </w:rPr>
        <w:t xml:space="preserve"> punkte </w:t>
      </w:r>
      <w:r w:rsidRPr="0099602F">
        <w:rPr>
          <w:rFonts w:ascii="Trebuchet MS" w:eastAsia="Times New Roman" w:hAnsi="Trebuchet MS" w:cs="Times New Roman"/>
          <w:bCs/>
        </w:rPr>
        <w:t xml:space="preserve">nurodytų pašalinimo pagrindų laikotarpis, </w:t>
      </w:r>
      <w:r w:rsidR="0019162C" w:rsidRPr="0099602F">
        <w:rPr>
          <w:rFonts w:ascii="Trebuchet MS" w:eastAsia="Times New Roman" w:hAnsi="Trebuchet MS" w:cs="Times New Roman"/>
          <w:bCs/>
          <w:iCs/>
        </w:rPr>
        <w:t>Komisija</w:t>
      </w:r>
      <w:r w:rsidR="00DF5BCC" w:rsidRPr="0099602F">
        <w:rPr>
          <w:rFonts w:ascii="Trebuchet MS" w:eastAsia="Times New Roman" w:hAnsi="Trebuchet MS" w:cs="Times New Roman"/>
          <w:bCs/>
        </w:rPr>
        <w:t xml:space="preserve"> </w:t>
      </w:r>
      <w:r w:rsidR="0019162C" w:rsidRPr="0099602F">
        <w:rPr>
          <w:rFonts w:ascii="Trebuchet MS" w:eastAsia="Times New Roman" w:hAnsi="Trebuchet MS" w:cs="Times New Roman"/>
          <w:bCs/>
        </w:rPr>
        <w:t>Tiekėją</w:t>
      </w:r>
      <w:r w:rsidRPr="0099602F">
        <w:rPr>
          <w:rFonts w:ascii="Trebuchet MS" w:eastAsia="Times New Roman" w:hAnsi="Trebuchet MS" w:cs="Times New Roman"/>
          <w:bCs/>
        </w:rPr>
        <w:t xml:space="preserve"> iš </w:t>
      </w:r>
      <w:r w:rsidR="0019162C" w:rsidRPr="0099602F">
        <w:rPr>
          <w:rFonts w:ascii="Trebuchet MS" w:eastAsia="Times New Roman" w:hAnsi="Trebuchet MS" w:cs="Times New Roman"/>
          <w:bCs/>
        </w:rPr>
        <w:t>Konkurso</w:t>
      </w:r>
      <w:r w:rsidRPr="0099602F">
        <w:rPr>
          <w:rFonts w:ascii="Trebuchet MS" w:eastAsia="Times New Roman" w:hAnsi="Trebuchet MS" w:cs="Times New Roman"/>
          <w:bCs/>
        </w:rPr>
        <w:t xml:space="preserve"> šalina teismo sprendime nurodytą laikotarpį</w:t>
      </w:r>
      <w:r w:rsidRPr="0099602F">
        <w:rPr>
          <w:rFonts w:ascii="Trebuchet MS" w:eastAsia="Times New Roman" w:hAnsi="Trebuchet MS" w:cs="Times New Roman"/>
        </w:rPr>
        <w:t>.</w:t>
      </w:r>
    </w:p>
    <w:p w14:paraId="107A3705" w14:textId="77777777" w:rsidR="0099602F" w:rsidRPr="0099602F" w:rsidRDefault="0099602F" w:rsidP="0099602F">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99602F">
        <w:rPr>
          <w:rFonts w:ascii="Trebuchet MS" w:hAnsi="Trebuchet MS"/>
          <w:b/>
        </w:rPr>
        <w:t>TIEKĖJO KVALIFIKACIJOS REIKALAVIMAI</w:t>
      </w:r>
    </w:p>
    <w:p w14:paraId="3B9D8466" w14:textId="77777777" w:rsidR="0099602F" w:rsidRPr="009F2BB3" w:rsidRDefault="0099602F" w:rsidP="0099602F">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99602F">
        <w:rPr>
          <w:rFonts w:ascii="Trebuchet MS" w:hAnsi="Trebuchet MS"/>
        </w:rPr>
        <w:t>TIEKĖJAS, dalyvaujantis KONKURSE, turi atitikti šiuos kvalifikacijos ir kokybės vadybos sistemos standarto reikalavimus:</w:t>
      </w:r>
    </w:p>
    <w:tbl>
      <w:tblPr>
        <w:tblStyle w:val="Lentelstinklelis4"/>
        <w:tblW w:w="14454" w:type="dxa"/>
        <w:tblInd w:w="0" w:type="dxa"/>
        <w:tblLayout w:type="fixed"/>
        <w:tblLook w:val="04A0" w:firstRow="1" w:lastRow="0" w:firstColumn="1" w:lastColumn="0" w:noHBand="0" w:noVBand="1"/>
      </w:tblPr>
      <w:tblGrid>
        <w:gridCol w:w="988"/>
        <w:gridCol w:w="7087"/>
        <w:gridCol w:w="6379"/>
      </w:tblGrid>
      <w:tr w:rsidR="009F2BB3" w:rsidRPr="009F2BB3" w14:paraId="7DA888CD" w14:textId="77777777" w:rsidTr="00204EBD">
        <w:tc>
          <w:tcPr>
            <w:tcW w:w="988" w:type="dxa"/>
            <w:hideMark/>
          </w:tcPr>
          <w:p w14:paraId="23E95E62" w14:textId="77777777" w:rsidR="009F2BB3" w:rsidRPr="009F2BB3" w:rsidRDefault="009F2BB3" w:rsidP="009F2BB3">
            <w:pPr>
              <w:autoSpaceDE w:val="0"/>
              <w:autoSpaceDN w:val="0"/>
              <w:adjustRightInd w:val="0"/>
              <w:ind w:firstLine="0"/>
              <w:rPr>
                <w:rFonts w:ascii="Trebuchet MS" w:hAnsi="Trebuchet MS"/>
                <w:b/>
              </w:rPr>
            </w:pPr>
            <w:r w:rsidRPr="009F2BB3">
              <w:rPr>
                <w:rFonts w:ascii="Trebuchet MS" w:hAnsi="Trebuchet MS"/>
                <w:b/>
              </w:rPr>
              <w:t>Eil. Nr.</w:t>
            </w:r>
          </w:p>
        </w:tc>
        <w:tc>
          <w:tcPr>
            <w:tcW w:w="7087" w:type="dxa"/>
            <w:hideMark/>
          </w:tcPr>
          <w:p w14:paraId="4AD69750" w14:textId="77777777" w:rsidR="009F2BB3" w:rsidRPr="009F2BB3" w:rsidRDefault="009F2BB3" w:rsidP="009F2BB3">
            <w:pPr>
              <w:autoSpaceDE w:val="0"/>
              <w:autoSpaceDN w:val="0"/>
              <w:adjustRightInd w:val="0"/>
              <w:jc w:val="center"/>
              <w:rPr>
                <w:rFonts w:ascii="Trebuchet MS" w:hAnsi="Trebuchet MS"/>
                <w:b/>
              </w:rPr>
            </w:pPr>
            <w:r w:rsidRPr="009F2BB3">
              <w:rPr>
                <w:rFonts w:ascii="Trebuchet MS" w:hAnsi="Trebuchet MS"/>
                <w:b/>
              </w:rPr>
              <w:t>Kvalifikacinio reikalavimo pavadinimas</w:t>
            </w:r>
          </w:p>
        </w:tc>
        <w:tc>
          <w:tcPr>
            <w:tcW w:w="6379" w:type="dxa"/>
          </w:tcPr>
          <w:p w14:paraId="2577BD5E" w14:textId="77777777" w:rsidR="009F2BB3" w:rsidRPr="009F2BB3" w:rsidRDefault="009F2BB3" w:rsidP="009F2BB3">
            <w:pPr>
              <w:autoSpaceDE w:val="0"/>
              <w:autoSpaceDN w:val="0"/>
              <w:adjustRightInd w:val="0"/>
              <w:jc w:val="center"/>
              <w:rPr>
                <w:rFonts w:ascii="Trebuchet MS" w:hAnsi="Trebuchet MS"/>
                <w:b/>
              </w:rPr>
            </w:pPr>
            <w:r w:rsidRPr="009F2BB3">
              <w:rPr>
                <w:rFonts w:ascii="Trebuchet MS" w:hAnsi="Trebuchet MS"/>
                <w:b/>
              </w:rPr>
              <w:t>Pateikiamas dokumentas</w:t>
            </w:r>
          </w:p>
        </w:tc>
      </w:tr>
      <w:tr w:rsidR="009F2BB3" w:rsidRPr="009F2BB3" w14:paraId="3AB09EF8" w14:textId="77777777" w:rsidTr="0049776B">
        <w:trPr>
          <w:trHeight w:val="90"/>
        </w:trPr>
        <w:tc>
          <w:tcPr>
            <w:tcW w:w="14454" w:type="dxa"/>
            <w:gridSpan w:val="3"/>
            <w:tcBorders>
              <w:bottom w:val="single" w:sz="4" w:space="0" w:color="auto"/>
            </w:tcBorders>
            <w:hideMark/>
          </w:tcPr>
          <w:p w14:paraId="04834311" w14:textId="306C131E" w:rsidR="009F2BB3" w:rsidRPr="009F2BB3" w:rsidRDefault="009F2BB3" w:rsidP="009F2BB3">
            <w:pPr>
              <w:autoSpaceDE w:val="0"/>
              <w:autoSpaceDN w:val="0"/>
              <w:adjustRightInd w:val="0"/>
              <w:rPr>
                <w:rFonts w:ascii="Trebuchet MS" w:hAnsi="Trebuchet MS"/>
              </w:rPr>
            </w:pPr>
            <w:r w:rsidRPr="009F2BB3">
              <w:rPr>
                <w:rFonts w:ascii="Trebuchet MS" w:hAnsi="Trebuchet MS"/>
                <w:b/>
              </w:rPr>
              <w:t>Techninis ir profesinis pajėgumas</w:t>
            </w:r>
          </w:p>
        </w:tc>
      </w:tr>
      <w:tr w:rsidR="009F2BB3" w:rsidRPr="009F2BB3" w14:paraId="38269420" w14:textId="77777777" w:rsidTr="009F2BB3">
        <w:trPr>
          <w:trHeight w:val="150"/>
        </w:trPr>
        <w:tc>
          <w:tcPr>
            <w:tcW w:w="988" w:type="dxa"/>
            <w:tcBorders>
              <w:bottom w:val="single" w:sz="4" w:space="0" w:color="auto"/>
            </w:tcBorders>
          </w:tcPr>
          <w:p w14:paraId="421E2BC8" w14:textId="3A15092B" w:rsidR="009F2BB3" w:rsidRDefault="009F2BB3" w:rsidP="009F2BB3">
            <w:pPr>
              <w:autoSpaceDE w:val="0"/>
              <w:autoSpaceDN w:val="0"/>
              <w:adjustRightInd w:val="0"/>
              <w:ind w:firstLine="0"/>
              <w:rPr>
                <w:rFonts w:ascii="Trebuchet MS" w:hAnsi="Trebuchet MS"/>
              </w:rPr>
            </w:pPr>
            <w:r>
              <w:rPr>
                <w:rFonts w:ascii="Trebuchet MS" w:hAnsi="Trebuchet MS"/>
              </w:rPr>
              <w:t>7.1.</w:t>
            </w:r>
          </w:p>
        </w:tc>
        <w:tc>
          <w:tcPr>
            <w:tcW w:w="7087" w:type="dxa"/>
            <w:tcBorders>
              <w:bottom w:val="single" w:sz="4" w:space="0" w:color="auto"/>
            </w:tcBorders>
          </w:tcPr>
          <w:p w14:paraId="1A827A0A" w14:textId="4D1E7E25" w:rsidR="009F2BB3" w:rsidRDefault="009F2BB3" w:rsidP="009F2BB3">
            <w:pPr>
              <w:autoSpaceDE w:val="0"/>
              <w:autoSpaceDN w:val="0"/>
              <w:adjustRightInd w:val="0"/>
              <w:ind w:firstLine="0"/>
              <w:rPr>
                <w:rFonts w:ascii="Trebuchet MS" w:hAnsi="Trebuchet MS"/>
              </w:rPr>
            </w:pPr>
            <w:r w:rsidRPr="009F2BB3">
              <w:rPr>
                <w:rFonts w:ascii="Trebuchet MS" w:hAnsi="Trebuchet MS"/>
              </w:rPr>
              <w:t xml:space="preserve">TIEKĖJAS per pastaruosius 3 metus arba per laiką nuo TIEKĖJO įregistravimo dienos (jeigu TIEKĖJAS vykdė veiklą mažiau nei 3 metus) tinkamai įvykdė ar vykdo bent vieną sutartį, kurios objektas veikia remdamasis dirbtiniu intelektu, išvystytas </w:t>
            </w:r>
            <w:proofErr w:type="spellStart"/>
            <w:r w:rsidRPr="009F2BB3">
              <w:rPr>
                <w:rFonts w:ascii="Trebuchet MS" w:hAnsi="Trebuchet MS"/>
                <w:lang w:val="en-US"/>
              </w:rPr>
              <w:t>naudojant</w:t>
            </w:r>
            <w:proofErr w:type="spellEnd"/>
            <w:r w:rsidRPr="009F2BB3">
              <w:rPr>
                <w:rFonts w:ascii="Trebuchet MS" w:hAnsi="Trebuchet MS"/>
                <w:lang w:val="en-US"/>
              </w:rPr>
              <w:t xml:space="preserve"> LLM (large language model) </w:t>
            </w:r>
            <w:proofErr w:type="spellStart"/>
            <w:r w:rsidRPr="009F2BB3">
              <w:rPr>
                <w:rFonts w:ascii="Trebuchet MS" w:hAnsi="Trebuchet MS"/>
                <w:lang w:val="en-US"/>
              </w:rPr>
              <w:t>ir</w:t>
            </w:r>
            <w:proofErr w:type="spellEnd"/>
            <w:r w:rsidRPr="009F2BB3">
              <w:rPr>
                <w:rFonts w:ascii="Trebuchet MS" w:hAnsi="Trebuchet MS"/>
                <w:lang w:val="en-US"/>
              </w:rPr>
              <w:t xml:space="preserve"> NLP (natural language processing)</w:t>
            </w:r>
            <w:r w:rsidRPr="009F2BB3">
              <w:rPr>
                <w:rFonts w:ascii="Trebuchet MS" w:hAnsi="Trebuchet MS"/>
              </w:rPr>
              <w:t xml:space="preserve"> ir atitinka Techninėje specifikacijoje keliamus reikalavimus.</w:t>
            </w:r>
          </w:p>
        </w:tc>
        <w:tc>
          <w:tcPr>
            <w:tcW w:w="6379" w:type="dxa"/>
            <w:tcBorders>
              <w:bottom w:val="single" w:sz="4" w:space="0" w:color="auto"/>
            </w:tcBorders>
          </w:tcPr>
          <w:p w14:paraId="5CCA2AD2" w14:textId="77777777" w:rsidR="009F2BB3" w:rsidRPr="009F2BB3" w:rsidRDefault="009F2BB3" w:rsidP="009F2BB3">
            <w:pPr>
              <w:autoSpaceDE w:val="0"/>
              <w:autoSpaceDN w:val="0"/>
              <w:adjustRightInd w:val="0"/>
              <w:ind w:firstLine="0"/>
              <w:rPr>
                <w:rFonts w:ascii="Trebuchet MS" w:hAnsi="Trebuchet MS"/>
              </w:rPr>
            </w:pPr>
            <w:r w:rsidRPr="009F2BB3">
              <w:rPr>
                <w:rFonts w:ascii="Trebuchet MS" w:hAnsi="Trebuchet MS"/>
              </w:rPr>
              <w:t xml:space="preserve">TIEKĖJAS turi pateikti dokumentus, patvirtinančius atitikimą nurodytam reikalavimui, kuriuose būtų: sutarties pavadinimas; trumpas sutarties aprašymas; duomenys apie užsakovą (pavadinimas); sutarties pasirašymo data ir galiojimo data; dokumentas, patvirtinantis sutarties įvykdymą (sutarties šalių </w:t>
            </w:r>
            <w:r w:rsidRPr="009F2BB3">
              <w:rPr>
                <w:rFonts w:ascii="Trebuchet MS" w:hAnsi="Trebuchet MS"/>
              </w:rPr>
              <w:lastRenderedPageBreak/>
              <w:t>pasirašytas perdavimo-priėmimo aktas arba užsakovo raštiškas patvirtinimas apie atliktas paslaugas ir pan.).</w:t>
            </w:r>
          </w:p>
          <w:p w14:paraId="1A909811" w14:textId="52D9A450" w:rsidR="009F2BB3" w:rsidRDefault="009F2BB3" w:rsidP="009F2BB3">
            <w:pPr>
              <w:autoSpaceDE w:val="0"/>
              <w:autoSpaceDN w:val="0"/>
              <w:adjustRightInd w:val="0"/>
              <w:rPr>
                <w:rFonts w:ascii="Trebuchet MS" w:hAnsi="Trebuchet MS"/>
              </w:rPr>
            </w:pPr>
            <w:r w:rsidRPr="009F2BB3">
              <w:rPr>
                <w:rFonts w:ascii="Trebuchet MS" w:hAnsi="Trebuchet MS"/>
              </w:rPr>
              <w:t>Jei paslauga buvo atlikta pagal subrangos sutartį, tai TIEKĖJAS privalo pateikti subrangos sutarties išrašą, kuriame matytųsi atliktų paslaugų pobūdis sutartyje. KOMISIJA, norėdama įsitikinti arba siekdama pasitikslinti pateiktą informaciją, atskiru prašymu gali paprašyti pateikti įvykdytų ar vykdomų sutarčių kopijas arba išrašus iš sutarčių bei projekto objektą apibūdinančius dokumentus (pvz., techninę užduotį).</w:t>
            </w:r>
          </w:p>
        </w:tc>
      </w:tr>
      <w:tr w:rsidR="009F2BB3" w:rsidRPr="009F2BB3" w14:paraId="0D12A8C2" w14:textId="77777777" w:rsidTr="007A1C96">
        <w:trPr>
          <w:trHeight w:val="145"/>
        </w:trPr>
        <w:tc>
          <w:tcPr>
            <w:tcW w:w="8075" w:type="dxa"/>
            <w:gridSpan w:val="2"/>
            <w:tcBorders>
              <w:bottom w:val="single" w:sz="4" w:space="0" w:color="auto"/>
            </w:tcBorders>
          </w:tcPr>
          <w:p w14:paraId="72DA46CF" w14:textId="3C2482CD" w:rsidR="009F2BB3" w:rsidRDefault="009F2BB3" w:rsidP="007A1C96">
            <w:pPr>
              <w:autoSpaceDE w:val="0"/>
              <w:autoSpaceDN w:val="0"/>
              <w:adjustRightInd w:val="0"/>
              <w:rPr>
                <w:rFonts w:ascii="Trebuchet MS" w:hAnsi="Trebuchet MS"/>
              </w:rPr>
            </w:pPr>
            <w:r w:rsidRPr="009F2BB3">
              <w:rPr>
                <w:rFonts w:ascii="Trebuchet MS" w:hAnsi="Trebuchet MS"/>
                <w:b/>
              </w:rPr>
              <w:lastRenderedPageBreak/>
              <w:t>Reikalavimai specialistams</w:t>
            </w:r>
          </w:p>
        </w:tc>
        <w:tc>
          <w:tcPr>
            <w:tcW w:w="6379" w:type="dxa"/>
            <w:tcBorders>
              <w:bottom w:val="single" w:sz="4" w:space="0" w:color="auto"/>
            </w:tcBorders>
          </w:tcPr>
          <w:p w14:paraId="3ADB6085" w14:textId="5D56797F" w:rsidR="009F2BB3" w:rsidRDefault="009F2BB3" w:rsidP="007A1C96">
            <w:pPr>
              <w:autoSpaceDE w:val="0"/>
              <w:autoSpaceDN w:val="0"/>
              <w:adjustRightInd w:val="0"/>
              <w:ind w:firstLine="0"/>
              <w:rPr>
                <w:rFonts w:ascii="Trebuchet MS" w:hAnsi="Trebuchet MS"/>
              </w:rPr>
            </w:pPr>
          </w:p>
        </w:tc>
      </w:tr>
      <w:tr w:rsidR="009F2BB3" w:rsidRPr="009F2BB3" w14:paraId="6C25332E" w14:textId="77777777" w:rsidTr="009A7166">
        <w:trPr>
          <w:trHeight w:val="7200"/>
        </w:trPr>
        <w:tc>
          <w:tcPr>
            <w:tcW w:w="988" w:type="dxa"/>
          </w:tcPr>
          <w:p w14:paraId="1D9A06CC" w14:textId="53E69286" w:rsidR="009F2BB3" w:rsidRDefault="009F2BB3" w:rsidP="009F2BB3">
            <w:pPr>
              <w:autoSpaceDE w:val="0"/>
              <w:autoSpaceDN w:val="0"/>
              <w:adjustRightInd w:val="0"/>
              <w:ind w:firstLine="0"/>
              <w:rPr>
                <w:rFonts w:ascii="Trebuchet MS" w:hAnsi="Trebuchet MS"/>
              </w:rPr>
            </w:pPr>
            <w:r>
              <w:rPr>
                <w:rFonts w:ascii="Trebuchet MS" w:hAnsi="Trebuchet MS"/>
              </w:rPr>
              <w:t>7</w:t>
            </w:r>
            <w:r w:rsidRPr="009F2BB3">
              <w:rPr>
                <w:rFonts w:ascii="Trebuchet MS" w:hAnsi="Trebuchet MS"/>
              </w:rPr>
              <w:t>.2.</w:t>
            </w:r>
          </w:p>
        </w:tc>
        <w:tc>
          <w:tcPr>
            <w:tcW w:w="7087" w:type="dxa"/>
          </w:tcPr>
          <w:p w14:paraId="316170C4" w14:textId="77777777" w:rsidR="009F2BB3" w:rsidRPr="009F2BB3" w:rsidRDefault="009F2BB3" w:rsidP="009F2BB3">
            <w:pPr>
              <w:autoSpaceDE w:val="0"/>
              <w:autoSpaceDN w:val="0"/>
              <w:adjustRightInd w:val="0"/>
              <w:rPr>
                <w:rFonts w:ascii="Trebuchet MS" w:hAnsi="Trebuchet MS"/>
              </w:rPr>
            </w:pPr>
            <w:r w:rsidRPr="009F2BB3">
              <w:rPr>
                <w:rFonts w:ascii="Trebuchet MS" w:hAnsi="Trebuchet MS"/>
              </w:rPr>
              <w:t xml:space="preserve">Tiekėjas turi turėti pagrindinius specialistus (ekspertus), tenkinančius žemiau nurodytus reikalavimus. </w:t>
            </w:r>
          </w:p>
          <w:p w14:paraId="006089A0" w14:textId="77777777" w:rsidR="009F2BB3" w:rsidRPr="009F2BB3" w:rsidRDefault="009F2BB3" w:rsidP="009F2BB3">
            <w:pPr>
              <w:rPr>
                <w:rFonts w:ascii="Trebuchet MS" w:hAnsi="Trebuchet MS"/>
              </w:rPr>
            </w:pPr>
            <w:r w:rsidRPr="009F2BB3">
              <w:rPr>
                <w:rFonts w:ascii="Trebuchet MS" w:hAnsi="Trebuchet MS"/>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9F2BB3">
              <w:rPr>
                <w:rFonts w:ascii="Trebuchet MS" w:hAnsi="Trebuchet MS"/>
              </w:rPr>
              <w:t>Europass</w:t>
            </w:r>
            <w:proofErr w:type="spellEnd"/>
            <w:r w:rsidRPr="009F2BB3">
              <w:rPr>
                <w:rFonts w:ascii="Trebuchet MS" w:hAnsi="Trebuchet MS"/>
              </w:rPr>
              <w:t xml:space="preserve"> kalbų pasą). Jei specialistas (-ai) nemoka lietuvių kalbos, reikalavimas gali būti tenkinamas numatant vertimo žodžiu ir raštu paslaugas, su jomis susijusias išlaidas įskaičiuojant į bendrą pasiūlymo kainą. Kiekvienai pozicijai turi būti pasiūlytas ne mažiau kaip 1 konkretus specialistas, atitinkantis visus tai pozicijai keliamus reikalavimus. </w:t>
            </w:r>
          </w:p>
          <w:p w14:paraId="128C6425" w14:textId="77777777" w:rsidR="009F2BB3" w:rsidRPr="009F2BB3" w:rsidRDefault="009F2BB3" w:rsidP="009F2BB3">
            <w:pPr>
              <w:rPr>
                <w:rFonts w:ascii="Trebuchet MS" w:hAnsi="Trebuchet MS"/>
              </w:rPr>
            </w:pPr>
            <w:r w:rsidRPr="009F2BB3">
              <w:rPr>
                <w:rFonts w:ascii="Trebuchet MS" w:hAnsi="Trebuchet MS"/>
              </w:rPr>
              <w:t>Vienas specialistas gali būti siūlomas užimti daugiau negu vieno specialisto ir (ar) vadovo pozicijas, tačiau Tiekėjas sutarties vykdymui turi pasitelkti pakankamą kiekį specialistų, kad galėtų tinkamai ir laiku įvykdyti savo įsipareigojimus.</w:t>
            </w:r>
          </w:p>
          <w:p w14:paraId="2EEA8894" w14:textId="77777777" w:rsidR="009F2BB3" w:rsidRPr="009F2BB3" w:rsidRDefault="009F2BB3" w:rsidP="009F2BB3">
            <w:pPr>
              <w:rPr>
                <w:rFonts w:ascii="Trebuchet MS" w:hAnsi="Trebuchet MS"/>
                <w:color w:val="000000"/>
                <w:shd w:val="clear" w:color="auto" w:fill="FFFFFF"/>
              </w:rPr>
            </w:pPr>
            <w:r w:rsidRPr="009F2BB3">
              <w:rPr>
                <w:rFonts w:ascii="Trebuchet MS" w:hAnsi="Trebuchet MS"/>
                <w:color w:val="000000"/>
                <w:shd w:val="clear" w:color="auto" w:fill="FFFFFF"/>
              </w:rPr>
              <w:t>Jeigu pasiūlymą teikia ūkio subjektų grupė – reikalavimą turi atitikti ūkio subjektų grupės nario (-</w:t>
            </w:r>
            <w:proofErr w:type="spellStart"/>
            <w:r w:rsidRPr="009F2BB3">
              <w:rPr>
                <w:rFonts w:ascii="Trebuchet MS" w:hAnsi="Trebuchet MS"/>
                <w:color w:val="000000"/>
                <w:shd w:val="clear" w:color="auto" w:fill="FFFFFF"/>
              </w:rPr>
              <w:t>ių</w:t>
            </w:r>
            <w:proofErr w:type="spellEnd"/>
            <w:r w:rsidRPr="009F2BB3">
              <w:rPr>
                <w:rFonts w:ascii="Trebuchet MS" w:hAnsi="Trebuchet MS"/>
                <w:color w:val="000000"/>
                <w:shd w:val="clear" w:color="auto" w:fill="FFFFFF"/>
              </w:rPr>
              <w:t xml:space="preserve">) specialistai, atsižvelgiant į jų prisiimamus įsipareigojimus pirkimo sutarčiai vykdyti. Tiekėjas gali remtis kitų ūkio subjektų </w:t>
            </w:r>
            <w:proofErr w:type="spellStart"/>
            <w:r w:rsidRPr="009F2BB3">
              <w:rPr>
                <w:rFonts w:ascii="Trebuchet MS" w:hAnsi="Trebuchet MS"/>
                <w:color w:val="000000"/>
                <w:shd w:val="clear" w:color="auto" w:fill="FFFFFF"/>
              </w:rPr>
              <w:t>pajėgumais</w:t>
            </w:r>
            <w:proofErr w:type="spellEnd"/>
            <w:r w:rsidRPr="009F2BB3">
              <w:rPr>
                <w:rFonts w:ascii="Trebuchet MS" w:hAnsi="Trebuchet MS"/>
                <w:color w:val="000000"/>
                <w:shd w:val="clear" w:color="auto" w:fill="FFFFFF"/>
              </w:rPr>
              <w:t xml:space="preserve"> tik tuo atveju, jeigu tie subjektai (jų darbuotojai) patys vykdys tą Sutarties dalį, kuriai reikia jų turimų </w:t>
            </w:r>
            <w:proofErr w:type="spellStart"/>
            <w:r w:rsidRPr="009F2BB3">
              <w:rPr>
                <w:rFonts w:ascii="Trebuchet MS" w:hAnsi="Trebuchet MS"/>
                <w:color w:val="000000"/>
                <w:shd w:val="clear" w:color="auto" w:fill="FFFFFF"/>
              </w:rPr>
              <w:t>pajėgumų</w:t>
            </w:r>
            <w:proofErr w:type="spellEnd"/>
            <w:r w:rsidRPr="009F2BB3">
              <w:rPr>
                <w:rFonts w:ascii="Trebuchet MS" w:hAnsi="Trebuchet MS"/>
                <w:color w:val="000000"/>
                <w:shd w:val="clear" w:color="auto" w:fill="FFFFFF"/>
              </w:rPr>
              <w:t>.</w:t>
            </w:r>
          </w:p>
          <w:p w14:paraId="39037C21" w14:textId="76867341" w:rsidR="009F2BB3" w:rsidRPr="007A1C96" w:rsidRDefault="009F2BB3" w:rsidP="009F2BB3">
            <w:pPr>
              <w:autoSpaceDE w:val="0"/>
              <w:autoSpaceDN w:val="0"/>
              <w:adjustRightInd w:val="0"/>
              <w:rPr>
                <w:rFonts w:ascii="Trebuchet MS" w:hAnsi="Trebuchet MS"/>
              </w:rPr>
            </w:pPr>
            <w:r w:rsidRPr="009F2BB3">
              <w:rPr>
                <w:rFonts w:ascii="Trebuchet MS" w:hAnsi="Trebuchet MS"/>
                <w:iCs/>
              </w:rPr>
              <w:t>Jei Tiekėjas (jo pasitelkiami specialistai) pats atitinka nustatytą reikalavimą, tačiau ketina pasitelkti subtiekėjus (jo specialistus), subtiekėjų specialistai privalo atitikti nustatytus</w:t>
            </w:r>
            <w:r w:rsidRPr="009F2BB3">
              <w:rPr>
                <w:rFonts w:ascii="Trebuchet MS" w:hAnsi="Trebuchet MS"/>
                <w:b/>
                <w:bCs/>
                <w:iCs/>
              </w:rPr>
              <w:t xml:space="preserve"> </w:t>
            </w:r>
            <w:r w:rsidRPr="009F2BB3">
              <w:rPr>
                <w:rFonts w:ascii="Trebuchet MS" w:hAnsi="Trebuchet MS"/>
                <w:iCs/>
              </w:rPr>
              <w:t xml:space="preserve">reikalavimus, </w:t>
            </w:r>
            <w:r w:rsidRPr="009F2BB3">
              <w:rPr>
                <w:rFonts w:ascii="Trebuchet MS" w:hAnsi="Trebuchet MS"/>
              </w:rPr>
              <w:t>jeigu subtiekėjai (jų darbuotojai) patys vykdys tą Sutarties dalį, kuriai reikia nustatytos kvalifikacijos</w:t>
            </w:r>
            <w:r w:rsidRPr="009F2BB3">
              <w:rPr>
                <w:rFonts w:ascii="Trebuchet MS" w:hAnsi="Trebuchet MS"/>
                <w:iCs/>
              </w:rPr>
              <w:t>.</w:t>
            </w:r>
          </w:p>
        </w:tc>
        <w:tc>
          <w:tcPr>
            <w:tcW w:w="6379" w:type="dxa"/>
          </w:tcPr>
          <w:p w14:paraId="5C63D706" w14:textId="77777777" w:rsidR="009F2BB3" w:rsidRPr="009F2BB3" w:rsidRDefault="009F2BB3" w:rsidP="009F2BB3">
            <w:pPr>
              <w:rPr>
                <w:rFonts w:ascii="Trebuchet MS" w:hAnsi="Trebuchet MS"/>
              </w:rPr>
            </w:pPr>
            <w:r w:rsidRPr="009F2BB3">
              <w:rPr>
                <w:rFonts w:ascii="Trebuchet MS" w:hAnsi="Trebuchet MS"/>
              </w:rPr>
              <w:t>Tiekėjo komandos kiekvienam siūlomam specialistui turi būti pateikti:</w:t>
            </w:r>
          </w:p>
          <w:p w14:paraId="7D3CEAD3" w14:textId="34DC5687" w:rsidR="009F2BB3" w:rsidRPr="009F2BB3" w:rsidRDefault="009F2BB3" w:rsidP="009F2BB3">
            <w:pPr>
              <w:numPr>
                <w:ilvl w:val="0"/>
                <w:numId w:val="14"/>
              </w:numPr>
              <w:tabs>
                <w:tab w:val="left" w:pos="603"/>
              </w:tabs>
              <w:ind w:left="0" w:firstLine="360"/>
              <w:contextualSpacing/>
              <w:rPr>
                <w:rFonts w:ascii="Trebuchet MS" w:hAnsi="Trebuchet MS"/>
              </w:rPr>
            </w:pPr>
            <w:r w:rsidRPr="009F2BB3">
              <w:rPr>
                <w:rFonts w:ascii="Trebuchet MS" w:hAnsi="Trebuchet MS"/>
              </w:rPr>
              <w:t xml:space="preserve"> gyvenimo aprašymas (CV), nurodant konkrečius įvykdytus projektus, projektų užsakovus ir jų kontaktinę informaciją;</w:t>
            </w:r>
          </w:p>
          <w:p w14:paraId="53596412" w14:textId="37B8FAE0" w:rsidR="009A7166" w:rsidRPr="007A1C96" w:rsidRDefault="009F2BB3" w:rsidP="009A7166">
            <w:pPr>
              <w:numPr>
                <w:ilvl w:val="0"/>
                <w:numId w:val="14"/>
              </w:numPr>
              <w:tabs>
                <w:tab w:val="left" w:pos="564"/>
              </w:tabs>
              <w:ind w:left="0" w:firstLine="324"/>
              <w:contextualSpacing/>
              <w:rPr>
                <w:rFonts w:ascii="Trebuchet MS" w:hAnsi="Trebuchet MS"/>
              </w:rPr>
            </w:pPr>
            <w:r w:rsidRPr="009F2BB3">
              <w:rPr>
                <w:rFonts w:ascii="Trebuchet MS" w:hAnsi="Trebuchet MS"/>
              </w:rPr>
              <w:t xml:space="preserve"> </w:t>
            </w:r>
            <w:r w:rsidR="009A7166" w:rsidRPr="007A1C96">
              <w:rPr>
                <w:rFonts w:ascii="Trebuchet MS" w:hAnsi="Trebuchet MS"/>
              </w:rPr>
              <w:t>CV minimų diplomų</w:t>
            </w:r>
            <w:r w:rsidR="009A7166" w:rsidRPr="007A1C96">
              <w:rPr>
                <w:rFonts w:ascii="Trebuchet MS" w:hAnsi="Trebuchet MS"/>
              </w:rPr>
              <w:t>,</w:t>
            </w:r>
            <w:r w:rsidR="009A7166" w:rsidRPr="007A1C96">
              <w:rPr>
                <w:rFonts w:ascii="Trebuchet MS" w:hAnsi="Trebuchet MS"/>
              </w:rPr>
              <w:t xml:space="preserve"> pažymėjimų ar rekomendacijų kopijas</w:t>
            </w:r>
            <w:r w:rsidR="007A1C96" w:rsidRPr="007A1C96">
              <w:rPr>
                <w:rFonts w:ascii="Trebuchet MS" w:hAnsi="Trebuchet MS"/>
              </w:rPr>
              <w:t>;</w:t>
            </w:r>
          </w:p>
          <w:p w14:paraId="2509A534" w14:textId="5C133659" w:rsidR="009F2BB3" w:rsidRPr="009F2BB3" w:rsidRDefault="007A1C96" w:rsidP="007A1C96">
            <w:pPr>
              <w:tabs>
                <w:tab w:val="left" w:pos="564"/>
              </w:tabs>
              <w:ind w:firstLine="459"/>
              <w:contextualSpacing/>
              <w:rPr>
                <w:rFonts w:ascii="Trebuchet MS" w:hAnsi="Trebuchet MS"/>
              </w:rPr>
            </w:pPr>
            <w:r w:rsidRPr="007A1C96">
              <w:rPr>
                <w:rFonts w:ascii="Trebuchet MS" w:hAnsi="Trebuchet MS"/>
              </w:rPr>
              <w:t>K</w:t>
            </w:r>
            <w:r w:rsidR="009F2BB3" w:rsidRPr="009F2BB3">
              <w:rPr>
                <w:rFonts w:ascii="Trebuchet MS" w:hAnsi="Trebuchet MS"/>
              </w:rPr>
              <w:t>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7E137BCD" w14:textId="77777777" w:rsidR="009F2BB3" w:rsidRPr="009F2BB3" w:rsidRDefault="009F2BB3" w:rsidP="009F2BB3">
            <w:pPr>
              <w:numPr>
                <w:ilvl w:val="0"/>
                <w:numId w:val="14"/>
              </w:numPr>
              <w:tabs>
                <w:tab w:val="left" w:pos="603"/>
              </w:tabs>
              <w:ind w:left="0" w:firstLine="360"/>
              <w:contextualSpacing/>
              <w:rPr>
                <w:rFonts w:ascii="Trebuchet MS" w:hAnsi="Trebuchet MS"/>
              </w:rPr>
            </w:pPr>
            <w:r w:rsidRPr="009F2BB3">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4C81655A" w14:textId="77777777" w:rsidR="009F2BB3" w:rsidRPr="009F2BB3" w:rsidRDefault="009F2BB3" w:rsidP="009F2BB3">
            <w:pPr>
              <w:rPr>
                <w:rFonts w:ascii="Trebuchet MS" w:hAnsi="Trebuchet MS"/>
              </w:rPr>
            </w:pPr>
            <w:r w:rsidRPr="009F2BB3">
              <w:rPr>
                <w:rFonts w:ascii="Trebuchet MS" w:hAnsi="Trebuchet MS"/>
              </w:rPr>
              <w:t>Siekdamas įsitikinti specialistų CV pateiktos informacijos teisingumu, užsakovas turi teisę kreiptis į specialisto CV nurodyto (-ų) projekto (-ų) užsakovą (-</w:t>
            </w:r>
            <w:proofErr w:type="spellStart"/>
            <w:r w:rsidRPr="009F2BB3">
              <w:rPr>
                <w:rFonts w:ascii="Trebuchet MS" w:hAnsi="Trebuchet MS"/>
              </w:rPr>
              <w:t>us</w:t>
            </w:r>
            <w:proofErr w:type="spellEnd"/>
            <w:r w:rsidRPr="009F2BB3">
              <w:rPr>
                <w:rFonts w:ascii="Trebuchet MS" w:hAnsi="Trebuchet MS"/>
              </w:rPr>
              <w:t xml:space="preserve">), arba prašyti Tiekėjo pateikti nurodytų projektų užsakovų raštiškus </w:t>
            </w:r>
            <w:proofErr w:type="spellStart"/>
            <w:r w:rsidRPr="009F2BB3">
              <w:rPr>
                <w:rFonts w:ascii="Trebuchet MS" w:hAnsi="Trebuchet MS"/>
              </w:rPr>
              <w:t>patvirtinimus</w:t>
            </w:r>
            <w:proofErr w:type="spellEnd"/>
            <w:r w:rsidRPr="009F2BB3">
              <w:rPr>
                <w:rFonts w:ascii="Trebuchet MS" w:hAnsi="Trebuchet MS"/>
              </w:rPr>
              <w:t xml:space="preserve"> apie specialistų dalyvavimą projektuose.</w:t>
            </w:r>
          </w:p>
          <w:p w14:paraId="1B1A0D88" w14:textId="77777777" w:rsidR="009F2BB3" w:rsidRPr="009F2BB3" w:rsidRDefault="009F2BB3" w:rsidP="009F2BB3">
            <w:pPr>
              <w:rPr>
                <w:rFonts w:ascii="Trebuchet MS" w:hAnsi="Trebuchet MS"/>
              </w:rPr>
            </w:pPr>
            <w:r w:rsidRPr="009F2BB3">
              <w:rPr>
                <w:rFonts w:ascii="Trebuchet MS" w:hAnsi="Trebuchet MS"/>
              </w:rPr>
              <w:t>Mokymo kursų išklausymo pažymėjimai nevertinami.</w:t>
            </w:r>
          </w:p>
          <w:p w14:paraId="5185DA18" w14:textId="77777777" w:rsidR="009F2BB3" w:rsidRPr="009F2BB3" w:rsidRDefault="009F2BB3" w:rsidP="009F2BB3">
            <w:pPr>
              <w:rPr>
                <w:rFonts w:ascii="Trebuchet MS" w:hAnsi="Trebuchet MS"/>
              </w:rPr>
            </w:pPr>
            <w:r w:rsidRPr="009F2BB3">
              <w:rPr>
                <w:rFonts w:ascii="Trebuchet MS" w:hAnsi="Trebuchet MS"/>
              </w:rPr>
              <w:t xml:space="preserve">Jei specialistas vienu metu vykdė daugiau nei vieną sutartį, skaičiuojant jo patirtį persidengiantis laikotarpis nesumuojamas. Užsakovas užskaitys iki pasiūlymų pateikimo termino pabaigos turimą patirtį įvykdytose sutartyse. </w:t>
            </w:r>
          </w:p>
          <w:p w14:paraId="55BDC46B" w14:textId="170CB3B2" w:rsidR="009F2BB3" w:rsidRPr="007A1C96" w:rsidRDefault="009F2BB3" w:rsidP="009F2BB3">
            <w:pPr>
              <w:autoSpaceDE w:val="0"/>
              <w:autoSpaceDN w:val="0"/>
              <w:adjustRightInd w:val="0"/>
              <w:rPr>
                <w:rFonts w:ascii="Trebuchet MS" w:hAnsi="Trebuchet MS"/>
              </w:rPr>
            </w:pPr>
            <w:r w:rsidRPr="009F2BB3">
              <w:rPr>
                <w:rFonts w:ascii="Trebuchet MS" w:hAnsi="Trebuchet MS"/>
                <w:b/>
              </w:rPr>
              <w:t>Pateikiamos skaitmeninės dokumentų kopijos</w:t>
            </w:r>
            <w:r w:rsidRPr="009F2BB3">
              <w:rPr>
                <w:rFonts w:ascii="Trebuchet MS" w:hAnsi="Trebuchet MS"/>
              </w:rPr>
              <w:t>.</w:t>
            </w:r>
          </w:p>
        </w:tc>
      </w:tr>
      <w:tr w:rsidR="007A1C96" w:rsidRPr="009F2BB3" w14:paraId="4C8BE1A1" w14:textId="77777777" w:rsidTr="001B6845">
        <w:trPr>
          <w:trHeight w:val="698"/>
        </w:trPr>
        <w:tc>
          <w:tcPr>
            <w:tcW w:w="988" w:type="dxa"/>
            <w:tcBorders>
              <w:bottom w:val="single" w:sz="4" w:space="0" w:color="auto"/>
            </w:tcBorders>
            <w:vAlign w:val="center"/>
          </w:tcPr>
          <w:p w14:paraId="216A3501" w14:textId="504FD889" w:rsidR="007A1C96" w:rsidRDefault="007A1C96" w:rsidP="007A1C96">
            <w:pPr>
              <w:autoSpaceDE w:val="0"/>
              <w:autoSpaceDN w:val="0"/>
              <w:adjustRightInd w:val="0"/>
              <w:ind w:firstLine="0"/>
              <w:rPr>
                <w:rFonts w:ascii="Trebuchet MS" w:hAnsi="Trebuchet MS"/>
              </w:rPr>
            </w:pPr>
            <w:r>
              <w:rPr>
                <w:rFonts w:ascii="Trebuchet MS" w:hAnsi="Trebuchet MS"/>
              </w:rPr>
              <w:lastRenderedPageBreak/>
              <w:t>7</w:t>
            </w:r>
            <w:r w:rsidRPr="009F2BB3">
              <w:rPr>
                <w:rFonts w:ascii="Trebuchet MS" w:hAnsi="Trebuchet MS"/>
              </w:rPr>
              <w:t>.2.1.</w:t>
            </w:r>
            <w:bookmarkStart w:id="9" w:name="_GoBack"/>
            <w:bookmarkEnd w:id="9"/>
          </w:p>
        </w:tc>
        <w:tc>
          <w:tcPr>
            <w:tcW w:w="7087" w:type="dxa"/>
            <w:tcBorders>
              <w:bottom w:val="single" w:sz="4" w:space="0" w:color="auto"/>
            </w:tcBorders>
          </w:tcPr>
          <w:p w14:paraId="421C6D5D" w14:textId="7B06C037" w:rsidR="007A1C96" w:rsidRPr="001B6845" w:rsidRDefault="007A1C96" w:rsidP="001B6845">
            <w:pPr>
              <w:ind w:left="113" w:right="113"/>
              <w:rPr>
                <w:rFonts w:ascii="Trebuchet MS" w:hAnsi="Trebuchet MS"/>
                <w:color w:val="000000"/>
                <w:u w:val="single"/>
              </w:rPr>
            </w:pPr>
            <w:r w:rsidRPr="007A1C96">
              <w:rPr>
                <w:rFonts w:ascii="Trebuchet MS" w:hAnsi="Trebuchet MS"/>
                <w:color w:val="000000"/>
              </w:rPr>
              <w:t>TIEKĖJAS turi turėti pakankamą kiekį specialistų, kurie turėtų:</w:t>
            </w:r>
          </w:p>
          <w:p w14:paraId="579C5942" w14:textId="37390C91" w:rsidR="007A1C96" w:rsidRPr="007A1C96" w:rsidRDefault="007A1C96" w:rsidP="007A1C96">
            <w:pPr>
              <w:pStyle w:val="Sraopastraipa"/>
              <w:numPr>
                <w:ilvl w:val="0"/>
                <w:numId w:val="39"/>
              </w:numPr>
              <w:ind w:right="113"/>
              <w:rPr>
                <w:rFonts w:ascii="Trebuchet MS" w:hAnsi="Trebuchet MS"/>
                <w:color w:val="000000"/>
              </w:rPr>
            </w:pPr>
            <w:r w:rsidRPr="007A1C96">
              <w:rPr>
                <w:rFonts w:ascii="Trebuchet MS" w:hAnsi="Trebuchet MS"/>
                <w:color w:val="000000"/>
              </w:rPr>
              <w:t>bent 5 metų darbo su dirbtiniais neuroniniais tinklais patirtį;</w:t>
            </w:r>
          </w:p>
          <w:p w14:paraId="02802688" w14:textId="0CD08E02" w:rsidR="007A1C96" w:rsidRPr="001B6845" w:rsidRDefault="007A1C96" w:rsidP="001B6845">
            <w:pPr>
              <w:pStyle w:val="Sraopastraipa"/>
              <w:numPr>
                <w:ilvl w:val="0"/>
                <w:numId w:val="39"/>
              </w:numPr>
              <w:ind w:right="113"/>
              <w:rPr>
                <w:rFonts w:ascii="Trebuchet MS" w:hAnsi="Trebuchet MS"/>
                <w:color w:val="000000"/>
              </w:rPr>
            </w:pPr>
            <w:r w:rsidRPr="007A1C96">
              <w:rPr>
                <w:rFonts w:ascii="Trebuchet MS" w:hAnsi="Trebuchet MS"/>
                <w:bCs/>
                <w:color w:val="000000"/>
              </w:rPr>
              <w:t>informacijos sistemų</w:t>
            </w:r>
            <w:r w:rsidRPr="007A1C96">
              <w:rPr>
                <w:rFonts w:ascii="Trebuchet MS" w:hAnsi="Trebuchet MS"/>
                <w:color w:val="000000"/>
              </w:rPr>
              <w:t>  </w:t>
            </w:r>
            <w:r w:rsidRPr="007A1C96">
              <w:rPr>
                <w:rFonts w:ascii="Trebuchet MS" w:hAnsi="Trebuchet MS"/>
                <w:color w:val="000000"/>
                <w:lang w:val="en-US"/>
              </w:rPr>
              <w:t xml:space="preserve"> </w:t>
            </w:r>
            <w:proofErr w:type="spellStart"/>
            <w:r w:rsidRPr="007A1C96">
              <w:rPr>
                <w:rFonts w:ascii="Trebuchet MS" w:hAnsi="Trebuchet MS"/>
                <w:color w:val="000000"/>
                <w:lang w:val="en-US"/>
              </w:rPr>
              <w:t>magistro</w:t>
            </w:r>
            <w:proofErr w:type="spellEnd"/>
            <w:r w:rsidRPr="007A1C96">
              <w:rPr>
                <w:rFonts w:ascii="Trebuchet MS" w:hAnsi="Trebuchet MS"/>
                <w:color w:val="000000"/>
                <w:lang w:val="en-US"/>
              </w:rPr>
              <w:t xml:space="preserve"> </w:t>
            </w:r>
            <w:proofErr w:type="spellStart"/>
            <w:r w:rsidRPr="007A1C96">
              <w:rPr>
                <w:rFonts w:ascii="Trebuchet MS" w:hAnsi="Trebuchet MS"/>
                <w:color w:val="000000"/>
                <w:lang w:val="en-US"/>
              </w:rPr>
              <w:t>laipsnį</w:t>
            </w:r>
            <w:proofErr w:type="spellEnd"/>
            <w:r w:rsidRPr="007A1C96">
              <w:rPr>
                <w:rFonts w:ascii="Trebuchet MS" w:hAnsi="Trebuchet MS"/>
                <w:color w:val="000000"/>
                <w:lang w:val="en-US"/>
              </w:rPr>
              <w:t>;</w:t>
            </w:r>
          </w:p>
        </w:tc>
        <w:tc>
          <w:tcPr>
            <w:tcW w:w="6379" w:type="dxa"/>
            <w:tcBorders>
              <w:bottom w:val="single" w:sz="4" w:space="0" w:color="auto"/>
            </w:tcBorders>
          </w:tcPr>
          <w:p w14:paraId="0952E79B" w14:textId="77777777" w:rsidR="007A1C96" w:rsidRPr="009F2BB3" w:rsidRDefault="007A1C96" w:rsidP="007A1C96">
            <w:pPr>
              <w:ind w:firstLine="0"/>
              <w:rPr>
                <w:rFonts w:ascii="Trebuchet MS" w:hAnsi="Trebuchet MS"/>
              </w:rPr>
            </w:pPr>
          </w:p>
        </w:tc>
      </w:tr>
    </w:tbl>
    <w:p w14:paraId="56ACD527" w14:textId="77777777" w:rsidR="007A1C96" w:rsidRDefault="007A1C96" w:rsidP="007A1C96">
      <w:pPr>
        <w:pStyle w:val="Sraopastraipa"/>
        <w:tabs>
          <w:tab w:val="left" w:pos="993"/>
        </w:tabs>
        <w:spacing w:after="0" w:line="240" w:lineRule="auto"/>
        <w:ind w:left="0"/>
        <w:contextualSpacing w:val="0"/>
        <w:jc w:val="both"/>
        <w:rPr>
          <w:rFonts w:ascii="Trebuchet MS" w:hAnsi="Trebuchet MS"/>
        </w:rPr>
      </w:pPr>
    </w:p>
    <w:p w14:paraId="79E7805A" w14:textId="42EB30FD" w:rsidR="0099602F" w:rsidRPr="00A140C8" w:rsidRDefault="0099602F" w:rsidP="007A1C96">
      <w:pPr>
        <w:pStyle w:val="Sraopastraipa"/>
        <w:tabs>
          <w:tab w:val="left" w:pos="993"/>
        </w:tabs>
        <w:spacing w:after="0" w:line="240" w:lineRule="auto"/>
        <w:ind w:left="0"/>
        <w:contextualSpacing w:val="0"/>
        <w:jc w:val="both"/>
        <w:rPr>
          <w:rFonts w:ascii="Trebuchet MS" w:eastAsia="Calibri" w:hAnsi="Trebuchet MS" w:cs="Times New Roman"/>
          <w:lang w:eastAsia="lt-LT"/>
        </w:rPr>
      </w:pPr>
      <w:r w:rsidRPr="00A140C8">
        <w:rPr>
          <w:rFonts w:ascii="Trebuchet MS" w:hAnsi="Trebuchet MS"/>
          <w:b/>
        </w:rPr>
        <w:t>Pastabos.</w:t>
      </w:r>
      <w:r w:rsidRPr="00A140C8">
        <w:rPr>
          <w:rFonts w:ascii="Trebuchet MS" w:hAnsi="Trebuchet MS"/>
        </w:rPr>
        <w:t xml:space="preserve"> </w:t>
      </w:r>
      <w:r w:rsidR="00A140C8">
        <w:rPr>
          <w:rFonts w:ascii="Trebuchet MS" w:eastAsia="Calibri" w:hAnsi="Trebuchet MS" w:cs="Times New Roman"/>
          <w:lang w:eastAsia="lt-LT"/>
        </w:rPr>
        <w:t>Pirkėjas</w:t>
      </w:r>
      <w:r w:rsidRPr="00A140C8">
        <w:rPr>
          <w:rFonts w:ascii="Trebuchet MS" w:eastAsia="Calibri" w:hAnsi="Trebuchet MS" w:cs="Times New Roman"/>
          <w:lang w:eastAsia="lt-LT"/>
        </w:rPr>
        <w:t xml:space="preserve"> laikys, kad </w:t>
      </w:r>
      <w:r w:rsidR="00A140C8" w:rsidRPr="00A140C8">
        <w:rPr>
          <w:rFonts w:ascii="Trebuchet MS" w:eastAsia="Times New Roman" w:hAnsi="Trebuchet MS" w:cs="Times New Roman"/>
        </w:rPr>
        <w:t>Tiekėjas</w:t>
      </w:r>
      <w:r w:rsidR="00A140C8" w:rsidRPr="00A140C8">
        <w:rPr>
          <w:rFonts w:ascii="Trebuchet MS" w:eastAsia="Calibri" w:hAnsi="Trebuchet MS" w:cs="Times New Roman"/>
          <w:lang w:eastAsia="lt-LT"/>
        </w:rPr>
        <w:t xml:space="preserve"> </w:t>
      </w:r>
      <w:r w:rsidRPr="00A140C8">
        <w:rPr>
          <w:rFonts w:ascii="Trebuchet MS" w:eastAsia="Calibri" w:hAnsi="Trebuchet MS" w:cs="Times New Roman"/>
          <w:lang w:eastAsia="lt-LT"/>
        </w:rPr>
        <w:t xml:space="preserve">neturi </w:t>
      </w:r>
      <w:r w:rsidR="00A140C8" w:rsidRPr="00A140C8">
        <w:rPr>
          <w:rFonts w:ascii="Trebuchet MS" w:eastAsia="Calibri" w:hAnsi="Trebuchet MS" w:cs="Times New Roman"/>
          <w:lang w:eastAsia="lt-LT"/>
        </w:rPr>
        <w:t>Konkurso</w:t>
      </w:r>
      <w:r w:rsidRPr="00A140C8">
        <w:rPr>
          <w:rFonts w:ascii="Trebuchet MS" w:eastAsia="Calibri" w:hAnsi="Trebuchet MS" w:cs="Times New Roman"/>
          <w:lang w:eastAsia="lt-LT"/>
        </w:rPr>
        <w:t xml:space="preserve"> </w:t>
      </w:r>
      <w:r w:rsidR="00A140C8" w:rsidRPr="00A140C8">
        <w:rPr>
          <w:rFonts w:ascii="Trebuchet MS" w:eastAsia="Calibri" w:hAnsi="Trebuchet MS" w:cs="Times New Roman"/>
          <w:lang w:eastAsia="lt-LT"/>
        </w:rPr>
        <w:t>dokumentuose</w:t>
      </w:r>
      <w:r w:rsidRPr="00A140C8">
        <w:rPr>
          <w:rFonts w:ascii="Trebuchet MS" w:eastAsia="Calibri" w:hAnsi="Trebuchet MS" w:cs="Times New Roman"/>
          <w:lang w:eastAsia="lt-LT"/>
        </w:rPr>
        <w:t xml:space="preserve"> reikalaujamo profesinio pajėgumo, jeigu nustatys </w:t>
      </w:r>
      <w:r w:rsidR="00A140C8" w:rsidRPr="00A140C8">
        <w:rPr>
          <w:rFonts w:ascii="Trebuchet MS" w:eastAsia="Times New Roman" w:hAnsi="Trebuchet MS" w:cs="Times New Roman"/>
        </w:rPr>
        <w:t>Tiekėjo</w:t>
      </w:r>
      <w:r w:rsidR="00A140C8" w:rsidRPr="00A140C8">
        <w:rPr>
          <w:rFonts w:ascii="Trebuchet MS" w:eastAsia="Calibri" w:hAnsi="Trebuchet MS" w:cs="Times New Roman"/>
          <w:lang w:eastAsia="lt-LT"/>
        </w:rPr>
        <w:t xml:space="preserve"> </w:t>
      </w:r>
      <w:r w:rsidRPr="00A140C8">
        <w:rPr>
          <w:rFonts w:ascii="Trebuchet MS" w:eastAsia="Calibri" w:hAnsi="Trebuchet MS" w:cs="Times New Roman"/>
          <w:lang w:eastAsia="lt-LT"/>
        </w:rPr>
        <w:t xml:space="preserve">interesų konfliktą, galintį neigiamai paveikti </w:t>
      </w:r>
      <w:r w:rsidR="00A140C8" w:rsidRPr="00A140C8">
        <w:rPr>
          <w:rFonts w:ascii="Trebuchet MS" w:eastAsia="Calibri" w:hAnsi="Trebuchet MS" w:cs="Times New Roman"/>
          <w:lang w:eastAsia="lt-LT"/>
        </w:rPr>
        <w:t>Sutarties</w:t>
      </w:r>
      <w:r w:rsidRPr="00A140C8">
        <w:rPr>
          <w:rFonts w:ascii="Trebuchet MS" w:eastAsia="Calibri" w:hAnsi="Trebuchet MS" w:cs="Times New Roman"/>
          <w:lang w:eastAsia="lt-LT"/>
        </w:rPr>
        <w:t xml:space="preserve"> vykdymą, taip pat, jeigu ji turės kompetentingų institucijų informacijos, kad </w:t>
      </w:r>
      <w:r w:rsidR="00A140C8" w:rsidRPr="00A140C8">
        <w:rPr>
          <w:rFonts w:ascii="Trebuchet MS" w:eastAsia="Times New Roman" w:hAnsi="Trebuchet MS" w:cs="Times New Roman"/>
        </w:rPr>
        <w:t>Tiekėjas</w:t>
      </w:r>
      <w:r w:rsidRPr="00A140C8">
        <w:rPr>
          <w:rFonts w:ascii="Trebuchet MS" w:eastAsia="Calibri" w:hAnsi="Trebuchet MS" w:cs="Times New Roman"/>
          <w:lang w:eastAsia="lt-LT"/>
        </w:rPr>
        <w:t xml:space="preserve">, jo subtiekėjai ar ūkio subjektai, kurių </w:t>
      </w:r>
      <w:proofErr w:type="spellStart"/>
      <w:r w:rsidRPr="00A140C8">
        <w:rPr>
          <w:rFonts w:ascii="Trebuchet MS" w:eastAsia="Calibri" w:hAnsi="Trebuchet MS" w:cs="Times New Roman"/>
          <w:lang w:eastAsia="lt-LT"/>
        </w:rPr>
        <w:t>pajėgumais</w:t>
      </w:r>
      <w:proofErr w:type="spellEnd"/>
      <w:r w:rsidRPr="00A140C8">
        <w:rPr>
          <w:rFonts w:ascii="Trebuchet MS" w:eastAsia="Calibri" w:hAnsi="Trebuchet MS" w:cs="Times New Roman"/>
          <w:lang w:eastAsia="lt-LT"/>
        </w:rPr>
        <w:t xml:space="preserve"> remiamasi, ar juos kontroliuojantys asmenys turi interesų, galinčių kelti grėsmę nacionaliniam saugumui. </w:t>
      </w:r>
    </w:p>
    <w:p w14:paraId="4133EEBD" w14:textId="48AA29DE" w:rsidR="0099602F" w:rsidRPr="00A140C8" w:rsidRDefault="00A140C8" w:rsidP="0099602F">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A140C8">
        <w:rPr>
          <w:rFonts w:ascii="Trebuchet MS" w:hAnsi="Trebuchet MS"/>
        </w:rPr>
        <w:t>Pirkėjas</w:t>
      </w:r>
      <w:r w:rsidR="0099602F" w:rsidRPr="00A140C8">
        <w:rPr>
          <w:rFonts w:ascii="Trebuchet MS" w:hAnsi="Trebuchet MS"/>
        </w:rPr>
        <w:t xml:space="preserve"> taip pat laikys, kad </w:t>
      </w:r>
      <w:r w:rsidRPr="00A140C8">
        <w:rPr>
          <w:rFonts w:ascii="Trebuchet MS" w:eastAsia="Times New Roman" w:hAnsi="Trebuchet MS" w:cs="Times New Roman"/>
        </w:rPr>
        <w:t>Tiekėjas</w:t>
      </w:r>
      <w:r w:rsidRPr="00A140C8">
        <w:rPr>
          <w:rFonts w:ascii="Trebuchet MS" w:eastAsia="Calibri" w:hAnsi="Trebuchet MS" w:cs="Times New Roman"/>
          <w:lang w:eastAsia="lt-LT"/>
        </w:rPr>
        <w:t xml:space="preserve"> </w:t>
      </w:r>
      <w:r w:rsidR="0099602F" w:rsidRPr="00A140C8">
        <w:rPr>
          <w:rFonts w:ascii="Trebuchet MS" w:hAnsi="Trebuchet MS"/>
        </w:rPr>
        <w:t xml:space="preserve">turi interesų konfliktą ir kad tai gali neigiamai paveikti </w:t>
      </w:r>
      <w:r w:rsidRPr="00A140C8">
        <w:rPr>
          <w:rFonts w:ascii="Trebuchet MS" w:hAnsi="Trebuchet MS"/>
        </w:rPr>
        <w:t>Sutarties</w:t>
      </w:r>
      <w:r w:rsidR="0099602F" w:rsidRPr="00A140C8">
        <w:rPr>
          <w:rFonts w:ascii="Trebuchet MS" w:hAnsi="Trebuchet MS"/>
        </w:rPr>
        <w:t xml:space="preserve">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005A8DD3" w14:textId="68930B10" w:rsidR="0099602F" w:rsidRPr="00A140C8" w:rsidRDefault="00A140C8" w:rsidP="0099602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A140C8">
        <w:rPr>
          <w:rFonts w:ascii="Trebuchet MS" w:eastAsia="Times New Roman" w:hAnsi="Trebuchet MS" w:cs="Times New Roman"/>
        </w:rPr>
        <w:t>Tiekėjas</w:t>
      </w:r>
      <w:r w:rsidR="0099602F" w:rsidRPr="00A140C8">
        <w:rPr>
          <w:rFonts w:ascii="Trebuchet MS" w:eastAsia="Times New Roman" w:hAnsi="Trebuchet MS" w:cs="Times New Roman"/>
        </w:rPr>
        <w:t xml:space="preserve">, deklaruodamas, kad nėra šio priedo 1 punkte nurodytų </w:t>
      </w:r>
      <w:r w:rsidRPr="00A140C8">
        <w:rPr>
          <w:rFonts w:ascii="Trebuchet MS" w:eastAsia="Times New Roman" w:hAnsi="Trebuchet MS" w:cs="Times New Roman"/>
        </w:rPr>
        <w:t xml:space="preserve">Tiekėjo </w:t>
      </w:r>
      <w:r w:rsidR="0099602F" w:rsidRPr="00A140C8">
        <w:rPr>
          <w:rFonts w:ascii="Trebuchet MS" w:eastAsia="Times New Roman" w:hAnsi="Trebuchet MS" w:cs="Times New Roman"/>
        </w:rPr>
        <w:t xml:space="preserve">pašalinimo pagrindų, jis tenkina šio priedo 7 punkte nustatytus kvalifikacijos reikalavimus ir laikosi reikalaujamų kokybės vadybos sistemos standartų (jei taikomi), teikiant pasiūlymą turi pateikti užpildytą EBVPD. </w:t>
      </w:r>
      <w:r w:rsidR="0099602F" w:rsidRPr="00A140C8">
        <w:rPr>
          <w:rFonts w:ascii="Trebuchet MS" w:hAnsi="Trebuchet MS"/>
          <w:u w:val="single"/>
        </w:rPr>
        <w:t xml:space="preserve">Visų šio priedo 7 punkte reikalaujamų dokumentų bus prašoma pateikti tik galimą laimėtoją. </w:t>
      </w:r>
      <w:r w:rsidRPr="00A140C8">
        <w:rPr>
          <w:rFonts w:ascii="Trebuchet MS" w:hAnsi="Trebuchet MS"/>
          <w:u w:val="single"/>
        </w:rPr>
        <w:t>Komisija</w:t>
      </w:r>
      <w:r w:rsidR="0099602F" w:rsidRPr="00A140C8">
        <w:rPr>
          <w:rFonts w:ascii="Trebuchet MS" w:hAnsi="Trebuchet MS"/>
          <w:u w:val="single"/>
        </w:rPr>
        <w:t xml:space="preserve"> bet kuriuo </w:t>
      </w:r>
      <w:r w:rsidRPr="00A140C8">
        <w:rPr>
          <w:rFonts w:ascii="Trebuchet MS" w:hAnsi="Trebuchet MS"/>
          <w:u w:val="single"/>
        </w:rPr>
        <w:t>Konkurso</w:t>
      </w:r>
      <w:r w:rsidR="0099602F" w:rsidRPr="00A140C8">
        <w:rPr>
          <w:rFonts w:ascii="Trebuchet MS" w:hAnsi="Trebuchet MS"/>
          <w:u w:val="single"/>
        </w:rPr>
        <w:t xml:space="preserve"> procedūros metu gali paprašyti </w:t>
      </w:r>
      <w:r w:rsidRPr="00A140C8">
        <w:rPr>
          <w:rFonts w:ascii="Trebuchet MS" w:eastAsia="Times New Roman" w:hAnsi="Trebuchet MS" w:cs="Times New Roman"/>
          <w:u w:val="single"/>
        </w:rPr>
        <w:t>Tiekėjų</w:t>
      </w:r>
      <w:r w:rsidRPr="00A140C8">
        <w:rPr>
          <w:rFonts w:ascii="Trebuchet MS" w:hAnsi="Trebuchet MS"/>
          <w:u w:val="single"/>
        </w:rPr>
        <w:t xml:space="preserve"> </w:t>
      </w:r>
      <w:r w:rsidR="0099602F" w:rsidRPr="00A140C8">
        <w:rPr>
          <w:rFonts w:ascii="Trebuchet MS" w:hAnsi="Trebuchet MS"/>
          <w:u w:val="single"/>
        </w:rPr>
        <w:t xml:space="preserve">pateikti visus ar dalį dokumentų, patvirtinančių jų atitiktį nustatytiems kvalifikacijos reikalavimams, jeigu tai būtina siekiant užtikrinti tinkamą </w:t>
      </w:r>
      <w:r w:rsidRPr="00A140C8">
        <w:rPr>
          <w:rFonts w:ascii="Trebuchet MS" w:hAnsi="Trebuchet MS"/>
          <w:u w:val="single"/>
        </w:rPr>
        <w:t>Konkurso</w:t>
      </w:r>
      <w:r w:rsidR="0099602F" w:rsidRPr="00A140C8">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99602F" w:rsidRPr="00A140C8">
        <w:rPr>
          <w:rFonts w:ascii="Trebuchet MS" w:hAnsi="Trebuchet MS"/>
          <w:u w:val="single"/>
        </w:rPr>
        <w:t>eCertis</w:t>
      </w:r>
      <w:proofErr w:type="spellEnd"/>
      <w:r w:rsidR="0099602F" w:rsidRPr="00A140C8">
        <w:rPr>
          <w:rFonts w:ascii="Trebuchet MS" w:hAnsi="Trebuchet MS"/>
          <w:u w:val="single"/>
          <w:vertAlign w:val="superscript"/>
        </w:rPr>
        <w:footnoteReference w:id="5"/>
      </w:r>
      <w:r w:rsidR="0099602F" w:rsidRPr="00A140C8">
        <w:rPr>
          <w:rFonts w:ascii="Trebuchet MS" w:hAnsi="Trebuchet MS"/>
          <w:u w:val="single"/>
        </w:rPr>
        <w:t xml:space="preserve">. Tokių dokumentų nereikalaujama, jei </w:t>
      </w:r>
      <w:r w:rsidRPr="00A140C8">
        <w:rPr>
          <w:rFonts w:ascii="Trebuchet MS" w:hAnsi="Trebuchet MS"/>
          <w:u w:val="single"/>
        </w:rPr>
        <w:t>Pirkėjas</w:t>
      </w:r>
      <w:r w:rsidR="0099602F" w:rsidRPr="00A140C8">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2CFF7DDE" w14:textId="4584A8FB" w:rsidR="0099602F" w:rsidRPr="00F735A5" w:rsidRDefault="0099602F" w:rsidP="0099602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C1595">
        <w:rPr>
          <w:rFonts w:ascii="Trebuchet MS" w:hAnsi="Trebuchet MS"/>
        </w:rPr>
        <w:t xml:space="preserve">Jeigu </w:t>
      </w:r>
      <w:r w:rsidR="00A140C8" w:rsidRPr="008C1595">
        <w:rPr>
          <w:rFonts w:ascii="Trebuchet MS" w:hAnsi="Trebuchet MS"/>
        </w:rPr>
        <w:t>Konkurso</w:t>
      </w:r>
      <w:r w:rsidRPr="008C1595">
        <w:rPr>
          <w:rFonts w:ascii="Trebuchet MS" w:hAnsi="Trebuchet MS"/>
        </w:rPr>
        <w:t xml:space="preserve"> pasiūlymą pateikia jungtinės veiklos sutartimi susivienijusių ūkio subjektų grupė, šiame priede nurodytą informaciją ir dokumentus </w:t>
      </w:r>
      <w:r w:rsidRPr="00F735A5">
        <w:rPr>
          <w:rFonts w:ascii="Trebuchet MS" w:hAnsi="Trebuchet MS"/>
        </w:rPr>
        <w:t>laimėjimo atveju pateikia kiekvienas grupės narys. Šio priedo 7 punkto kriterijų reikšmes turi atitikti visi jungtinės veiklos sutartimi susivienijusių ūkio subjektų grupės nariai kartu.</w:t>
      </w:r>
    </w:p>
    <w:p w14:paraId="608C798D" w14:textId="1C3328C8" w:rsidR="0099602F" w:rsidRPr="00F735A5" w:rsidRDefault="00A140C8" w:rsidP="0099602F">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F735A5">
        <w:rPr>
          <w:rFonts w:ascii="Trebuchet MS" w:hAnsi="Trebuchet MS"/>
        </w:rPr>
        <w:t>Komisija</w:t>
      </w:r>
      <w:r w:rsidR="0099602F" w:rsidRPr="00F735A5">
        <w:rPr>
          <w:rFonts w:ascii="Trebuchet MS" w:hAnsi="Trebuchet MS"/>
        </w:rPr>
        <w:t xml:space="preserve"> nereikalauja iš </w:t>
      </w:r>
      <w:r w:rsidRPr="00F735A5">
        <w:rPr>
          <w:rFonts w:ascii="Trebuchet MS" w:hAnsi="Trebuchet MS"/>
        </w:rPr>
        <w:t>Tiekėjo</w:t>
      </w:r>
      <w:r w:rsidR="0099602F" w:rsidRPr="00F735A5">
        <w:rPr>
          <w:rFonts w:ascii="Trebuchet MS" w:hAnsi="Trebuchet MS"/>
        </w:rPr>
        <w:t xml:space="preserve"> pateikti dokumentų, patvirtinančių jo pašalinimo pagrindų nebuvimą, atitiktį kvalifikacijos reikalavimams ir kokybės vadybos sistemos standartams </w:t>
      </w:r>
      <w:r w:rsidR="0099602F" w:rsidRPr="00F735A5">
        <w:rPr>
          <w:rFonts w:ascii="Trebuchet MS" w:eastAsia="Times New Roman" w:hAnsi="Trebuchet MS" w:cs="Times New Roman"/>
        </w:rPr>
        <w:t>(jei taikomi)</w:t>
      </w:r>
      <w:r w:rsidR="0099602F" w:rsidRPr="00F735A5">
        <w:rPr>
          <w:rFonts w:ascii="Trebuchet MS" w:hAnsi="Trebuchet MS"/>
        </w:rPr>
        <w:t>, taip pat 16 punkte nurodytų dokumentų, jeigu ji:</w:t>
      </w:r>
    </w:p>
    <w:p w14:paraId="081FFE87" w14:textId="77777777" w:rsidR="0099602F" w:rsidRPr="00F735A5" w:rsidRDefault="0099602F" w:rsidP="0099602F">
      <w:pPr>
        <w:pStyle w:val="Betarp"/>
        <w:numPr>
          <w:ilvl w:val="1"/>
          <w:numId w:val="1"/>
        </w:numPr>
        <w:ind w:left="0" w:firstLine="567"/>
        <w:jc w:val="both"/>
        <w:rPr>
          <w:rFonts w:ascii="Trebuchet MS" w:hAnsi="Trebuchet MS" w:cs="Arial"/>
          <w:sz w:val="22"/>
          <w:szCs w:val="22"/>
        </w:rPr>
      </w:pPr>
      <w:r w:rsidRPr="00F735A5">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4E742E86" w14:textId="77777777" w:rsidR="0099602F" w:rsidRPr="008C1595" w:rsidRDefault="0099602F" w:rsidP="0099602F">
      <w:pPr>
        <w:pStyle w:val="Betarp"/>
        <w:numPr>
          <w:ilvl w:val="1"/>
          <w:numId w:val="1"/>
        </w:numPr>
        <w:ind w:left="0" w:firstLine="567"/>
        <w:jc w:val="both"/>
        <w:rPr>
          <w:rFonts w:ascii="Trebuchet MS" w:hAnsi="Trebuchet MS" w:cs="Arial"/>
          <w:sz w:val="22"/>
          <w:szCs w:val="22"/>
        </w:rPr>
      </w:pPr>
      <w:r w:rsidRPr="00F735A5">
        <w:rPr>
          <w:rFonts w:ascii="Trebuchet MS" w:eastAsia="Calibri" w:hAnsi="Trebuchet MS"/>
          <w:sz w:val="22"/>
          <w:szCs w:val="22"/>
        </w:rPr>
        <w:t>šiuos dokumentus jau turi iš ankstesnių pirkimų procedūrų, jeigu šiuose dokumentuose nurodyta informacija</w:t>
      </w:r>
      <w:r w:rsidRPr="008C1595">
        <w:rPr>
          <w:rFonts w:ascii="Trebuchet MS" w:eastAsia="Calibri" w:hAnsi="Trebuchet MS"/>
          <w:sz w:val="22"/>
          <w:szCs w:val="22"/>
        </w:rPr>
        <w:t xml:space="preserve"> vis dar yra aktuali (dokumentas išduotas prieš ne daugiau dienų, negu nurodyta šio priedo atitinkamoje lentelės eilutėje ar 14 ir 15 punktuose) arba iš kitų šaltinių gali nustatyti pasiūlymo atitiktį keliamiems reikalavimams.</w:t>
      </w:r>
    </w:p>
    <w:p w14:paraId="0C11E30D" w14:textId="6A413464" w:rsidR="0099602F" w:rsidRPr="008C1595" w:rsidRDefault="0099602F" w:rsidP="008C1595">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C1595">
        <w:rPr>
          <w:rFonts w:ascii="Trebuchet MS" w:eastAsia="Calibri" w:hAnsi="Trebuchet MS"/>
        </w:rPr>
        <w:t xml:space="preserve">Užsienio valstybės </w:t>
      </w:r>
      <w:r w:rsidR="00A140C8" w:rsidRPr="008C1595">
        <w:rPr>
          <w:rFonts w:ascii="Trebuchet MS" w:hAnsi="Trebuchet MS"/>
        </w:rPr>
        <w:t xml:space="preserve">Tiekėjo </w:t>
      </w:r>
      <w:r w:rsidRPr="008C1595">
        <w:rPr>
          <w:rFonts w:ascii="Trebuchet MS" w:eastAsia="Calibri" w:hAnsi="Trebuchet MS"/>
        </w:rPr>
        <w:t xml:space="preserve">valstybėje išduoti dokumentai, nurodyti šio priedo 1 ir 7 punkte, legalizuojami vadovaujantis Dokumentų legalizavimo ir tvirtinimo pažyma </w:t>
      </w:r>
      <w:r w:rsidRPr="008C1595">
        <w:rPr>
          <w:rFonts w:ascii="Trebuchet MS" w:eastAsia="Calibri" w:hAnsi="Trebuchet MS"/>
          <w:i/>
        </w:rPr>
        <w:t>(</w:t>
      </w:r>
      <w:proofErr w:type="spellStart"/>
      <w:r w:rsidRPr="008C1595">
        <w:rPr>
          <w:rFonts w:ascii="Trebuchet MS" w:eastAsia="Calibri" w:hAnsi="Trebuchet MS"/>
          <w:i/>
        </w:rPr>
        <w:t>Apostille</w:t>
      </w:r>
      <w:proofErr w:type="spellEnd"/>
      <w:r w:rsidRPr="008C1595">
        <w:rPr>
          <w:rFonts w:ascii="Trebuchet MS" w:eastAsia="Calibri" w:hAnsi="Trebuchet MS"/>
          <w:i/>
        </w:rPr>
        <w:t>)</w:t>
      </w:r>
      <w:r w:rsidRPr="008C159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C1595">
        <w:rPr>
          <w:rFonts w:ascii="Trebuchet MS" w:eastAsia="Calibri" w:hAnsi="Trebuchet MS"/>
          <w:i/>
        </w:rPr>
        <w:t>Apostille</w:t>
      </w:r>
      <w:proofErr w:type="spellEnd"/>
      <w:r w:rsidRPr="008C1595">
        <w:rPr>
          <w:rFonts w:ascii="Trebuchet MS" w:eastAsia="Calibri" w:hAnsi="Trebuchet MS"/>
        </w:rPr>
        <w:t>).</w:t>
      </w:r>
    </w:p>
    <w:p w14:paraId="6283D298" w14:textId="77777777" w:rsidR="008C1595" w:rsidRPr="008C1595" w:rsidRDefault="008C1595" w:rsidP="008C1595">
      <w:pPr>
        <w:pStyle w:val="Sraopastraipa"/>
        <w:tabs>
          <w:tab w:val="left" w:pos="993"/>
        </w:tabs>
        <w:spacing w:after="0" w:line="240" w:lineRule="auto"/>
        <w:ind w:left="567"/>
        <w:contextualSpacing w:val="0"/>
        <w:jc w:val="both"/>
        <w:rPr>
          <w:rFonts w:ascii="Trebuchet MS" w:eastAsia="Times New Roman" w:hAnsi="Trebuchet MS" w:cs="Times New Roman"/>
        </w:rPr>
      </w:pPr>
    </w:p>
    <w:p w14:paraId="254019FA" w14:textId="77777777" w:rsidR="0099602F" w:rsidRPr="00DD74A4" w:rsidRDefault="0099602F" w:rsidP="0099602F">
      <w:pPr>
        <w:pStyle w:val="Sraopastraipa"/>
        <w:tabs>
          <w:tab w:val="left" w:pos="993"/>
        </w:tabs>
        <w:spacing w:before="120" w:after="120" w:line="240" w:lineRule="auto"/>
        <w:ind w:left="567"/>
        <w:contextualSpacing w:val="0"/>
        <w:jc w:val="center"/>
        <w:rPr>
          <w:rFonts w:ascii="Trebuchet MS" w:hAnsi="Trebuchet MS"/>
        </w:rPr>
      </w:pPr>
      <w:r w:rsidRPr="00DD74A4">
        <w:rPr>
          <w:rFonts w:ascii="Trebuchet MS" w:hAnsi="Trebuchet MS"/>
          <w:b/>
        </w:rPr>
        <w:t>REIKALAVIMAI SUSIJĘ SU NACIONALINIU SAUGUMU</w:t>
      </w:r>
    </w:p>
    <w:p w14:paraId="273164C3" w14:textId="1A4044F4" w:rsidR="0099602F" w:rsidRPr="003B3C79"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DD74A4">
        <w:rPr>
          <w:rFonts w:ascii="Trebuchet MS" w:eastAsia="Times New Roman" w:hAnsi="Trebuchet MS" w:cs="Times New Roman"/>
          <w:color w:val="000000"/>
          <w:lang w:eastAsia="lt-LT"/>
        </w:rPr>
        <w:lastRenderedPageBreak/>
        <w:t xml:space="preserve">Pirkimui taikomos </w:t>
      </w:r>
      <w:r w:rsidRPr="00DD74A4">
        <w:rPr>
          <w:rFonts w:ascii="Trebuchet MS" w:hAnsi="Trebuchet MS"/>
        </w:rPr>
        <w:t xml:space="preserve">2022 m. balandžio 8 d. Europos Sąjungos </w:t>
      </w:r>
      <w:r w:rsidRPr="003B3C79">
        <w:rPr>
          <w:rFonts w:ascii="Trebuchet MS" w:hAnsi="Trebuchet MS"/>
        </w:rPr>
        <w:t xml:space="preserve">Tarybos reglamento (ES) 2022/576 kuriuo iš dalies keičiamas Reglamentas (ES) Nr. 833/2014 dėl ribojamųjų priemonių atsižvelgiant į Rusijos veiksmus, kuriais destabilizuojama padėtis Ukrainoje (toliau </w:t>
      </w:r>
      <w:r w:rsidRPr="003B3C79">
        <w:rPr>
          <w:rFonts w:ascii="Trebuchet MS" w:hAnsi="Trebuchet MS"/>
        </w:rPr>
        <w:noBreakHyphen/>
        <w:t xml:space="preserve"> Reglamentas), nuostatos</w:t>
      </w:r>
      <w:r w:rsidRPr="003B3C79">
        <w:rPr>
          <w:rFonts w:ascii="Trebuchet MS" w:eastAsia="Times New Roman" w:hAnsi="Trebuchet MS" w:cs="Times New Roman"/>
          <w:color w:val="000000"/>
          <w:lang w:eastAsia="lt-LT"/>
        </w:rPr>
        <w:t xml:space="preserve">. Kartu </w:t>
      </w:r>
      <w:r w:rsidRPr="003B3C79">
        <w:rPr>
          <w:rFonts w:ascii="Trebuchet MS" w:eastAsia="Times New Roman" w:hAnsi="Trebuchet MS" w:cs="Times New Roman"/>
          <w:b/>
          <w:bCs/>
          <w:lang w:eastAsia="lt-LT"/>
        </w:rPr>
        <w:t xml:space="preserve">su pasiūlymu </w:t>
      </w:r>
      <w:r w:rsidR="008C1595" w:rsidRPr="003B3C79">
        <w:rPr>
          <w:rFonts w:ascii="Trebuchet MS" w:eastAsia="Times New Roman" w:hAnsi="Trebuchet MS" w:cs="Times New Roman"/>
          <w:b/>
          <w:bCs/>
          <w:lang w:eastAsia="lt-LT"/>
        </w:rPr>
        <w:t>Tiekėjas</w:t>
      </w:r>
      <w:r w:rsidRPr="003B3C79">
        <w:rPr>
          <w:rFonts w:ascii="Trebuchet MS" w:eastAsia="Times New Roman" w:hAnsi="Trebuchet MS" w:cs="Times New Roman"/>
          <w:b/>
          <w:bCs/>
          <w:lang w:eastAsia="lt-LT"/>
        </w:rPr>
        <w:t xml:space="preserve">, subtiekėjas ar ūkio subjektas, kurio </w:t>
      </w:r>
      <w:proofErr w:type="spellStart"/>
      <w:r w:rsidRPr="003B3C79">
        <w:rPr>
          <w:rFonts w:ascii="Trebuchet MS" w:eastAsia="Times New Roman" w:hAnsi="Trebuchet MS" w:cs="Times New Roman"/>
          <w:b/>
          <w:bCs/>
          <w:lang w:eastAsia="lt-LT"/>
        </w:rPr>
        <w:t>pajėgumais</w:t>
      </w:r>
      <w:proofErr w:type="spellEnd"/>
      <w:r w:rsidRPr="003B3C79">
        <w:rPr>
          <w:rFonts w:ascii="Trebuchet MS" w:eastAsia="Times New Roman" w:hAnsi="Trebuchet MS" w:cs="Times New Roman"/>
          <w:b/>
          <w:bCs/>
          <w:lang w:eastAsia="lt-LT"/>
        </w:rPr>
        <w:t xml:space="preserve"> remiamasi, turi pateikti užpildytą deklaraciją dėl (ne) atitikties Reglamento nuostatoms, kuri pateikta </w:t>
      </w:r>
      <w:r w:rsidR="008C1595" w:rsidRPr="003B3C79">
        <w:rPr>
          <w:rFonts w:ascii="Trebuchet MS" w:eastAsia="Times New Roman" w:hAnsi="Trebuchet MS" w:cs="Times New Roman"/>
          <w:b/>
          <w:bCs/>
          <w:lang w:eastAsia="lt-LT"/>
        </w:rPr>
        <w:t>Konkurso</w:t>
      </w:r>
      <w:r w:rsidRPr="003B3C79">
        <w:rPr>
          <w:rFonts w:ascii="Trebuchet MS" w:eastAsia="Times New Roman" w:hAnsi="Trebuchet MS" w:cs="Times New Roman"/>
          <w:b/>
          <w:bCs/>
          <w:lang w:eastAsia="lt-LT"/>
        </w:rPr>
        <w:t xml:space="preserve"> sąlygų </w:t>
      </w:r>
      <w:r w:rsidR="003B3C79" w:rsidRPr="003B3C79">
        <w:rPr>
          <w:rFonts w:ascii="Trebuchet MS" w:eastAsia="Times New Roman" w:hAnsi="Trebuchet MS" w:cs="Times New Roman"/>
          <w:b/>
          <w:bCs/>
          <w:lang w:eastAsia="lt-LT"/>
        </w:rPr>
        <w:t>6</w:t>
      </w:r>
      <w:r w:rsidRPr="003B3C79">
        <w:rPr>
          <w:rFonts w:ascii="Trebuchet MS" w:eastAsia="Times New Roman" w:hAnsi="Trebuchet MS" w:cs="Times New Roman"/>
          <w:b/>
          <w:bCs/>
          <w:lang w:eastAsia="lt-LT"/>
        </w:rPr>
        <w:t xml:space="preserve"> priede</w:t>
      </w:r>
      <w:r w:rsidRPr="003B3C79">
        <w:rPr>
          <w:rFonts w:ascii="Trebuchet MS" w:eastAsia="Times New Roman" w:hAnsi="Trebuchet MS" w:cs="Times New Roman"/>
          <w:color w:val="000000"/>
          <w:lang w:eastAsia="lt-LT"/>
        </w:rPr>
        <w:t xml:space="preserve">. Kilus abejonių dėl </w:t>
      </w:r>
      <w:r w:rsidR="008C1595" w:rsidRPr="003B3C79">
        <w:rPr>
          <w:rFonts w:ascii="Trebuchet MS" w:eastAsia="Times New Roman" w:hAnsi="Trebuchet MS" w:cs="Times New Roman"/>
        </w:rPr>
        <w:t>Tiekėjo</w:t>
      </w:r>
      <w:r w:rsidR="008C1595" w:rsidRPr="003B3C79">
        <w:rPr>
          <w:rFonts w:ascii="Trebuchet MS" w:eastAsia="Calibri" w:hAnsi="Trebuchet MS" w:cs="Times New Roman"/>
          <w:lang w:eastAsia="lt-LT"/>
        </w:rPr>
        <w:t xml:space="preserve"> </w:t>
      </w:r>
      <w:r w:rsidRPr="003B3C79">
        <w:rPr>
          <w:rFonts w:ascii="Trebuchet MS" w:eastAsia="Times New Roman" w:hAnsi="Trebuchet MS" w:cs="Times New Roman"/>
          <w:color w:val="000000"/>
          <w:lang w:eastAsia="lt-LT"/>
        </w:rPr>
        <w:t>(ne)atitikties Reglamento nuostatoms, Perkančioji organizacija iš galimo laimėtojo prašys pateikti duomenis, tiek, kiek tai reikalinga UŽSAKOVUI siekiant tinkamai įgyvendinti Reglamentu nustatytus draudimus.</w:t>
      </w:r>
    </w:p>
    <w:p w14:paraId="2CF3579F" w14:textId="221C2079"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3B3C79">
        <w:rPr>
          <w:rFonts w:ascii="Trebuchet MS" w:eastAsia="Times New Roman" w:hAnsi="Trebuchet MS" w:cs="Times New Roman"/>
          <w:color w:val="000000"/>
          <w:lang w:eastAsia="lt-LT"/>
        </w:rPr>
        <w:t xml:space="preserve">Perkančioji organizacija nustačiusi, kad </w:t>
      </w:r>
      <w:r w:rsidR="008C1595" w:rsidRPr="003B3C79">
        <w:rPr>
          <w:rFonts w:ascii="Trebuchet MS" w:eastAsia="Times New Roman" w:hAnsi="Trebuchet MS" w:cs="Times New Roman"/>
        </w:rPr>
        <w:t>Tiekėjo</w:t>
      </w:r>
      <w:r w:rsidR="008C1595" w:rsidRPr="003B3C79">
        <w:rPr>
          <w:rFonts w:ascii="Trebuchet MS" w:eastAsia="Calibri" w:hAnsi="Trebuchet MS" w:cs="Times New Roman"/>
          <w:lang w:eastAsia="lt-LT"/>
        </w:rPr>
        <w:t xml:space="preserve"> </w:t>
      </w:r>
      <w:r w:rsidRPr="003B3C79">
        <w:rPr>
          <w:rFonts w:ascii="Trebuchet MS" w:eastAsia="Times New Roman" w:hAnsi="Trebuchet MS" w:cs="Times New Roman"/>
          <w:color w:val="000000"/>
          <w:lang w:eastAsia="lt-LT"/>
        </w:rPr>
        <w:t>pasitelktas subtiekėjas</w:t>
      </w:r>
      <w:r w:rsidRPr="00DD74A4">
        <w:rPr>
          <w:rFonts w:ascii="Trebuchet MS" w:eastAsia="Times New Roman" w:hAnsi="Trebuchet MS" w:cs="Times New Roman"/>
          <w:color w:val="000000"/>
          <w:lang w:eastAsia="lt-LT"/>
        </w:rPr>
        <w:t xml:space="preserve"> ar ūkio subjektas, kurio </w:t>
      </w:r>
      <w:proofErr w:type="spellStart"/>
      <w:r w:rsidRPr="00DD74A4">
        <w:rPr>
          <w:rFonts w:ascii="Trebuchet MS" w:eastAsia="Times New Roman" w:hAnsi="Trebuchet MS" w:cs="Times New Roman"/>
          <w:color w:val="000000"/>
          <w:lang w:eastAsia="lt-LT"/>
        </w:rPr>
        <w:t>pajėgumais</w:t>
      </w:r>
      <w:proofErr w:type="spellEnd"/>
      <w:r w:rsidRPr="00DD74A4">
        <w:rPr>
          <w:rFonts w:ascii="Trebuchet MS" w:eastAsia="Times New Roman" w:hAnsi="Trebuchet MS" w:cs="Times New Roman"/>
          <w:color w:val="000000"/>
          <w:lang w:eastAsia="lt-LT"/>
        </w:rPr>
        <w:t xml:space="preserve"> remiamasi, tenkina Reglamento 5 k straipsnyje nustatytus ribojimus, reikalaus </w:t>
      </w:r>
      <w:r w:rsidR="008C1595" w:rsidRPr="00DD74A4">
        <w:rPr>
          <w:rFonts w:ascii="Trebuchet MS" w:eastAsia="Times New Roman" w:hAnsi="Trebuchet MS" w:cs="Times New Roman"/>
        </w:rPr>
        <w:t>Tiekėjo</w:t>
      </w:r>
      <w:r w:rsidR="008C1595"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lang w:eastAsia="lt-LT"/>
        </w:rPr>
        <w:t>juos pakeisti kitais, Pirkimo sąlygų reikalavimus atitinkančiais, subjektais.</w:t>
      </w:r>
    </w:p>
    <w:p w14:paraId="0E752CE1" w14:textId="4CDBE4D1"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DD74A4">
        <w:rPr>
          <w:rFonts w:ascii="Trebuchet MS" w:eastAsia="Calibri" w:hAnsi="Trebuchet MS" w:cs="Times New Roman"/>
          <w:lang w:eastAsia="lt-LT"/>
        </w:rPr>
        <w:t xml:space="preserve">Perkančioji organizacija laiko, kad </w:t>
      </w:r>
      <w:r w:rsidR="008C1595" w:rsidRPr="00DD74A4">
        <w:rPr>
          <w:rFonts w:ascii="Trebuchet MS" w:eastAsia="Times New Roman" w:hAnsi="Trebuchet MS" w:cs="Times New Roman"/>
        </w:rPr>
        <w:t>Tiekėjo</w:t>
      </w:r>
      <w:r w:rsidR="008C1595" w:rsidRPr="00DD74A4">
        <w:rPr>
          <w:rFonts w:ascii="Trebuchet MS" w:eastAsia="Calibri" w:hAnsi="Trebuchet MS" w:cs="Times New Roman"/>
          <w:lang w:eastAsia="lt-LT"/>
        </w:rPr>
        <w:t xml:space="preserve"> </w:t>
      </w:r>
      <w:r w:rsidRPr="00DD74A4">
        <w:rPr>
          <w:rFonts w:ascii="Trebuchet MS" w:eastAsia="Calibri" w:hAnsi="Trebuchet MS" w:cs="Times New Roman"/>
          <w:lang w:eastAsia="lt-LT"/>
        </w:rPr>
        <w:t xml:space="preserve">siūlomas </w:t>
      </w:r>
      <w:r w:rsidRPr="00DD74A4">
        <w:rPr>
          <w:rFonts w:ascii="Trebuchet MS" w:eastAsia="Calibri" w:hAnsi="Trebuchet MS" w:cs="Times New Roman"/>
          <w:color w:val="000000"/>
          <w:shd w:val="clear" w:color="auto" w:fill="FFFFFF"/>
          <w:lang w:eastAsia="lt-LT"/>
        </w:rPr>
        <w:t>Pirkimo objektas kelia grėsmę nacionaliniam saugumui</w:t>
      </w:r>
      <w:r w:rsidRPr="00DD74A4">
        <w:rPr>
          <w:rFonts w:ascii="Trebuchet MS" w:eastAsia="Calibri" w:hAnsi="Trebuchet MS" w:cs="Times New Roman"/>
          <w:lang w:eastAsia="lt-LT"/>
        </w:rPr>
        <w:t xml:space="preserve">, jei jis atitinka VPĮ </w:t>
      </w:r>
      <w:bookmarkStart w:id="10" w:name="_Hlk137664983"/>
      <w:r w:rsidRPr="00DD74A4">
        <w:rPr>
          <w:rFonts w:ascii="Trebuchet MS" w:eastAsia="Calibri" w:hAnsi="Trebuchet MS" w:cs="Times New Roman"/>
          <w:lang w:eastAsia="lt-LT"/>
        </w:rPr>
        <w:t>37 straipsnio 9 dalies 1 ir (ar) 2 punkte numatytas sąlygas</w:t>
      </w:r>
      <w:bookmarkEnd w:id="10"/>
      <w:r w:rsidRPr="00DD74A4">
        <w:rPr>
          <w:rFonts w:ascii="Trebuchet MS" w:eastAsia="Calibri" w:hAnsi="Trebuchet MS" w:cs="Times New Roman"/>
          <w:lang w:eastAsia="lt-LT"/>
        </w:rPr>
        <w:t xml:space="preserve">. </w:t>
      </w:r>
      <w:r w:rsidR="00DD74A4" w:rsidRPr="00DD74A4">
        <w:rPr>
          <w:rFonts w:ascii="Trebuchet MS" w:eastAsia="Times New Roman" w:hAnsi="Trebuchet MS" w:cs="Times New Roman"/>
        </w:rPr>
        <w:t>Tiekėjai</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 xml:space="preserve">kartu su pasiūlymu turi pateikti </w:t>
      </w:r>
      <w:r w:rsidR="00DD74A4" w:rsidRPr="00DD74A4">
        <w:rPr>
          <w:rFonts w:ascii="Trebuchet MS" w:eastAsia="Times New Roman" w:hAnsi="Trebuchet MS" w:cs="Times New Roman"/>
          <w:color w:val="000000"/>
        </w:rPr>
        <w:t>Konkurso</w:t>
      </w:r>
      <w:r w:rsidRPr="00DD74A4">
        <w:rPr>
          <w:rFonts w:ascii="Trebuchet MS" w:eastAsia="Times New Roman" w:hAnsi="Trebuchet MS" w:cs="Times New Roman"/>
          <w:color w:val="000000"/>
        </w:rPr>
        <w:t xml:space="preserve"> sąlygų 6 priede pateiktos formos deklaraciją. Perkančioji organizacija iš ekonomiškai naudingiausią pasiūlymą pateikusio </w:t>
      </w:r>
      <w:r w:rsidR="00DD74A4" w:rsidRPr="00DD74A4">
        <w:rPr>
          <w:rFonts w:ascii="Trebuchet MS" w:eastAsia="Times New Roman" w:hAnsi="Trebuchet MS" w:cs="Times New Roman"/>
        </w:rPr>
        <w:t>Tiekėjo</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DD74A4">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DD74A4">
        <w:rPr>
          <w:rFonts w:ascii="Trebuchet MS" w:eastAsia="Times New Roman" w:hAnsi="Trebuchet MS" w:cs="Times New Roman"/>
          <w:bCs/>
          <w:u w:val="single"/>
          <w:lang w:eastAsia="lt-LT"/>
        </w:rPr>
        <w:t xml:space="preserve">ne anksčiau kaip likus 3 mėnesiams iki tos dienos, kurią Perkančiosios organizacijos prašymu </w:t>
      </w:r>
      <w:r w:rsidR="00DD74A4" w:rsidRPr="00DD74A4">
        <w:rPr>
          <w:rFonts w:ascii="Trebuchet MS" w:eastAsia="Times New Roman" w:hAnsi="Trebuchet MS" w:cs="Times New Roman"/>
          <w:u w:val="single"/>
        </w:rPr>
        <w:t>Tiekėjas</w:t>
      </w:r>
      <w:r w:rsidR="00DD74A4" w:rsidRPr="00DD74A4">
        <w:rPr>
          <w:rFonts w:ascii="Trebuchet MS" w:eastAsia="Calibri" w:hAnsi="Trebuchet MS" w:cs="Times New Roman"/>
          <w:u w:val="single"/>
          <w:lang w:eastAsia="lt-LT"/>
        </w:rPr>
        <w:t xml:space="preserve"> </w:t>
      </w:r>
      <w:r w:rsidRPr="00DD74A4">
        <w:rPr>
          <w:rFonts w:ascii="Trebuchet MS" w:eastAsia="Times New Roman" w:hAnsi="Trebuchet MS" w:cs="Times New Roman"/>
          <w:bCs/>
          <w:u w:val="single"/>
          <w:lang w:eastAsia="lt-LT"/>
        </w:rPr>
        <w:t xml:space="preserve">turės pateikti dokumentus. </w:t>
      </w:r>
      <w:r w:rsidRPr="00DD74A4">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40477D78" w14:textId="548C1422" w:rsidR="0099602F" w:rsidRPr="00DD74A4" w:rsidRDefault="0099602F" w:rsidP="0099602F">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DD74A4">
        <w:rPr>
          <w:rFonts w:ascii="Trebuchet MS" w:eastAsia="Calibri" w:hAnsi="Trebuchet MS" w:cs="Times New Roman"/>
          <w:i/>
          <w:iCs/>
          <w:sz w:val="20"/>
          <w:szCs w:val="20"/>
          <w:lang w:eastAsia="lt-LT"/>
        </w:rPr>
        <w:t xml:space="preserve">Jeigu </w:t>
      </w:r>
      <w:r w:rsidR="00DD74A4" w:rsidRPr="00DD74A4">
        <w:rPr>
          <w:rFonts w:ascii="Trebuchet MS" w:eastAsia="Times New Roman" w:hAnsi="Trebuchet MS" w:cs="Times New Roman"/>
          <w:i/>
        </w:rPr>
        <w:t>Tiekėjas</w:t>
      </w:r>
      <w:r w:rsidR="00DD74A4" w:rsidRPr="00DD74A4">
        <w:rPr>
          <w:rFonts w:ascii="Trebuchet MS" w:eastAsia="Calibri" w:hAnsi="Trebuchet MS" w:cs="Times New Roman"/>
          <w:lang w:eastAsia="lt-LT"/>
        </w:rPr>
        <w:t xml:space="preserve"> </w:t>
      </w:r>
      <w:r w:rsidRPr="00DD74A4">
        <w:rPr>
          <w:rFonts w:ascii="Trebuchet MS" w:eastAsia="Calibri" w:hAnsi="Trebuchet MS" w:cs="Times New Roman"/>
          <w:i/>
          <w:iCs/>
          <w:sz w:val="20"/>
          <w:szCs w:val="20"/>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D74A4">
        <w:rPr>
          <w:rFonts w:ascii="Trebuchet MS" w:eastAsia="Calibri" w:hAnsi="Trebuchet MS" w:cs="Times New Roman"/>
          <w:i/>
          <w:iCs/>
          <w:color w:val="7030A0"/>
          <w:sz w:val="20"/>
          <w:szCs w:val="20"/>
          <w:lang w:eastAsia="lt-LT"/>
        </w:rPr>
        <w:t>.</w:t>
      </w:r>
    </w:p>
    <w:p w14:paraId="11A5343F" w14:textId="2FCE3E08"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DD74A4">
        <w:rPr>
          <w:rFonts w:ascii="Trebuchet MS" w:eastAsia="Calibri" w:hAnsi="Trebuchet MS" w:cs="Times New Roman"/>
          <w:lang w:eastAsia="lt-LT"/>
        </w:rPr>
        <w:t xml:space="preserve">Perkančioji organizacija </w:t>
      </w:r>
      <w:r w:rsidRPr="00DD74A4">
        <w:rPr>
          <w:rFonts w:ascii="Trebuchet MS" w:eastAsia="Calibri" w:hAnsi="Trebuchet MS" w:cs="Times New Roman"/>
          <w:color w:val="000000"/>
          <w:shd w:val="clear" w:color="auto" w:fill="FFFFFF"/>
          <w:lang w:eastAsia="lt-LT"/>
        </w:rPr>
        <w:t xml:space="preserve">laiko, kad </w:t>
      </w:r>
      <w:r w:rsidR="00DD74A4" w:rsidRPr="00DD74A4">
        <w:rPr>
          <w:rFonts w:ascii="Trebuchet MS" w:eastAsia="Times New Roman" w:hAnsi="Trebuchet MS" w:cs="Times New Roman"/>
        </w:rPr>
        <w:t>Tiekėjas</w:t>
      </w:r>
      <w:r w:rsidR="00DD74A4" w:rsidRPr="00DD74A4">
        <w:rPr>
          <w:rFonts w:ascii="Trebuchet MS" w:eastAsia="Calibri" w:hAnsi="Trebuchet MS" w:cs="Times New Roman"/>
          <w:lang w:eastAsia="lt-LT"/>
        </w:rPr>
        <w:t xml:space="preserve"> </w:t>
      </w:r>
      <w:r w:rsidRPr="00DD74A4">
        <w:rPr>
          <w:rFonts w:ascii="Trebuchet MS" w:eastAsia="Calibri" w:hAnsi="Trebuchet MS" w:cs="Times New Roman"/>
          <w:color w:val="000000"/>
          <w:shd w:val="clear" w:color="auto" w:fill="FFFFFF"/>
          <w:lang w:eastAsia="lt-LT"/>
        </w:rPr>
        <w:t>turi interesų, galinčių kelti grėsmę nacionaliniam saugumui</w:t>
      </w:r>
      <w:r w:rsidRPr="00DD74A4">
        <w:rPr>
          <w:rFonts w:ascii="Trebuchet MS" w:eastAsia="Calibri" w:hAnsi="Trebuchet MS" w:cs="Times New Roman"/>
          <w:lang w:eastAsia="lt-LT"/>
        </w:rPr>
        <w:t xml:space="preserve">, jei jis, </w:t>
      </w:r>
      <w:r w:rsidRPr="00DD74A4">
        <w:rPr>
          <w:rFonts w:ascii="Trebuchet MS" w:eastAsia="Calibri" w:hAnsi="Trebuchet MS" w:cs="Times New Roman"/>
          <w:color w:val="000000"/>
          <w:shd w:val="clear" w:color="auto" w:fill="FFFFFF"/>
          <w:lang w:eastAsia="lt-LT"/>
        </w:rPr>
        <w:t xml:space="preserve">jo subtiekėjas (-ai) ar ūkio subjektas (-ai), kurių </w:t>
      </w:r>
      <w:proofErr w:type="spellStart"/>
      <w:r w:rsidRPr="00DD74A4">
        <w:rPr>
          <w:rFonts w:ascii="Trebuchet MS" w:eastAsia="Calibri" w:hAnsi="Trebuchet MS" w:cs="Times New Roman"/>
          <w:color w:val="000000"/>
          <w:shd w:val="clear" w:color="auto" w:fill="FFFFFF"/>
          <w:lang w:eastAsia="lt-LT"/>
        </w:rPr>
        <w:t>pajėgumais</w:t>
      </w:r>
      <w:proofErr w:type="spellEnd"/>
      <w:r w:rsidRPr="00DD74A4">
        <w:rPr>
          <w:rFonts w:ascii="Trebuchet MS" w:eastAsia="Calibri" w:hAnsi="Trebuchet MS" w:cs="Times New Roman"/>
          <w:color w:val="000000"/>
          <w:shd w:val="clear" w:color="auto" w:fill="FFFFFF"/>
          <w:lang w:eastAsia="lt-LT"/>
        </w:rPr>
        <w:t xml:space="preserve"> remiamasi, kurie patys ar juos kontroliuojantys asmenys atitinka VPĮ </w:t>
      </w:r>
      <w:bookmarkStart w:id="11" w:name="_Hlk137665316"/>
      <w:r w:rsidRPr="00DD74A4">
        <w:rPr>
          <w:rFonts w:ascii="Trebuchet MS" w:eastAsia="Calibri" w:hAnsi="Trebuchet MS" w:cs="Times New Roman"/>
          <w:color w:val="000000"/>
          <w:shd w:val="clear" w:color="auto" w:fill="FFFFFF"/>
          <w:lang w:eastAsia="lt-LT"/>
        </w:rPr>
        <w:t xml:space="preserve">47 straipsnio 9 dalyje </w:t>
      </w:r>
      <w:bookmarkEnd w:id="11"/>
      <w:r w:rsidRPr="00DD74A4">
        <w:rPr>
          <w:rFonts w:ascii="Trebuchet MS" w:eastAsia="Calibri" w:hAnsi="Trebuchet MS" w:cs="Times New Roman"/>
          <w:color w:val="000000"/>
          <w:shd w:val="clear" w:color="auto" w:fill="FFFFFF"/>
          <w:lang w:eastAsia="lt-LT"/>
        </w:rPr>
        <w:t xml:space="preserve">nustatytas sąlygas. TIEKĖJAS su pasiūlymu turi pateikti </w:t>
      </w:r>
      <w:r w:rsidR="00DD74A4" w:rsidRPr="00DD74A4">
        <w:rPr>
          <w:rFonts w:ascii="Trebuchet MS" w:eastAsia="Calibri" w:hAnsi="Trebuchet MS" w:cs="Times New Roman"/>
          <w:color w:val="000000"/>
          <w:shd w:val="clear" w:color="auto" w:fill="FFFFFF"/>
          <w:lang w:eastAsia="lt-LT"/>
        </w:rPr>
        <w:t>Konkurso</w:t>
      </w:r>
      <w:r w:rsidRPr="00DD74A4">
        <w:rPr>
          <w:rFonts w:ascii="Trebuchet MS" w:eastAsia="Calibri" w:hAnsi="Trebuchet MS" w:cs="Times New Roman"/>
          <w:color w:val="000000"/>
          <w:shd w:val="clear" w:color="auto" w:fill="FFFFFF"/>
          <w:lang w:eastAsia="lt-LT"/>
        </w:rPr>
        <w:t xml:space="preserve"> sąlygų 6 priede nustatytos formos deklaraciją</w:t>
      </w:r>
      <w:r w:rsidRPr="00DD74A4">
        <w:rPr>
          <w:rFonts w:ascii="Trebuchet MS" w:eastAsia="Times New Roman" w:hAnsi="Trebuchet MS" w:cs="Times New Roman"/>
          <w:color w:val="000000"/>
        </w:rPr>
        <w:t xml:space="preserve">. Perkančioji organizacija iš ekonomiškai naudingiausią pasiūlymą pateikusio </w:t>
      </w:r>
      <w:r w:rsidR="00DD74A4" w:rsidRPr="00DD74A4">
        <w:rPr>
          <w:rFonts w:ascii="Trebuchet MS" w:eastAsia="Times New Roman" w:hAnsi="Trebuchet MS" w:cs="Times New Roman"/>
        </w:rPr>
        <w:t>Tiekėjo</w:t>
      </w:r>
      <w:r w:rsidR="00DD74A4" w:rsidRPr="00DD74A4">
        <w:rPr>
          <w:rFonts w:ascii="Trebuchet MS" w:eastAsia="Calibri" w:hAnsi="Trebuchet MS" w:cs="Times New Roman"/>
          <w:lang w:eastAsia="lt-LT"/>
        </w:rPr>
        <w:t xml:space="preserve"> </w:t>
      </w:r>
      <w:r w:rsidRPr="00DD74A4">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DD74A4">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DD74A4">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DD74A4">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09D20B97" w14:textId="115956BD" w:rsidR="0099602F" w:rsidRPr="00DD74A4" w:rsidRDefault="0099602F" w:rsidP="0099602F">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DD74A4">
        <w:rPr>
          <w:rFonts w:ascii="Trebuchet MS" w:eastAsia="Calibri" w:hAnsi="Trebuchet MS" w:cs="Times New Roman"/>
          <w:i/>
          <w:iCs/>
          <w:sz w:val="20"/>
          <w:szCs w:val="20"/>
          <w:shd w:val="clear" w:color="auto" w:fill="FFFFFF"/>
          <w:lang w:eastAsia="lt-LT"/>
        </w:rPr>
        <w:t xml:space="preserve">Jeigu </w:t>
      </w:r>
      <w:r w:rsidR="00DD74A4" w:rsidRPr="00DD74A4">
        <w:rPr>
          <w:rFonts w:ascii="Trebuchet MS" w:eastAsia="Times New Roman" w:hAnsi="Trebuchet MS" w:cs="Times New Roman"/>
          <w:i/>
        </w:rPr>
        <w:t>Tiekėjas</w:t>
      </w:r>
      <w:r w:rsidRPr="00DD74A4">
        <w:rPr>
          <w:rFonts w:ascii="Trebuchet MS" w:eastAsia="Calibri" w:hAnsi="Trebuchet MS" w:cs="Times New Roman"/>
          <w:i/>
          <w:iCs/>
          <w:sz w:val="20"/>
          <w:szCs w:val="20"/>
          <w:shd w:val="clear" w:color="auto" w:fill="FFFFFF"/>
          <w:lang w:eastAsia="lt-LT"/>
        </w:rPr>
        <w:t xml:space="preserve">, jo subtiekėjas, ūkio subjektai, kurių </w:t>
      </w:r>
      <w:proofErr w:type="spellStart"/>
      <w:r w:rsidRPr="00DD74A4">
        <w:rPr>
          <w:rFonts w:ascii="Trebuchet MS" w:eastAsia="Calibri" w:hAnsi="Trebuchet MS" w:cs="Times New Roman"/>
          <w:i/>
          <w:iCs/>
          <w:sz w:val="20"/>
          <w:szCs w:val="20"/>
          <w:shd w:val="clear" w:color="auto" w:fill="FFFFFF"/>
          <w:lang w:eastAsia="lt-LT"/>
        </w:rPr>
        <w:t>pajėgumais</w:t>
      </w:r>
      <w:proofErr w:type="spellEnd"/>
      <w:r w:rsidRPr="00DD74A4">
        <w:rPr>
          <w:rFonts w:ascii="Trebuchet MS" w:eastAsia="Calibri" w:hAnsi="Trebuchet MS" w:cs="Times New Roman"/>
          <w:i/>
          <w:iCs/>
          <w:sz w:val="20"/>
          <w:szCs w:val="20"/>
          <w:shd w:val="clear" w:color="auto" w:fill="FFFFFF"/>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A1343E5" w14:textId="77777777" w:rsidR="0099602F" w:rsidRPr="00DD74A4" w:rsidRDefault="0099602F" w:rsidP="0099602F">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Dėl atitikties Viešųjų pirkimų įstatymo </w:t>
      </w:r>
      <w:bookmarkStart w:id="12" w:name="_Hlk137665464"/>
      <w:r w:rsidRPr="00DD74A4">
        <w:rPr>
          <w:rFonts w:ascii="Trebuchet MS" w:eastAsia="Arial Unicode MS" w:hAnsi="Trebuchet MS" w:cs="Times New Roman"/>
          <w:bCs/>
          <w:color w:val="000000"/>
          <w:bdr w:val="nil"/>
        </w:rPr>
        <w:t xml:space="preserve">37 </w:t>
      </w:r>
      <w:r w:rsidRPr="00DD74A4">
        <w:rPr>
          <w:rFonts w:ascii="Trebuchet MS" w:eastAsia="Arial Unicode MS" w:hAnsi="Trebuchet MS" w:cs="Times New Roman"/>
          <w:color w:val="000000"/>
          <w:bdr w:val="nil"/>
        </w:rPr>
        <w:t>straipsnio</w:t>
      </w:r>
      <w:r w:rsidRPr="00DD74A4">
        <w:rPr>
          <w:rFonts w:ascii="Trebuchet MS" w:eastAsia="Arial Unicode MS" w:hAnsi="Trebuchet MS" w:cs="Times New Roman"/>
          <w:bCs/>
          <w:color w:val="000000"/>
          <w:bdr w:val="nil"/>
        </w:rPr>
        <w:t xml:space="preserve"> 9 dalies ir 47 </w:t>
      </w:r>
      <w:r w:rsidRPr="00DD74A4">
        <w:rPr>
          <w:rFonts w:ascii="Trebuchet MS" w:eastAsia="Arial Unicode MS" w:hAnsi="Trebuchet MS" w:cs="Times New Roman"/>
          <w:color w:val="000000"/>
          <w:bdr w:val="nil"/>
        </w:rPr>
        <w:t>straipsnio</w:t>
      </w:r>
      <w:r w:rsidRPr="00DD74A4">
        <w:rPr>
          <w:rFonts w:ascii="Trebuchet MS" w:eastAsia="Arial Unicode MS" w:hAnsi="Trebuchet MS" w:cs="Times New Roman"/>
          <w:bCs/>
          <w:color w:val="000000"/>
          <w:bdr w:val="nil"/>
        </w:rPr>
        <w:t xml:space="preserve"> 9 dalies </w:t>
      </w:r>
      <w:bookmarkEnd w:id="12"/>
      <w:r w:rsidRPr="00DD74A4">
        <w:rPr>
          <w:rFonts w:ascii="Trebuchet MS" w:eastAsia="Arial Unicode MS" w:hAnsi="Trebuchet MS" w:cs="Times New Roman"/>
          <w:bCs/>
          <w:color w:val="000000"/>
          <w:bdr w:val="nil"/>
        </w:rPr>
        <w:t xml:space="preserve">reikalavimams Perkančioji organizacija </w:t>
      </w:r>
      <w:r w:rsidRPr="00DD74A4">
        <w:rPr>
          <w:rFonts w:ascii="Trebuchet MS" w:eastAsia="Arial Unicode MS" w:hAnsi="Trebuchet MS" w:cs="Times New Roman"/>
          <w:bCs/>
          <w:color w:val="000000"/>
          <w:u w:val="single"/>
          <w:bdr w:val="nil"/>
        </w:rPr>
        <w:t>galimo Pirkimo laimėtojo reikalaus pateikti vieną ar kelis šiuos dokumentus</w:t>
      </w:r>
      <w:r w:rsidRPr="00DD74A4">
        <w:rPr>
          <w:rFonts w:ascii="Trebuchet MS" w:eastAsia="Arial Unicode MS" w:hAnsi="Trebuchet MS" w:cs="Times New Roman"/>
          <w:bCs/>
          <w:color w:val="000000"/>
          <w:bdr w:val="nil"/>
        </w:rPr>
        <w:t>:</w:t>
      </w:r>
    </w:p>
    <w:p w14:paraId="30209031"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juridinio asmens vadovo patvirtintą juridinio asmens steigimo dokumentų kopiją; </w:t>
      </w:r>
    </w:p>
    <w:p w14:paraId="6C488622"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Juridinių asmenų registro išplėstinį išrašą su istorija; </w:t>
      </w:r>
    </w:p>
    <w:p w14:paraId="354EBA7E"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Juridinių asmenų dalyvių informacinės sistemos išrašą; </w:t>
      </w:r>
    </w:p>
    <w:p w14:paraId="28553C3B"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asmens tapatybę patvirtinančio dokumento (tapatybės kortelės ar paso) kopiją; </w:t>
      </w:r>
    </w:p>
    <w:p w14:paraId="68F46FB5" w14:textId="77777777" w:rsidR="0099602F" w:rsidRPr="00DD74A4" w:rsidRDefault="0099602F" w:rsidP="0099602F">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046E6F83"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pažymą apie deklaruotą gyvenamąją vietą;</w:t>
      </w:r>
    </w:p>
    <w:p w14:paraId="1BB8B8A1" w14:textId="77777777" w:rsidR="0099602F" w:rsidRPr="00DD74A4" w:rsidRDefault="0099602F" w:rsidP="0099602F">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DD74A4">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188FA945" w14:textId="108460DE" w:rsidR="0099602F" w:rsidRPr="00DD74A4" w:rsidRDefault="00DD74A4" w:rsidP="0099602F">
      <w:pPr>
        <w:pStyle w:val="Sraopastraipa"/>
        <w:numPr>
          <w:ilvl w:val="0"/>
          <w:numId w:val="1"/>
        </w:numPr>
        <w:tabs>
          <w:tab w:val="left" w:pos="993"/>
        </w:tabs>
        <w:spacing w:after="0" w:line="240" w:lineRule="auto"/>
        <w:ind w:left="0" w:firstLine="567"/>
        <w:jc w:val="both"/>
        <w:rPr>
          <w:rFonts w:ascii="Trebuchet MS" w:hAnsi="Trebuchet MS"/>
        </w:rPr>
      </w:pPr>
      <w:r w:rsidRPr="00DD74A4">
        <w:rPr>
          <w:rFonts w:ascii="Trebuchet MS" w:hAnsi="Trebuchet MS"/>
          <w:bCs/>
        </w:rPr>
        <w:lastRenderedPageBreak/>
        <w:t>Pirkėjas</w:t>
      </w:r>
      <w:r w:rsidR="0099602F" w:rsidRPr="00DD74A4">
        <w:rPr>
          <w:rFonts w:ascii="Trebuchet MS" w:hAnsi="Trebuchet MS"/>
          <w:bCs/>
        </w:rPr>
        <w:t xml:space="preserve"> gali nereikalauti </w:t>
      </w:r>
      <w:r w:rsidR="0099602F" w:rsidRPr="00DD74A4">
        <w:rPr>
          <w:rFonts w:ascii="Trebuchet MS" w:hAnsi="Trebuchet MS"/>
        </w:rPr>
        <w:t>1</w:t>
      </w:r>
      <w:r w:rsidR="0099602F" w:rsidRPr="00DD74A4">
        <w:rPr>
          <w:rFonts w:ascii="Trebuchet MS" w:hAnsi="Trebuchet MS"/>
          <w:lang w:val="en-US"/>
        </w:rPr>
        <w:t>6</w:t>
      </w:r>
      <w:r w:rsidR="0099602F" w:rsidRPr="00DD74A4">
        <w:rPr>
          <w:rFonts w:ascii="Trebuchet MS" w:hAnsi="Trebuchet MS"/>
        </w:rPr>
        <w:t xml:space="preserve"> punkte</w:t>
      </w:r>
      <w:r w:rsidR="0099602F" w:rsidRPr="00DD74A4">
        <w:rPr>
          <w:rFonts w:ascii="Trebuchet MS" w:hAnsi="Trebuchet MS"/>
          <w:bCs/>
        </w:rPr>
        <w:t xml:space="preserve"> nurodytų dokumentų, jeigu iš kitų šaltinių, negu nurodyta 10 punkte, gali nustatyti pasiūlymo atitiktį keliamiems reikalavimams.</w:t>
      </w:r>
    </w:p>
    <w:p w14:paraId="45BEE26C" w14:textId="77777777" w:rsidR="0099602F" w:rsidRPr="00F37E8F" w:rsidRDefault="0099602F" w:rsidP="0099602F">
      <w:pPr>
        <w:pStyle w:val="Sraopastraipa"/>
        <w:tabs>
          <w:tab w:val="left" w:pos="993"/>
        </w:tabs>
        <w:spacing w:after="120" w:line="240" w:lineRule="auto"/>
        <w:ind w:left="567"/>
        <w:contextualSpacing w:val="0"/>
        <w:jc w:val="both"/>
        <w:rPr>
          <w:rFonts w:ascii="Trebuchet MS" w:eastAsia="Times New Roman" w:hAnsi="Trebuchet MS" w:cs="Times New Roman"/>
        </w:rPr>
      </w:pPr>
    </w:p>
    <w:sectPr w:rsidR="0099602F" w:rsidRPr="00F37E8F"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26E6942D"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FA249A">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2494BDD2"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3">
    <w:p w14:paraId="653866CE" w14:textId="17DF08B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F76227">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6AEB8836"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3D9EA45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F76227">
        <w:rPr>
          <w:rFonts w:ascii="Calibri" w:eastAsia="Yu Mincho" w:hAnsi="Calibri" w:cs="Arial"/>
          <w:i/>
          <w:iCs/>
        </w:rPr>
        <w:t>Tiekėjas</w:t>
      </w:r>
      <w:r w:rsidR="00F76227" w:rsidRPr="001620D3">
        <w:rPr>
          <w:rFonts w:ascii="Calibri" w:eastAsia="Yu Mincho" w:hAnsi="Calibri" w:cs="Arial"/>
          <w:i/>
          <w:iCs/>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1D01ABD"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5A5D790F" w14:textId="77777777" w:rsidR="0099602F" w:rsidRPr="00971FA5" w:rsidRDefault="0099602F" w:rsidP="0099602F">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B6845">
          <w:rPr>
            <w:rFonts w:ascii="Trebuchet MS" w:hAnsi="Trebuchet MS"/>
            <w:noProof/>
          </w:rPr>
          <w:t>12</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2A30596"/>
    <w:multiLevelType w:val="hybridMultilevel"/>
    <w:tmpl w:val="D0746F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7" w15:restartNumberingAfterBreak="0">
    <w:nsid w:val="45562C0E"/>
    <w:multiLevelType w:val="hybridMultilevel"/>
    <w:tmpl w:val="B0727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95768"/>
    <w:multiLevelType w:val="hybridMultilevel"/>
    <w:tmpl w:val="EB140A2A"/>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2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6"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7"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9"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8"/>
  </w:num>
  <w:num w:numId="2">
    <w:abstractNumId w:val="30"/>
  </w:num>
  <w:num w:numId="3">
    <w:abstractNumId w:val="37"/>
  </w:num>
  <w:num w:numId="4">
    <w:abstractNumId w:val="31"/>
  </w:num>
  <w:num w:numId="5">
    <w:abstractNumId w:val="34"/>
  </w:num>
  <w:num w:numId="6">
    <w:abstractNumId w:val="1"/>
  </w:num>
  <w:num w:numId="7">
    <w:abstractNumId w:val="0"/>
  </w:num>
  <w:num w:numId="8">
    <w:abstractNumId w:val="18"/>
  </w:num>
  <w:num w:numId="9">
    <w:abstractNumId w:val="27"/>
  </w:num>
  <w:num w:numId="10">
    <w:abstractNumId w:val="16"/>
  </w:num>
  <w:num w:numId="11">
    <w:abstractNumId w:val="21"/>
  </w:num>
  <w:num w:numId="12">
    <w:abstractNumId w:val="14"/>
  </w:num>
  <w:num w:numId="13">
    <w:abstractNumId w:val="33"/>
  </w:num>
  <w:num w:numId="14">
    <w:abstractNumId w:val="22"/>
  </w:num>
  <w:num w:numId="15">
    <w:abstractNumId w:val="10"/>
  </w:num>
  <w:num w:numId="16">
    <w:abstractNumId w:val="25"/>
  </w:num>
  <w:num w:numId="17">
    <w:abstractNumId w:val="26"/>
  </w:num>
  <w:num w:numId="18">
    <w:abstractNumId w:val="11"/>
  </w:num>
  <w:num w:numId="19">
    <w:abstractNumId w:val="4"/>
  </w:num>
  <w:num w:numId="20">
    <w:abstractNumId w:val="5"/>
  </w:num>
  <w:num w:numId="21">
    <w:abstractNumId w:val="24"/>
  </w:num>
  <w:num w:numId="22">
    <w:abstractNumId w:val="28"/>
  </w:num>
  <w:num w:numId="23">
    <w:abstractNumId w:val="36"/>
  </w:num>
  <w:num w:numId="24">
    <w:abstractNumId w:val="15"/>
  </w:num>
  <w:num w:numId="25">
    <w:abstractNumId w:val="35"/>
  </w:num>
  <w:num w:numId="26">
    <w:abstractNumId w:val="12"/>
  </w:num>
  <w:num w:numId="27">
    <w:abstractNumId w:val="3"/>
  </w:num>
  <w:num w:numId="28">
    <w:abstractNumId w:val="20"/>
  </w:num>
  <w:num w:numId="29">
    <w:abstractNumId w:val="13"/>
  </w:num>
  <w:num w:numId="30">
    <w:abstractNumId w:val="29"/>
  </w:num>
  <w:num w:numId="31">
    <w:abstractNumId w:val="32"/>
  </w:num>
  <w:num w:numId="32">
    <w:abstractNumId w:val="9"/>
  </w:num>
  <w:num w:numId="33">
    <w:abstractNumId w:val="2"/>
  </w:num>
  <w:num w:numId="34">
    <w:abstractNumId w:val="7"/>
  </w:num>
  <w:num w:numId="35">
    <w:abstractNumId w:val="38"/>
  </w:num>
  <w:num w:numId="36">
    <w:abstractNumId w:val="17"/>
  </w:num>
  <w:num w:numId="37">
    <w:abstractNumId w:val="19"/>
  </w:num>
  <w:num w:numId="38">
    <w:abstractNumId w:val="2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10998"/>
    <w:rsid w:val="000123A2"/>
    <w:rsid w:val="00012C28"/>
    <w:rsid w:val="00015C72"/>
    <w:rsid w:val="00023068"/>
    <w:rsid w:val="00026901"/>
    <w:rsid w:val="00031313"/>
    <w:rsid w:val="00050E89"/>
    <w:rsid w:val="00070985"/>
    <w:rsid w:val="00085206"/>
    <w:rsid w:val="00092A5F"/>
    <w:rsid w:val="000B4512"/>
    <w:rsid w:val="000B72C4"/>
    <w:rsid w:val="000C3057"/>
    <w:rsid w:val="000C3FC8"/>
    <w:rsid w:val="000D342D"/>
    <w:rsid w:val="000D588A"/>
    <w:rsid w:val="000F0B59"/>
    <w:rsid w:val="00110CB9"/>
    <w:rsid w:val="00123999"/>
    <w:rsid w:val="00123F00"/>
    <w:rsid w:val="00126F16"/>
    <w:rsid w:val="00131042"/>
    <w:rsid w:val="001332E5"/>
    <w:rsid w:val="0014475B"/>
    <w:rsid w:val="0014588E"/>
    <w:rsid w:val="0014738C"/>
    <w:rsid w:val="00151593"/>
    <w:rsid w:val="00153B49"/>
    <w:rsid w:val="001632F8"/>
    <w:rsid w:val="00166BEE"/>
    <w:rsid w:val="00170934"/>
    <w:rsid w:val="001802C2"/>
    <w:rsid w:val="00183B2E"/>
    <w:rsid w:val="00183EDB"/>
    <w:rsid w:val="0019162C"/>
    <w:rsid w:val="001937CD"/>
    <w:rsid w:val="001A1DE8"/>
    <w:rsid w:val="001A5C18"/>
    <w:rsid w:val="001A785C"/>
    <w:rsid w:val="001B6845"/>
    <w:rsid w:val="001E2029"/>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861AA"/>
    <w:rsid w:val="00296063"/>
    <w:rsid w:val="002A3976"/>
    <w:rsid w:val="002A49EC"/>
    <w:rsid w:val="002C0C52"/>
    <w:rsid w:val="002C7CDE"/>
    <w:rsid w:val="002D14B4"/>
    <w:rsid w:val="002D2AB5"/>
    <w:rsid w:val="002D58EB"/>
    <w:rsid w:val="002E07C3"/>
    <w:rsid w:val="002E10CE"/>
    <w:rsid w:val="002E30E8"/>
    <w:rsid w:val="002E4B23"/>
    <w:rsid w:val="002F1BFC"/>
    <w:rsid w:val="002F1D45"/>
    <w:rsid w:val="002F7777"/>
    <w:rsid w:val="00300752"/>
    <w:rsid w:val="00302DB7"/>
    <w:rsid w:val="003115D3"/>
    <w:rsid w:val="0031239F"/>
    <w:rsid w:val="00312557"/>
    <w:rsid w:val="00315D14"/>
    <w:rsid w:val="0032285F"/>
    <w:rsid w:val="003477B6"/>
    <w:rsid w:val="00364CA1"/>
    <w:rsid w:val="0037346D"/>
    <w:rsid w:val="00392C30"/>
    <w:rsid w:val="00393982"/>
    <w:rsid w:val="003A6D19"/>
    <w:rsid w:val="003B13F2"/>
    <w:rsid w:val="003B3C79"/>
    <w:rsid w:val="003C12B5"/>
    <w:rsid w:val="003C190C"/>
    <w:rsid w:val="003C30FE"/>
    <w:rsid w:val="003C4D25"/>
    <w:rsid w:val="003D7E2C"/>
    <w:rsid w:val="003F0837"/>
    <w:rsid w:val="003F2028"/>
    <w:rsid w:val="004035A3"/>
    <w:rsid w:val="00407551"/>
    <w:rsid w:val="004107DE"/>
    <w:rsid w:val="00413F00"/>
    <w:rsid w:val="004166C9"/>
    <w:rsid w:val="00436824"/>
    <w:rsid w:val="004767BE"/>
    <w:rsid w:val="00477BBF"/>
    <w:rsid w:val="00485EF2"/>
    <w:rsid w:val="004875FF"/>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2DDC"/>
    <w:rsid w:val="0056464B"/>
    <w:rsid w:val="00571744"/>
    <w:rsid w:val="00576232"/>
    <w:rsid w:val="00584C97"/>
    <w:rsid w:val="005878F5"/>
    <w:rsid w:val="005A5A74"/>
    <w:rsid w:val="005C313C"/>
    <w:rsid w:val="005C458D"/>
    <w:rsid w:val="005C7FC4"/>
    <w:rsid w:val="005E299E"/>
    <w:rsid w:val="005E3C6C"/>
    <w:rsid w:val="005E6A58"/>
    <w:rsid w:val="005F6589"/>
    <w:rsid w:val="005F7F43"/>
    <w:rsid w:val="00603A6C"/>
    <w:rsid w:val="00607EC0"/>
    <w:rsid w:val="00611638"/>
    <w:rsid w:val="00611AEC"/>
    <w:rsid w:val="00612F40"/>
    <w:rsid w:val="0061434E"/>
    <w:rsid w:val="00623BBC"/>
    <w:rsid w:val="00632F10"/>
    <w:rsid w:val="006345EF"/>
    <w:rsid w:val="0064585B"/>
    <w:rsid w:val="006544C2"/>
    <w:rsid w:val="0065516C"/>
    <w:rsid w:val="00667262"/>
    <w:rsid w:val="006771F3"/>
    <w:rsid w:val="006776D2"/>
    <w:rsid w:val="006831E4"/>
    <w:rsid w:val="00692536"/>
    <w:rsid w:val="0069537B"/>
    <w:rsid w:val="006961EF"/>
    <w:rsid w:val="00696F6B"/>
    <w:rsid w:val="006E67DF"/>
    <w:rsid w:val="006F52AE"/>
    <w:rsid w:val="0072016C"/>
    <w:rsid w:val="007209F2"/>
    <w:rsid w:val="00721290"/>
    <w:rsid w:val="00733154"/>
    <w:rsid w:val="0075368E"/>
    <w:rsid w:val="00763CEA"/>
    <w:rsid w:val="0076503B"/>
    <w:rsid w:val="0076552C"/>
    <w:rsid w:val="00783C3C"/>
    <w:rsid w:val="00783D5E"/>
    <w:rsid w:val="00785320"/>
    <w:rsid w:val="00786BAB"/>
    <w:rsid w:val="007909D0"/>
    <w:rsid w:val="007934A6"/>
    <w:rsid w:val="007A0153"/>
    <w:rsid w:val="007A1C96"/>
    <w:rsid w:val="007A2B5C"/>
    <w:rsid w:val="007A712D"/>
    <w:rsid w:val="007A7D57"/>
    <w:rsid w:val="007C5FD8"/>
    <w:rsid w:val="007D07BB"/>
    <w:rsid w:val="007D3E19"/>
    <w:rsid w:val="007D504A"/>
    <w:rsid w:val="007D5861"/>
    <w:rsid w:val="007F0581"/>
    <w:rsid w:val="008062A6"/>
    <w:rsid w:val="008133BC"/>
    <w:rsid w:val="00834512"/>
    <w:rsid w:val="008508C3"/>
    <w:rsid w:val="008703DA"/>
    <w:rsid w:val="008852B3"/>
    <w:rsid w:val="00887712"/>
    <w:rsid w:val="008A0570"/>
    <w:rsid w:val="008C1595"/>
    <w:rsid w:val="008C2FEC"/>
    <w:rsid w:val="008C4152"/>
    <w:rsid w:val="008C4644"/>
    <w:rsid w:val="008D2B22"/>
    <w:rsid w:val="008D3722"/>
    <w:rsid w:val="008E329D"/>
    <w:rsid w:val="008E47E2"/>
    <w:rsid w:val="008E4DE4"/>
    <w:rsid w:val="008E5B05"/>
    <w:rsid w:val="008F62DF"/>
    <w:rsid w:val="00900337"/>
    <w:rsid w:val="00905448"/>
    <w:rsid w:val="009236C5"/>
    <w:rsid w:val="00925585"/>
    <w:rsid w:val="009302C4"/>
    <w:rsid w:val="009363C4"/>
    <w:rsid w:val="00945BF4"/>
    <w:rsid w:val="009525AE"/>
    <w:rsid w:val="0095273A"/>
    <w:rsid w:val="00971887"/>
    <w:rsid w:val="00971FA5"/>
    <w:rsid w:val="0099602F"/>
    <w:rsid w:val="009A7166"/>
    <w:rsid w:val="009A7B98"/>
    <w:rsid w:val="009B0441"/>
    <w:rsid w:val="009C1564"/>
    <w:rsid w:val="009C7310"/>
    <w:rsid w:val="009D05BE"/>
    <w:rsid w:val="009E47CD"/>
    <w:rsid w:val="009F07DD"/>
    <w:rsid w:val="009F2BB3"/>
    <w:rsid w:val="009F3268"/>
    <w:rsid w:val="00A032A0"/>
    <w:rsid w:val="00A140C8"/>
    <w:rsid w:val="00A2332D"/>
    <w:rsid w:val="00A26E6F"/>
    <w:rsid w:val="00A42A82"/>
    <w:rsid w:val="00A42B57"/>
    <w:rsid w:val="00A5231D"/>
    <w:rsid w:val="00A64958"/>
    <w:rsid w:val="00A70F64"/>
    <w:rsid w:val="00A73844"/>
    <w:rsid w:val="00A870D6"/>
    <w:rsid w:val="00A872CA"/>
    <w:rsid w:val="00A87CAA"/>
    <w:rsid w:val="00A9124B"/>
    <w:rsid w:val="00A91A4B"/>
    <w:rsid w:val="00AA5681"/>
    <w:rsid w:val="00AB7A0C"/>
    <w:rsid w:val="00AC3EBB"/>
    <w:rsid w:val="00AC4A0B"/>
    <w:rsid w:val="00AC587C"/>
    <w:rsid w:val="00AD5969"/>
    <w:rsid w:val="00AD67FD"/>
    <w:rsid w:val="00AE3FD0"/>
    <w:rsid w:val="00B02D80"/>
    <w:rsid w:val="00B05972"/>
    <w:rsid w:val="00B07674"/>
    <w:rsid w:val="00B13938"/>
    <w:rsid w:val="00B44473"/>
    <w:rsid w:val="00B568EC"/>
    <w:rsid w:val="00B619FF"/>
    <w:rsid w:val="00B76A6C"/>
    <w:rsid w:val="00B77D1A"/>
    <w:rsid w:val="00B82BD1"/>
    <w:rsid w:val="00BB5152"/>
    <w:rsid w:val="00BD2B07"/>
    <w:rsid w:val="00BD2C88"/>
    <w:rsid w:val="00BD737F"/>
    <w:rsid w:val="00BE4C99"/>
    <w:rsid w:val="00C043C1"/>
    <w:rsid w:val="00C06278"/>
    <w:rsid w:val="00C1383D"/>
    <w:rsid w:val="00C146E8"/>
    <w:rsid w:val="00C2032E"/>
    <w:rsid w:val="00C226BC"/>
    <w:rsid w:val="00C35893"/>
    <w:rsid w:val="00C41A58"/>
    <w:rsid w:val="00C42236"/>
    <w:rsid w:val="00C42B15"/>
    <w:rsid w:val="00C5646A"/>
    <w:rsid w:val="00C64712"/>
    <w:rsid w:val="00C67C28"/>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6684"/>
    <w:rsid w:val="00DD1EA6"/>
    <w:rsid w:val="00DD2DDD"/>
    <w:rsid w:val="00DD74A4"/>
    <w:rsid w:val="00DE1610"/>
    <w:rsid w:val="00DE1E7B"/>
    <w:rsid w:val="00DE3FE4"/>
    <w:rsid w:val="00DE5C36"/>
    <w:rsid w:val="00DE628E"/>
    <w:rsid w:val="00DF03FA"/>
    <w:rsid w:val="00DF5BCC"/>
    <w:rsid w:val="00E00F8C"/>
    <w:rsid w:val="00E02A9F"/>
    <w:rsid w:val="00E1312A"/>
    <w:rsid w:val="00E14864"/>
    <w:rsid w:val="00E407A8"/>
    <w:rsid w:val="00E417AE"/>
    <w:rsid w:val="00E473B1"/>
    <w:rsid w:val="00E47D2F"/>
    <w:rsid w:val="00E611FF"/>
    <w:rsid w:val="00E6312C"/>
    <w:rsid w:val="00E64711"/>
    <w:rsid w:val="00E76076"/>
    <w:rsid w:val="00E8274E"/>
    <w:rsid w:val="00E84318"/>
    <w:rsid w:val="00E86523"/>
    <w:rsid w:val="00E94F55"/>
    <w:rsid w:val="00E95A4C"/>
    <w:rsid w:val="00E95E9C"/>
    <w:rsid w:val="00E96828"/>
    <w:rsid w:val="00E97ED4"/>
    <w:rsid w:val="00EA3AB1"/>
    <w:rsid w:val="00EA6611"/>
    <w:rsid w:val="00ED0C6D"/>
    <w:rsid w:val="00ED4750"/>
    <w:rsid w:val="00ED57D8"/>
    <w:rsid w:val="00ED5D10"/>
    <w:rsid w:val="00EE4E72"/>
    <w:rsid w:val="00EF3775"/>
    <w:rsid w:val="00F04BD2"/>
    <w:rsid w:val="00F13E3E"/>
    <w:rsid w:val="00F2430E"/>
    <w:rsid w:val="00F264B7"/>
    <w:rsid w:val="00F303B5"/>
    <w:rsid w:val="00F37E8F"/>
    <w:rsid w:val="00F454A6"/>
    <w:rsid w:val="00F62EFC"/>
    <w:rsid w:val="00F66738"/>
    <w:rsid w:val="00F67AD7"/>
    <w:rsid w:val="00F7237D"/>
    <w:rsid w:val="00F735A5"/>
    <w:rsid w:val="00F76227"/>
    <w:rsid w:val="00F80F5F"/>
    <w:rsid w:val="00F843B9"/>
    <w:rsid w:val="00F84841"/>
    <w:rsid w:val="00F93F95"/>
    <w:rsid w:val="00FA249A"/>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customStyle="1" w:styleId="Lentelstinklelis4">
    <w:name w:val="Lentelės tinklelis4"/>
    <w:basedOn w:val="prastojilentel"/>
    <w:next w:val="Lentelstinklelis"/>
    <w:uiPriority w:val="39"/>
    <w:rsid w:val="009F2BB3"/>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9F2BB3"/>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A403C8A8-61A8-48C9-8694-B9855867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12</Pages>
  <Words>21513</Words>
  <Characters>12263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89</cp:revision>
  <dcterms:created xsi:type="dcterms:W3CDTF">2023-10-09T05:53:00Z</dcterms:created>
  <dcterms:modified xsi:type="dcterms:W3CDTF">2025-08-25T06:53:00Z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