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EB3" w14:textId="50C64806" w:rsidR="00F83651" w:rsidRDefault="00F81C61" w:rsidP="0066650C">
      <w:pPr>
        <w:ind w:right="-1"/>
        <w:jc w:val="both"/>
        <w:rPr>
          <w:b/>
          <w:szCs w:val="24"/>
        </w:rPr>
      </w:pPr>
      <w:r>
        <w:t>Tiekėjams</w:t>
      </w:r>
      <w:r w:rsidR="00353AFC">
        <w:tab/>
      </w:r>
      <w:r w:rsidR="00353AFC">
        <w:tab/>
      </w:r>
      <w:r w:rsidR="00194AFF">
        <w:rPr>
          <w:szCs w:val="24"/>
        </w:rPr>
        <w:tab/>
      </w:r>
      <w:r w:rsidR="00F83651">
        <w:rPr>
          <w:szCs w:val="24"/>
        </w:rPr>
        <w:tab/>
      </w:r>
      <w:r w:rsidR="00F83651">
        <w:rPr>
          <w:szCs w:val="24"/>
        </w:rPr>
        <w:tab/>
      </w:r>
      <w:r w:rsidR="00F83651">
        <w:rPr>
          <w:szCs w:val="24"/>
        </w:rPr>
        <w:tab/>
        <w:t>202</w:t>
      </w:r>
      <w:r w:rsidR="00DF4E3C">
        <w:rPr>
          <w:szCs w:val="24"/>
        </w:rPr>
        <w:t>5</w:t>
      </w:r>
      <w:r w:rsidR="00F83651">
        <w:rPr>
          <w:szCs w:val="24"/>
        </w:rPr>
        <w:t>-0</w:t>
      </w:r>
      <w:r w:rsidR="00DA71D2">
        <w:rPr>
          <w:szCs w:val="24"/>
        </w:rPr>
        <w:t>8</w:t>
      </w:r>
      <w:r w:rsidR="00F83651">
        <w:rPr>
          <w:szCs w:val="24"/>
        </w:rPr>
        <w:t>-</w:t>
      </w:r>
      <w:r w:rsidR="00DA71D2">
        <w:rPr>
          <w:szCs w:val="24"/>
        </w:rPr>
        <w:t>25</w:t>
      </w:r>
    </w:p>
    <w:p w14:paraId="3C8E52D4" w14:textId="77777777" w:rsidR="00F83651" w:rsidRDefault="00F83651" w:rsidP="0066650C">
      <w:pPr>
        <w:ind w:right="-1"/>
        <w:jc w:val="both"/>
        <w:rPr>
          <w:b/>
          <w:szCs w:val="24"/>
        </w:rPr>
      </w:pP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6CAAB51F" w14:textId="77777777" w:rsidR="00F83651" w:rsidRDefault="00F83651" w:rsidP="0066650C">
      <w:pPr>
        <w:ind w:right="-1"/>
        <w:jc w:val="both"/>
        <w:rPr>
          <w:b/>
          <w:szCs w:val="24"/>
        </w:rPr>
      </w:pPr>
    </w:p>
    <w:p w14:paraId="0DB67339" w14:textId="68FF8104" w:rsidR="000306F1" w:rsidRPr="004F2241" w:rsidRDefault="000306F1" w:rsidP="000306F1">
      <w:pPr>
        <w:ind w:right="-1"/>
        <w:jc w:val="both"/>
        <w:rPr>
          <w:b/>
          <w:szCs w:val="24"/>
        </w:rPr>
      </w:pPr>
      <w:r w:rsidRPr="004F2241">
        <w:rPr>
          <w:b/>
          <w:szCs w:val="24"/>
        </w:rPr>
        <w:t>DĖL</w:t>
      </w:r>
      <w:r w:rsidR="005961D4">
        <w:rPr>
          <w:b/>
          <w:szCs w:val="24"/>
        </w:rPr>
        <w:t xml:space="preserve"> GAUTOS PRETENZIJOS</w:t>
      </w:r>
    </w:p>
    <w:p w14:paraId="2B6F00FD" w14:textId="77777777" w:rsidR="000306F1" w:rsidRPr="004F2241" w:rsidRDefault="000306F1" w:rsidP="000306F1">
      <w:pPr>
        <w:spacing w:line="276" w:lineRule="auto"/>
        <w:ind w:firstLine="567"/>
        <w:jc w:val="both"/>
        <w:rPr>
          <w:szCs w:val="24"/>
        </w:rPr>
      </w:pPr>
    </w:p>
    <w:p w14:paraId="73E0476F" w14:textId="77777777" w:rsidR="00DA71D2" w:rsidRPr="00FD62BB" w:rsidRDefault="00DA71D2" w:rsidP="00DA71D2">
      <w:pPr>
        <w:ind w:firstLine="709"/>
        <w:jc w:val="both"/>
        <w:rPr>
          <w:szCs w:val="24"/>
        </w:rPr>
      </w:pPr>
      <w:bookmarkStart w:id="0" w:name="_Hlk166160368"/>
      <w:r w:rsidRPr="00FD62BB">
        <w:rPr>
          <w:szCs w:val="24"/>
        </w:rPr>
        <w:t>Šiaulių apskaitos centras vykdo pirkimo</w:t>
      </w:r>
      <w:r w:rsidRPr="00FD62BB">
        <w:rPr>
          <w:rFonts w:eastAsia="Arial Unicode MS"/>
          <w:b/>
          <w:bCs/>
          <w:szCs w:val="24"/>
          <w:bdr w:val="nil"/>
          <w:lang w:val="en-US"/>
        </w:rPr>
        <w:t xml:space="preserve"> „</w:t>
      </w:r>
      <w:r w:rsidRPr="00C36006">
        <w:rPr>
          <w:b/>
          <w:bCs/>
          <w:i/>
          <w:iCs/>
          <w:color w:val="000000"/>
          <w:szCs w:val="24"/>
        </w:rPr>
        <w:t>Šiaulių m. savivaldybės ir Panevėžio m. savivaldybės turto valdymo sistema</w:t>
      </w:r>
      <w:r w:rsidRPr="00FD62BB">
        <w:rPr>
          <w:b/>
          <w:bCs/>
          <w:i/>
          <w:iCs/>
          <w:szCs w:val="24"/>
        </w:rPr>
        <w:t>“</w:t>
      </w:r>
      <w:r w:rsidRPr="00FD62BB">
        <w:rPr>
          <w:szCs w:val="24"/>
        </w:rPr>
        <w:t xml:space="preserve"> (CVP IS pirkimo Nr. </w:t>
      </w:r>
      <w:r w:rsidRPr="00C36006">
        <w:rPr>
          <w:szCs w:val="24"/>
        </w:rPr>
        <w:t>3902377</w:t>
      </w:r>
      <w:r w:rsidRPr="00FD62BB">
        <w:rPr>
          <w:szCs w:val="24"/>
        </w:rPr>
        <w:t>) procedūras.</w:t>
      </w:r>
    </w:p>
    <w:p w14:paraId="107D27E7" w14:textId="05F010F0" w:rsidR="000306F1" w:rsidRPr="00717731" w:rsidRDefault="000306F1" w:rsidP="000306F1">
      <w:pPr>
        <w:pStyle w:val="Default"/>
        <w:ind w:firstLine="567"/>
        <w:jc w:val="both"/>
        <w:rPr>
          <w:lang w:val="lt-LT"/>
        </w:rPr>
      </w:pPr>
      <w:r w:rsidRPr="00717731">
        <w:rPr>
          <w:lang w:val="lt-LT"/>
        </w:rPr>
        <w:t xml:space="preserve">Viešojo pirkimo komisija (toliau – Komisija) </w:t>
      </w:r>
      <w:r w:rsidR="00DA71D2" w:rsidRPr="00CD2048">
        <w:rPr>
          <w:lang w:val="lt-LT"/>
        </w:rPr>
        <w:t xml:space="preserve">2025 m. rugpjūčio </w:t>
      </w:r>
      <w:r w:rsidR="00DA71D2">
        <w:rPr>
          <w:lang w:val="lt-LT"/>
        </w:rPr>
        <w:t>18</w:t>
      </w:r>
      <w:r w:rsidR="00DA71D2" w:rsidRPr="00CD2048">
        <w:rPr>
          <w:lang w:val="lt-LT"/>
        </w:rPr>
        <w:t xml:space="preserve"> d. </w:t>
      </w:r>
      <w:r w:rsidR="00DA71D2">
        <w:rPr>
          <w:lang w:val="lt-LT"/>
        </w:rPr>
        <w:t>10</w:t>
      </w:r>
      <w:r w:rsidR="00DA71D2" w:rsidRPr="00CD2048">
        <w:rPr>
          <w:color w:val="auto"/>
          <w:shd w:val="clear" w:color="auto" w:fill="FFFFFF"/>
          <w:lang w:val="lt-LT"/>
        </w:rPr>
        <w:t xml:space="preserve"> </w:t>
      </w:r>
      <w:r w:rsidR="00DA71D2" w:rsidRPr="00CD2048">
        <w:rPr>
          <w:color w:val="auto"/>
          <w:lang w:val="lt-LT"/>
        </w:rPr>
        <w:t xml:space="preserve">val. </w:t>
      </w:r>
      <w:r w:rsidR="00DA71D2">
        <w:rPr>
          <w:color w:val="auto"/>
          <w:lang w:val="lt-LT"/>
        </w:rPr>
        <w:t>09</w:t>
      </w:r>
      <w:r w:rsidR="00DA71D2" w:rsidRPr="00CD2048">
        <w:rPr>
          <w:lang w:val="lt-LT"/>
        </w:rPr>
        <w:t xml:space="preserve"> min. </w:t>
      </w:r>
      <w:r w:rsidRPr="00717731">
        <w:rPr>
          <w:lang w:val="lt-LT"/>
        </w:rPr>
        <w:t xml:space="preserve"> CVP IS priemonėmis gavo</w:t>
      </w:r>
      <w:r>
        <w:rPr>
          <w:lang w:val="lt-LT"/>
        </w:rPr>
        <w:t xml:space="preserve"> </w:t>
      </w:r>
      <w:r w:rsidR="00DA71D2">
        <w:rPr>
          <w:lang w:val="lt-LT"/>
        </w:rPr>
        <w:t>tiekėjo</w:t>
      </w:r>
      <w:r w:rsidRPr="00717731">
        <w:rPr>
          <w:lang w:val="lt-LT"/>
        </w:rPr>
        <w:t xml:space="preserve"> pretenziją. </w:t>
      </w:r>
    </w:p>
    <w:p w14:paraId="2C70822A" w14:textId="03A2C4EC" w:rsidR="000306F1" w:rsidRDefault="000306F1" w:rsidP="000306F1">
      <w:pPr>
        <w:ind w:firstLine="567"/>
        <w:jc w:val="both"/>
      </w:pPr>
      <w:r>
        <w:rPr>
          <w:szCs w:val="24"/>
        </w:rPr>
        <w:t xml:space="preserve">Informuojame, kad Komisija </w:t>
      </w:r>
      <w:r w:rsidRPr="00982DD4">
        <w:t>įvertinusi pretenzijos argumentus bei pretenzijos dalyką, vadovaudamasis Lietuvos Respublikos viešųjų pirkimų  įstatymo 103 str. nuostata</w:t>
      </w:r>
      <w:r>
        <w:t>,</w:t>
      </w:r>
      <w:r w:rsidRPr="00982DD4">
        <w:t xml:space="preserve"> </w:t>
      </w:r>
      <w:r w:rsidR="00980FE0">
        <w:t xml:space="preserve">išnagrinėjo pretenziją ir nusprendė </w:t>
      </w:r>
      <w:r w:rsidR="00DA71D2">
        <w:t xml:space="preserve">jos netenkinti </w:t>
      </w:r>
      <w:r w:rsidR="00980FE0">
        <w:t>bei pateikti</w:t>
      </w:r>
      <w:r w:rsidR="00DA71D2">
        <w:t xml:space="preserve"> išsamų paaiškinimą.</w:t>
      </w:r>
    </w:p>
    <w:p w14:paraId="7044348A" w14:textId="77777777" w:rsidR="00DA71D2" w:rsidRDefault="00DA71D2" w:rsidP="000306F1">
      <w:pPr>
        <w:ind w:firstLine="567"/>
        <w:jc w:val="both"/>
      </w:pPr>
    </w:p>
    <w:p w14:paraId="6B551A9C" w14:textId="25887846" w:rsidR="00DA71D2" w:rsidRDefault="00DA71D2" w:rsidP="000306F1">
      <w:pPr>
        <w:ind w:firstLine="567"/>
        <w:jc w:val="both"/>
      </w:pPr>
      <w:r>
        <w:t>Pretenz</w:t>
      </w:r>
      <w:r w:rsidR="00980FE0">
        <w:t>ijoje rašoma</w:t>
      </w:r>
      <w:r>
        <w:t xml:space="preserve">: </w:t>
      </w:r>
    </w:p>
    <w:p w14:paraId="08D828BC" w14:textId="4A2476D9" w:rsidR="00DA71D2" w:rsidRPr="00DA71D2" w:rsidRDefault="00DA71D2" w:rsidP="00DA71D2">
      <w:pPr>
        <w:ind w:firstLine="567"/>
        <w:jc w:val="both"/>
      </w:pPr>
      <w:r>
        <w:t>„</w:t>
      </w:r>
      <w:r w:rsidRPr="00DA71D2">
        <w:t xml:space="preserve">Konkurso dokumentuose nurodyta, kad programuotojo kvalifikaciją įrodantys dokumentai – MTA </w:t>
      </w:r>
      <w:proofErr w:type="spellStart"/>
      <w:r w:rsidRPr="00DA71D2">
        <w:t>Software</w:t>
      </w:r>
      <w:proofErr w:type="spellEnd"/>
      <w:r>
        <w:t xml:space="preserve"> </w:t>
      </w:r>
      <w:proofErr w:type="spellStart"/>
      <w:r w:rsidRPr="00DA71D2">
        <w:t>development</w:t>
      </w:r>
      <w:proofErr w:type="spellEnd"/>
      <w:r w:rsidRPr="00DA71D2">
        <w:t xml:space="preserve"> </w:t>
      </w:r>
      <w:proofErr w:type="spellStart"/>
      <w:r w:rsidRPr="00DA71D2">
        <w:t>fundamentals</w:t>
      </w:r>
      <w:proofErr w:type="spellEnd"/>
      <w:r w:rsidRPr="00DA71D2">
        <w:t xml:space="preserve">, MTA WEB </w:t>
      </w:r>
      <w:proofErr w:type="spellStart"/>
      <w:r w:rsidRPr="00DA71D2">
        <w:t>Development</w:t>
      </w:r>
      <w:proofErr w:type="spellEnd"/>
      <w:r w:rsidRPr="00DA71D2">
        <w:t xml:space="preserve"> </w:t>
      </w:r>
      <w:proofErr w:type="spellStart"/>
      <w:r w:rsidRPr="00DA71D2">
        <w:t>fundamentals</w:t>
      </w:r>
      <w:proofErr w:type="spellEnd"/>
      <w:r w:rsidRPr="00DA71D2">
        <w:t xml:space="preserve">, Microsoft </w:t>
      </w:r>
      <w:proofErr w:type="spellStart"/>
      <w:r w:rsidRPr="00DA71D2">
        <w:t>Certified</w:t>
      </w:r>
      <w:proofErr w:type="spellEnd"/>
      <w:r w:rsidRPr="00DA71D2">
        <w:t xml:space="preserve"> </w:t>
      </w:r>
      <w:proofErr w:type="spellStart"/>
      <w:r w:rsidRPr="00DA71D2">
        <w:t>Solutions</w:t>
      </w:r>
      <w:proofErr w:type="spellEnd"/>
      <w:r w:rsidRPr="00DA71D2">
        <w:t xml:space="preserve"> </w:t>
      </w:r>
      <w:proofErr w:type="spellStart"/>
      <w:r w:rsidRPr="00DA71D2">
        <w:t>Expert</w:t>
      </w:r>
      <w:proofErr w:type="spellEnd"/>
      <w:r w:rsidRPr="00DA71D2">
        <w:t>: Microsoft</w:t>
      </w:r>
      <w:r>
        <w:t xml:space="preserve"> </w:t>
      </w:r>
      <w:proofErr w:type="spellStart"/>
      <w:r w:rsidRPr="00DA71D2">
        <w:t>Certified</w:t>
      </w:r>
      <w:proofErr w:type="spellEnd"/>
      <w:r w:rsidRPr="00DA71D2">
        <w:t xml:space="preserve"> </w:t>
      </w:r>
      <w:proofErr w:type="spellStart"/>
      <w:r w:rsidRPr="00DA71D2">
        <w:t>Solutions</w:t>
      </w:r>
      <w:proofErr w:type="spellEnd"/>
      <w:r w:rsidRPr="00DA71D2">
        <w:t xml:space="preserve"> </w:t>
      </w:r>
      <w:proofErr w:type="spellStart"/>
      <w:r w:rsidRPr="00DA71D2">
        <w:t>Developer</w:t>
      </w:r>
      <w:proofErr w:type="spellEnd"/>
      <w:r w:rsidRPr="00DA71D2">
        <w:t xml:space="preserve">, </w:t>
      </w:r>
      <w:proofErr w:type="spellStart"/>
      <w:r w:rsidRPr="00DA71D2">
        <w:t>Web</w:t>
      </w:r>
      <w:proofErr w:type="spellEnd"/>
      <w:r w:rsidRPr="00DA71D2">
        <w:t xml:space="preserve"> </w:t>
      </w:r>
      <w:proofErr w:type="spellStart"/>
      <w:r w:rsidRPr="00DA71D2">
        <w:t>Applications</w:t>
      </w:r>
      <w:proofErr w:type="spellEnd"/>
      <w:r w:rsidRPr="00DA71D2">
        <w:t xml:space="preserve">, Microsoft </w:t>
      </w:r>
      <w:proofErr w:type="spellStart"/>
      <w:r w:rsidRPr="00DA71D2">
        <w:t>Certified</w:t>
      </w:r>
      <w:proofErr w:type="spellEnd"/>
      <w:r w:rsidRPr="00DA71D2">
        <w:t xml:space="preserve"> Professional </w:t>
      </w:r>
      <w:proofErr w:type="spellStart"/>
      <w:r w:rsidRPr="00DA71D2">
        <w:t>Developer</w:t>
      </w:r>
      <w:proofErr w:type="spellEnd"/>
      <w:r w:rsidRPr="00DA71D2">
        <w:t xml:space="preserve"> sertifikatas ar lygiavertis</w:t>
      </w:r>
      <w:r>
        <w:t xml:space="preserve"> </w:t>
      </w:r>
      <w:r w:rsidRPr="00DA71D2">
        <w:t>dokumentas.</w:t>
      </w:r>
    </w:p>
    <w:p w14:paraId="679F7C73" w14:textId="77777777" w:rsidR="00DA71D2" w:rsidRPr="00DA71D2" w:rsidRDefault="00DA71D2" w:rsidP="00DA71D2">
      <w:pPr>
        <w:ind w:firstLine="567"/>
        <w:jc w:val="both"/>
      </w:pPr>
      <w:r w:rsidRPr="00DA71D2">
        <w:t>Tačiau nurodyti „Microsoft“ sertifikatai yra nebegaliojantys ir priskiriami „</w:t>
      </w:r>
      <w:proofErr w:type="spellStart"/>
      <w:r w:rsidRPr="00DA71D2">
        <w:t>legacy</w:t>
      </w:r>
      <w:proofErr w:type="spellEnd"/>
      <w:r w:rsidRPr="00DA71D2">
        <w:t>“ kategorijai:</w:t>
      </w:r>
    </w:p>
    <w:p w14:paraId="6C7644E8" w14:textId="77777777" w:rsidR="00DA71D2" w:rsidRPr="00DA71D2" w:rsidRDefault="00DA71D2" w:rsidP="00DA71D2">
      <w:pPr>
        <w:ind w:firstLine="567"/>
        <w:jc w:val="both"/>
      </w:pPr>
      <w:r w:rsidRPr="00DA71D2">
        <w:t xml:space="preserve">1. Microsoft </w:t>
      </w:r>
      <w:proofErr w:type="spellStart"/>
      <w:r w:rsidRPr="00DA71D2">
        <w:t>Certified</w:t>
      </w:r>
      <w:proofErr w:type="spellEnd"/>
      <w:r w:rsidRPr="00DA71D2">
        <w:t xml:space="preserve"> </w:t>
      </w:r>
      <w:proofErr w:type="spellStart"/>
      <w:r w:rsidRPr="00DA71D2">
        <w:t>Solutions</w:t>
      </w:r>
      <w:proofErr w:type="spellEnd"/>
      <w:r w:rsidRPr="00DA71D2">
        <w:t xml:space="preserve"> </w:t>
      </w:r>
      <w:proofErr w:type="spellStart"/>
      <w:r w:rsidRPr="00DA71D2">
        <w:t>Expert</w:t>
      </w:r>
      <w:proofErr w:type="spellEnd"/>
      <w:r w:rsidRPr="00DA71D2">
        <w:t xml:space="preserve"> (MCSE) – nutrauktas 2021 m. sausį;</w:t>
      </w:r>
    </w:p>
    <w:p w14:paraId="103E5F29" w14:textId="77777777" w:rsidR="00DA71D2" w:rsidRPr="00DA71D2" w:rsidRDefault="00DA71D2" w:rsidP="00DA71D2">
      <w:pPr>
        <w:ind w:firstLine="567"/>
        <w:jc w:val="both"/>
      </w:pPr>
      <w:r w:rsidRPr="00DA71D2">
        <w:t xml:space="preserve">2. Microsoft </w:t>
      </w:r>
      <w:proofErr w:type="spellStart"/>
      <w:r w:rsidRPr="00DA71D2">
        <w:t>Certified</w:t>
      </w:r>
      <w:proofErr w:type="spellEnd"/>
      <w:r w:rsidRPr="00DA71D2">
        <w:t xml:space="preserve"> </w:t>
      </w:r>
      <w:proofErr w:type="spellStart"/>
      <w:r w:rsidRPr="00DA71D2">
        <w:t>Solutions</w:t>
      </w:r>
      <w:proofErr w:type="spellEnd"/>
      <w:r w:rsidRPr="00DA71D2">
        <w:t xml:space="preserve"> </w:t>
      </w:r>
      <w:proofErr w:type="spellStart"/>
      <w:r w:rsidRPr="00DA71D2">
        <w:t>Developer</w:t>
      </w:r>
      <w:proofErr w:type="spellEnd"/>
      <w:r w:rsidRPr="00DA71D2">
        <w:t xml:space="preserve"> (MCSD) – nutrauktas 2021 m. sausį;</w:t>
      </w:r>
    </w:p>
    <w:p w14:paraId="43D56A82" w14:textId="77777777" w:rsidR="00DA71D2" w:rsidRPr="00DA71D2" w:rsidRDefault="00DA71D2" w:rsidP="00DA71D2">
      <w:pPr>
        <w:ind w:firstLine="567"/>
        <w:jc w:val="both"/>
      </w:pPr>
      <w:r w:rsidRPr="00DA71D2">
        <w:t xml:space="preserve">3. Microsoft </w:t>
      </w:r>
      <w:proofErr w:type="spellStart"/>
      <w:r w:rsidRPr="00DA71D2">
        <w:t>Certified</w:t>
      </w:r>
      <w:proofErr w:type="spellEnd"/>
      <w:r w:rsidRPr="00DA71D2">
        <w:t xml:space="preserve"> Professional </w:t>
      </w:r>
      <w:proofErr w:type="spellStart"/>
      <w:r w:rsidRPr="00DA71D2">
        <w:t>Developer</w:t>
      </w:r>
      <w:proofErr w:type="spellEnd"/>
      <w:r w:rsidRPr="00DA71D2">
        <w:t xml:space="preserve"> (MCPD) – nutrauktas dar anksčiau, apie 2016–2017 m.</w:t>
      </w:r>
    </w:p>
    <w:p w14:paraId="73ED13EC" w14:textId="62BEBF5F" w:rsidR="00DA71D2" w:rsidRPr="00DA71D2" w:rsidRDefault="00DA71D2" w:rsidP="00DA71D2">
      <w:pPr>
        <w:ind w:firstLine="567"/>
        <w:jc w:val="both"/>
      </w:pPr>
      <w:r w:rsidRPr="00DA71D2">
        <w:t>Pažymime, kad šiuo metu „Microsoft“ sertifikavimo sistema yra atnaujinta, ir tarptautiniu mastu pripažįstami</w:t>
      </w:r>
      <w:r>
        <w:t xml:space="preserve"> </w:t>
      </w:r>
      <w:r w:rsidRPr="00DA71D2">
        <w:t>sertifikatai yra:</w:t>
      </w:r>
    </w:p>
    <w:p w14:paraId="69224708" w14:textId="2B4F768C" w:rsidR="00DA71D2" w:rsidRPr="00DA71D2" w:rsidRDefault="00DA71D2" w:rsidP="00DA71D2">
      <w:pPr>
        <w:pStyle w:val="Sraopastraipa"/>
        <w:numPr>
          <w:ilvl w:val="0"/>
          <w:numId w:val="6"/>
        </w:numPr>
        <w:jc w:val="both"/>
      </w:pPr>
      <w:r w:rsidRPr="00DA71D2">
        <w:t xml:space="preserve">Microsoft </w:t>
      </w:r>
      <w:proofErr w:type="spellStart"/>
      <w:r w:rsidRPr="00DA71D2">
        <w:t>Certified</w:t>
      </w:r>
      <w:proofErr w:type="spellEnd"/>
      <w:r w:rsidRPr="00DA71D2">
        <w:t xml:space="preserve">: </w:t>
      </w:r>
      <w:proofErr w:type="spellStart"/>
      <w:r w:rsidRPr="00DA71D2">
        <w:t>Azure</w:t>
      </w:r>
      <w:proofErr w:type="spellEnd"/>
      <w:r w:rsidRPr="00DA71D2">
        <w:t xml:space="preserve"> </w:t>
      </w:r>
      <w:proofErr w:type="spellStart"/>
      <w:r w:rsidRPr="00DA71D2">
        <w:t>Administrator</w:t>
      </w:r>
      <w:proofErr w:type="spellEnd"/>
      <w:r w:rsidRPr="00DA71D2">
        <w:t xml:space="preserve"> </w:t>
      </w:r>
      <w:proofErr w:type="spellStart"/>
      <w:r w:rsidRPr="00DA71D2">
        <w:t>Associate</w:t>
      </w:r>
      <w:proofErr w:type="spellEnd"/>
      <w:r w:rsidRPr="00DA71D2">
        <w:t>,</w:t>
      </w:r>
    </w:p>
    <w:p w14:paraId="630BF950" w14:textId="4D917603" w:rsidR="00DA71D2" w:rsidRPr="00DA71D2" w:rsidRDefault="00DA71D2" w:rsidP="00DA71D2">
      <w:pPr>
        <w:pStyle w:val="Sraopastraipa"/>
        <w:numPr>
          <w:ilvl w:val="0"/>
          <w:numId w:val="6"/>
        </w:numPr>
        <w:jc w:val="both"/>
      </w:pPr>
      <w:r w:rsidRPr="00DA71D2">
        <w:t xml:space="preserve">Microsoft </w:t>
      </w:r>
      <w:proofErr w:type="spellStart"/>
      <w:r w:rsidRPr="00DA71D2">
        <w:t>Certified</w:t>
      </w:r>
      <w:proofErr w:type="spellEnd"/>
      <w:r w:rsidRPr="00DA71D2">
        <w:t xml:space="preserve">: </w:t>
      </w:r>
      <w:proofErr w:type="spellStart"/>
      <w:r w:rsidRPr="00DA71D2">
        <w:t>Azure</w:t>
      </w:r>
      <w:proofErr w:type="spellEnd"/>
      <w:r w:rsidRPr="00DA71D2">
        <w:t xml:space="preserve"> </w:t>
      </w:r>
      <w:proofErr w:type="spellStart"/>
      <w:r w:rsidRPr="00DA71D2">
        <w:t>Solutions</w:t>
      </w:r>
      <w:proofErr w:type="spellEnd"/>
      <w:r w:rsidRPr="00DA71D2">
        <w:t xml:space="preserve"> </w:t>
      </w:r>
      <w:proofErr w:type="spellStart"/>
      <w:r w:rsidRPr="00DA71D2">
        <w:t>Architect</w:t>
      </w:r>
      <w:proofErr w:type="spellEnd"/>
      <w:r w:rsidRPr="00DA71D2">
        <w:t xml:space="preserve"> </w:t>
      </w:r>
      <w:proofErr w:type="spellStart"/>
      <w:r w:rsidRPr="00DA71D2">
        <w:t>Expert</w:t>
      </w:r>
      <w:proofErr w:type="spellEnd"/>
      <w:r w:rsidRPr="00DA71D2">
        <w:t>,</w:t>
      </w:r>
    </w:p>
    <w:p w14:paraId="5D68521E" w14:textId="37801A50" w:rsidR="00DA71D2" w:rsidRPr="00DA71D2" w:rsidRDefault="00DA71D2" w:rsidP="00DA71D2">
      <w:pPr>
        <w:pStyle w:val="Sraopastraipa"/>
        <w:numPr>
          <w:ilvl w:val="0"/>
          <w:numId w:val="6"/>
        </w:numPr>
        <w:jc w:val="both"/>
      </w:pPr>
      <w:r w:rsidRPr="00DA71D2">
        <w:t xml:space="preserve">Microsoft </w:t>
      </w:r>
      <w:proofErr w:type="spellStart"/>
      <w:r w:rsidRPr="00DA71D2">
        <w:t>Certified</w:t>
      </w:r>
      <w:proofErr w:type="spellEnd"/>
      <w:r w:rsidRPr="00DA71D2">
        <w:t xml:space="preserve">: </w:t>
      </w:r>
      <w:proofErr w:type="spellStart"/>
      <w:r w:rsidRPr="00DA71D2">
        <w:t>Azure</w:t>
      </w:r>
      <w:proofErr w:type="spellEnd"/>
      <w:r w:rsidRPr="00DA71D2">
        <w:t xml:space="preserve"> </w:t>
      </w:r>
      <w:proofErr w:type="spellStart"/>
      <w:r w:rsidRPr="00DA71D2">
        <w:t>Developer</w:t>
      </w:r>
      <w:proofErr w:type="spellEnd"/>
      <w:r w:rsidRPr="00DA71D2">
        <w:t xml:space="preserve"> </w:t>
      </w:r>
      <w:proofErr w:type="spellStart"/>
      <w:r w:rsidRPr="00DA71D2">
        <w:t>Associate</w:t>
      </w:r>
      <w:proofErr w:type="spellEnd"/>
      <w:r w:rsidRPr="00DA71D2">
        <w:t>,</w:t>
      </w:r>
    </w:p>
    <w:p w14:paraId="062343DC" w14:textId="0A187664" w:rsidR="00DA71D2" w:rsidRPr="00DA71D2" w:rsidRDefault="00DA71D2" w:rsidP="00DA71D2">
      <w:pPr>
        <w:pStyle w:val="Sraopastraipa"/>
        <w:numPr>
          <w:ilvl w:val="0"/>
          <w:numId w:val="6"/>
        </w:numPr>
        <w:jc w:val="both"/>
      </w:pPr>
      <w:r w:rsidRPr="00DA71D2">
        <w:t xml:space="preserve">Microsoft 365 </w:t>
      </w:r>
      <w:proofErr w:type="spellStart"/>
      <w:r w:rsidRPr="00DA71D2">
        <w:t>Certified</w:t>
      </w:r>
      <w:proofErr w:type="spellEnd"/>
      <w:r w:rsidRPr="00DA71D2">
        <w:t xml:space="preserve">: </w:t>
      </w:r>
      <w:proofErr w:type="spellStart"/>
      <w:r w:rsidRPr="00DA71D2">
        <w:t>Developer</w:t>
      </w:r>
      <w:proofErr w:type="spellEnd"/>
      <w:r w:rsidRPr="00DA71D2">
        <w:t xml:space="preserve"> </w:t>
      </w:r>
      <w:proofErr w:type="spellStart"/>
      <w:r w:rsidRPr="00DA71D2">
        <w:t>Associate</w:t>
      </w:r>
      <w:proofErr w:type="spellEnd"/>
      <w:r w:rsidRPr="00DA71D2">
        <w:t>.</w:t>
      </w:r>
    </w:p>
    <w:p w14:paraId="11EF052C" w14:textId="77777777" w:rsidR="00DA71D2" w:rsidRPr="00DA71D2" w:rsidRDefault="00DA71D2" w:rsidP="00DA71D2">
      <w:pPr>
        <w:ind w:firstLine="567"/>
        <w:jc w:val="both"/>
      </w:pPr>
      <w:r w:rsidRPr="00DA71D2">
        <w:t>Todėl prašome:</w:t>
      </w:r>
    </w:p>
    <w:p w14:paraId="19A62FF2" w14:textId="77777777" w:rsidR="00DA71D2" w:rsidRPr="00DA71D2" w:rsidRDefault="00DA71D2" w:rsidP="00DA71D2">
      <w:pPr>
        <w:ind w:firstLine="567"/>
        <w:jc w:val="both"/>
      </w:pPr>
      <w:r w:rsidRPr="00DA71D2">
        <w:t>1. Patikslinti pirkimo dokumentuose nurodytus programuotojo kvalifikaciją įrodančius sertifikatus, įtraukiant</w:t>
      </w:r>
    </w:p>
    <w:p w14:paraId="178A0AEB" w14:textId="77777777" w:rsidR="00DA71D2" w:rsidRPr="00DA71D2" w:rsidRDefault="00DA71D2" w:rsidP="00DA71D2">
      <w:pPr>
        <w:ind w:firstLine="567"/>
        <w:jc w:val="both"/>
      </w:pPr>
      <w:r w:rsidRPr="00DA71D2">
        <w:t>šiuo metu galiojančius „Microsoft“ sertifikatus, nes priešingu atveju tiekėjams keliami reikalavimai neatitinka</w:t>
      </w:r>
    </w:p>
    <w:p w14:paraId="25D18F19" w14:textId="77777777" w:rsidR="00DA71D2" w:rsidRPr="00DA71D2" w:rsidRDefault="00DA71D2" w:rsidP="00DA71D2">
      <w:pPr>
        <w:ind w:firstLine="567"/>
        <w:jc w:val="both"/>
      </w:pPr>
      <w:r w:rsidRPr="00DA71D2">
        <w:t>realios ir aktualios sertifikavimo sistemos;</w:t>
      </w:r>
    </w:p>
    <w:p w14:paraId="736B6E9F" w14:textId="77777777" w:rsidR="00DA71D2" w:rsidRPr="00DA71D2" w:rsidRDefault="00DA71D2" w:rsidP="00DA71D2">
      <w:pPr>
        <w:ind w:firstLine="567"/>
        <w:jc w:val="both"/>
      </w:pPr>
      <w:r w:rsidRPr="00DA71D2">
        <w:t>2. Aiškiai nurodyti, ar minėti naujieji „Microsoft“ sertifikatai bus laikomi lygiaverčiais reikalaujamiesiems</w:t>
      </w:r>
    </w:p>
    <w:p w14:paraId="7B7FC0F8" w14:textId="77777777" w:rsidR="00DA71D2" w:rsidRPr="00DA71D2" w:rsidRDefault="00DA71D2" w:rsidP="00DA71D2">
      <w:pPr>
        <w:ind w:firstLine="567"/>
        <w:jc w:val="both"/>
      </w:pPr>
      <w:r w:rsidRPr="00DA71D2">
        <w:t>sertifikatams;</w:t>
      </w:r>
    </w:p>
    <w:p w14:paraId="3F0ED3A6" w14:textId="614CB023" w:rsidR="00DA71D2" w:rsidRDefault="00DA71D2" w:rsidP="00DA71D2">
      <w:pPr>
        <w:ind w:firstLine="567"/>
        <w:jc w:val="both"/>
      </w:pPr>
      <w:r w:rsidRPr="00DA71D2">
        <w:t>3. Užtikrinti, kad pirkimo dokumentuose nurodyti kvalifikaciniai reikalavimai būtų proporcingi, aiškūs ir atitiktų</w:t>
      </w:r>
      <w:r>
        <w:t xml:space="preserve"> </w:t>
      </w:r>
      <w:r w:rsidRPr="00DA71D2">
        <w:t>dabartinę tarptautinę sertifikavimo praktiką.</w:t>
      </w:r>
    </w:p>
    <w:p w14:paraId="50E00358" w14:textId="77777777" w:rsidR="00DA71D2" w:rsidRDefault="00DA71D2" w:rsidP="00DA71D2">
      <w:pPr>
        <w:ind w:firstLine="567"/>
        <w:jc w:val="both"/>
      </w:pPr>
    </w:p>
    <w:p w14:paraId="74EF0FCC" w14:textId="0D1A9C04" w:rsidR="00DA71D2" w:rsidRPr="00980FE0" w:rsidRDefault="00DA71D2" w:rsidP="00DA71D2">
      <w:pPr>
        <w:ind w:firstLine="567"/>
        <w:jc w:val="both"/>
        <w:rPr>
          <w:b/>
          <w:bCs/>
        </w:rPr>
      </w:pPr>
      <w:r w:rsidRPr="00980FE0">
        <w:rPr>
          <w:b/>
          <w:bCs/>
        </w:rPr>
        <w:t xml:space="preserve">Pretenzijos atsakymas: </w:t>
      </w:r>
    </w:p>
    <w:p w14:paraId="051837A0" w14:textId="77777777" w:rsidR="00DA71D2" w:rsidRDefault="00DA71D2" w:rsidP="00DA71D2">
      <w:pPr>
        <w:jc w:val="both"/>
        <w:rPr>
          <w:b/>
          <w:bCs/>
          <w:i/>
          <w:iCs/>
          <w:color w:val="000000" w:themeColor="text1"/>
        </w:rPr>
      </w:pPr>
    </w:p>
    <w:p w14:paraId="1332D8B9" w14:textId="76F3E153" w:rsidR="00DA71D2" w:rsidRPr="00331C05" w:rsidRDefault="00DA71D2" w:rsidP="00DA71D2">
      <w:pPr>
        <w:jc w:val="both"/>
        <w:rPr>
          <w:b/>
          <w:bCs/>
          <w:color w:val="000000" w:themeColor="text1"/>
        </w:rPr>
      </w:pPr>
      <w:r w:rsidRPr="00331C05">
        <w:rPr>
          <w:b/>
          <w:bCs/>
          <w:i/>
          <w:iCs/>
          <w:color w:val="000000" w:themeColor="text1"/>
        </w:rPr>
        <w:t>Dėl  programuotojo kvalifikaciją įrodančių  dokumentų, sertifikatų,  galiojimo</w:t>
      </w:r>
      <w:r>
        <w:rPr>
          <w:b/>
          <w:bCs/>
          <w:i/>
          <w:iCs/>
          <w:color w:val="000000" w:themeColor="text1"/>
        </w:rPr>
        <w:t>.</w:t>
      </w:r>
      <w:r w:rsidRPr="00331C05">
        <w:rPr>
          <w:b/>
          <w:bCs/>
          <w:i/>
          <w:iCs/>
          <w:color w:val="000000" w:themeColor="text1"/>
        </w:rPr>
        <w:t xml:space="preserve"> </w:t>
      </w:r>
    </w:p>
    <w:p w14:paraId="30CBE10C" w14:textId="48BA20E4" w:rsidR="00DA71D2" w:rsidRPr="00331C05" w:rsidRDefault="00DA71D2" w:rsidP="00DA71D2">
      <w:pPr>
        <w:jc w:val="both"/>
        <w:rPr>
          <w:color w:val="000000" w:themeColor="text1"/>
        </w:rPr>
      </w:pPr>
      <w:r w:rsidRPr="00331C05">
        <w:rPr>
          <w:color w:val="000000" w:themeColor="text1"/>
        </w:rPr>
        <w:t>          Informuojame, kad viešojo pirkimo sąlygose,  kvalifikaciniuose reikalavimuose nurodyti sertifikatai </w:t>
      </w:r>
      <w:r w:rsidRPr="00331C05">
        <w:rPr>
          <w:i/>
          <w:iCs/>
          <w:color w:val="000000" w:themeColor="text1"/>
        </w:rPr>
        <w:t xml:space="preserve">Microsoft </w:t>
      </w:r>
      <w:proofErr w:type="spellStart"/>
      <w:r w:rsidRPr="00331C05">
        <w:rPr>
          <w:i/>
          <w:iCs/>
          <w:color w:val="000000" w:themeColor="text1"/>
        </w:rPr>
        <w:t>Certified</w:t>
      </w:r>
      <w:proofErr w:type="spellEnd"/>
      <w:r w:rsidRPr="00331C05">
        <w:rPr>
          <w:i/>
          <w:iCs/>
          <w:color w:val="000000" w:themeColor="text1"/>
        </w:rPr>
        <w:t xml:space="preserve"> </w:t>
      </w:r>
      <w:proofErr w:type="spellStart"/>
      <w:r w:rsidRPr="00331C05">
        <w:rPr>
          <w:i/>
          <w:iCs/>
          <w:color w:val="000000" w:themeColor="text1"/>
        </w:rPr>
        <w:t>Solutions</w:t>
      </w:r>
      <w:proofErr w:type="spellEnd"/>
      <w:r w:rsidRPr="00331C05">
        <w:rPr>
          <w:i/>
          <w:iCs/>
          <w:color w:val="000000" w:themeColor="text1"/>
        </w:rPr>
        <w:t xml:space="preserve"> </w:t>
      </w:r>
      <w:proofErr w:type="spellStart"/>
      <w:r w:rsidRPr="00331C05">
        <w:rPr>
          <w:i/>
          <w:iCs/>
          <w:color w:val="000000" w:themeColor="text1"/>
        </w:rPr>
        <w:t>Expert</w:t>
      </w:r>
      <w:proofErr w:type="spellEnd"/>
      <w:r w:rsidRPr="00331C05">
        <w:rPr>
          <w:i/>
          <w:iCs/>
          <w:color w:val="000000" w:themeColor="text1"/>
        </w:rPr>
        <w:t xml:space="preserve"> (MCSE)</w:t>
      </w:r>
      <w:r w:rsidRPr="00331C05">
        <w:rPr>
          <w:color w:val="000000" w:themeColor="text1"/>
        </w:rPr>
        <w:t>, </w:t>
      </w:r>
      <w:r w:rsidRPr="00331C05">
        <w:rPr>
          <w:i/>
          <w:iCs/>
          <w:color w:val="000000" w:themeColor="text1"/>
        </w:rPr>
        <w:t xml:space="preserve">Microsoft </w:t>
      </w:r>
      <w:proofErr w:type="spellStart"/>
      <w:r w:rsidRPr="00331C05">
        <w:rPr>
          <w:i/>
          <w:iCs/>
          <w:color w:val="000000" w:themeColor="text1"/>
        </w:rPr>
        <w:t>Certified</w:t>
      </w:r>
      <w:proofErr w:type="spellEnd"/>
      <w:r w:rsidRPr="00331C05">
        <w:rPr>
          <w:i/>
          <w:iCs/>
          <w:color w:val="000000" w:themeColor="text1"/>
        </w:rPr>
        <w:t xml:space="preserve"> </w:t>
      </w:r>
      <w:proofErr w:type="spellStart"/>
      <w:r w:rsidRPr="00331C05">
        <w:rPr>
          <w:i/>
          <w:iCs/>
          <w:color w:val="000000" w:themeColor="text1"/>
        </w:rPr>
        <w:t>Solutions</w:t>
      </w:r>
      <w:proofErr w:type="spellEnd"/>
      <w:r w:rsidRPr="00331C05">
        <w:rPr>
          <w:i/>
          <w:iCs/>
          <w:color w:val="000000" w:themeColor="text1"/>
        </w:rPr>
        <w:t xml:space="preserve"> </w:t>
      </w:r>
      <w:proofErr w:type="spellStart"/>
      <w:r w:rsidRPr="00331C05">
        <w:rPr>
          <w:i/>
          <w:iCs/>
          <w:color w:val="000000" w:themeColor="text1"/>
        </w:rPr>
        <w:t>Developer</w:t>
      </w:r>
      <w:proofErr w:type="spellEnd"/>
      <w:r w:rsidRPr="00331C05">
        <w:rPr>
          <w:i/>
          <w:iCs/>
          <w:color w:val="000000" w:themeColor="text1"/>
        </w:rPr>
        <w:t xml:space="preserve"> (MCSD)</w:t>
      </w:r>
      <w:r w:rsidRPr="00331C05">
        <w:rPr>
          <w:color w:val="000000" w:themeColor="text1"/>
        </w:rPr>
        <w:t> ir </w:t>
      </w:r>
      <w:r w:rsidRPr="00331C05">
        <w:rPr>
          <w:i/>
          <w:iCs/>
          <w:color w:val="000000" w:themeColor="text1"/>
        </w:rPr>
        <w:t xml:space="preserve">Microsoft </w:t>
      </w:r>
      <w:proofErr w:type="spellStart"/>
      <w:r w:rsidRPr="00331C05">
        <w:rPr>
          <w:i/>
          <w:iCs/>
          <w:color w:val="000000" w:themeColor="text1"/>
        </w:rPr>
        <w:t>Certified</w:t>
      </w:r>
      <w:proofErr w:type="spellEnd"/>
      <w:r w:rsidRPr="00331C05">
        <w:rPr>
          <w:i/>
          <w:iCs/>
          <w:color w:val="000000" w:themeColor="text1"/>
        </w:rPr>
        <w:t xml:space="preserve"> Professional </w:t>
      </w:r>
      <w:proofErr w:type="spellStart"/>
      <w:r w:rsidRPr="00331C05">
        <w:rPr>
          <w:i/>
          <w:iCs/>
          <w:color w:val="000000" w:themeColor="text1"/>
        </w:rPr>
        <w:t>Developer</w:t>
      </w:r>
      <w:proofErr w:type="spellEnd"/>
      <w:r w:rsidRPr="00331C05">
        <w:rPr>
          <w:i/>
          <w:iCs/>
          <w:color w:val="000000" w:themeColor="text1"/>
        </w:rPr>
        <w:t xml:space="preserve"> (MCPD)</w:t>
      </w:r>
      <w:r w:rsidRPr="00331C05">
        <w:rPr>
          <w:color w:val="000000" w:themeColor="text1"/>
        </w:rPr>
        <w:t> neturi galiojimo termino (Nuorodos  patvirtinančios  sertifikatų  galiojimą   </w:t>
      </w:r>
      <w:hyperlink r:id="rId5" w:history="1">
        <w:r w:rsidRPr="00331C05">
          <w:rPr>
            <w:rStyle w:val="Hipersaitas"/>
            <w:color w:val="000000" w:themeColor="text1"/>
          </w:rPr>
          <w:t xml:space="preserve">MCSA, MCSD, MCSE </w:t>
        </w:r>
        <w:proofErr w:type="spellStart"/>
        <w:r w:rsidRPr="00331C05">
          <w:rPr>
            <w:rStyle w:val="Hipersaitas"/>
            <w:color w:val="000000" w:themeColor="text1"/>
          </w:rPr>
          <w:t>certifications</w:t>
        </w:r>
        <w:proofErr w:type="spellEnd"/>
        <w:r w:rsidRPr="00331C05">
          <w:rPr>
            <w:rStyle w:val="Hipersaitas"/>
            <w:color w:val="000000" w:themeColor="text1"/>
          </w:rPr>
          <w:t xml:space="preserve"> </w:t>
        </w:r>
        <w:proofErr w:type="spellStart"/>
        <w:r w:rsidRPr="00331C05">
          <w:rPr>
            <w:rStyle w:val="Hipersaitas"/>
            <w:color w:val="000000" w:themeColor="text1"/>
          </w:rPr>
          <w:t>retire</w:t>
        </w:r>
        <w:proofErr w:type="spellEnd"/>
        <w:r w:rsidRPr="00331C05">
          <w:rPr>
            <w:rStyle w:val="Hipersaitas"/>
            <w:color w:val="000000" w:themeColor="text1"/>
          </w:rPr>
          <w:t xml:space="preserve">; </w:t>
        </w:r>
        <w:proofErr w:type="spellStart"/>
        <w:r w:rsidRPr="00331C05">
          <w:rPr>
            <w:rStyle w:val="Hipersaitas"/>
            <w:color w:val="000000" w:themeColor="text1"/>
          </w:rPr>
          <w:t>with</w:t>
        </w:r>
        <w:proofErr w:type="spellEnd"/>
        <w:r w:rsidRPr="00331C05">
          <w:rPr>
            <w:rStyle w:val="Hipersaitas"/>
            <w:color w:val="000000" w:themeColor="text1"/>
          </w:rPr>
          <w:t xml:space="preserve"> </w:t>
        </w:r>
        <w:proofErr w:type="spellStart"/>
        <w:r w:rsidRPr="00331C05">
          <w:rPr>
            <w:rStyle w:val="Hipersaitas"/>
            <w:color w:val="000000" w:themeColor="text1"/>
          </w:rPr>
          <w:t>continued</w:t>
        </w:r>
        <w:proofErr w:type="spellEnd"/>
        <w:r w:rsidRPr="00331C05">
          <w:rPr>
            <w:rStyle w:val="Hipersaitas"/>
            <w:color w:val="000000" w:themeColor="text1"/>
          </w:rPr>
          <w:t xml:space="preserve"> </w:t>
        </w:r>
        <w:proofErr w:type="spellStart"/>
        <w:r w:rsidRPr="00331C05">
          <w:rPr>
            <w:rStyle w:val="Hipersaitas"/>
            <w:color w:val="000000" w:themeColor="text1"/>
          </w:rPr>
          <w:t>investment</w:t>
        </w:r>
        <w:proofErr w:type="spellEnd"/>
        <w:r w:rsidRPr="00331C05">
          <w:rPr>
            <w:rStyle w:val="Hipersaitas"/>
            <w:color w:val="000000" w:themeColor="text1"/>
          </w:rPr>
          <w:t xml:space="preserve"> to role-</w:t>
        </w:r>
        <w:proofErr w:type="spellStart"/>
        <w:r w:rsidRPr="00331C05">
          <w:rPr>
            <w:rStyle w:val="Hipersaitas"/>
            <w:color w:val="000000" w:themeColor="text1"/>
          </w:rPr>
          <w:t>based</w:t>
        </w:r>
        <w:proofErr w:type="spellEnd"/>
        <w:r w:rsidRPr="00331C05">
          <w:rPr>
            <w:rStyle w:val="Hipersaitas"/>
            <w:color w:val="000000" w:themeColor="text1"/>
          </w:rPr>
          <w:t xml:space="preserve"> </w:t>
        </w:r>
        <w:proofErr w:type="spellStart"/>
        <w:r w:rsidRPr="00331C05">
          <w:rPr>
            <w:rStyle w:val="Hipersaitas"/>
            <w:color w:val="000000" w:themeColor="text1"/>
          </w:rPr>
          <w:t>certifications</w:t>
        </w:r>
        <w:proofErr w:type="spellEnd"/>
        <w:r w:rsidRPr="00331C05">
          <w:rPr>
            <w:rStyle w:val="Hipersaitas"/>
            <w:color w:val="000000" w:themeColor="text1"/>
          </w:rPr>
          <w:t xml:space="preserve"> | Microsoft </w:t>
        </w:r>
        <w:proofErr w:type="spellStart"/>
        <w:r w:rsidRPr="00331C05">
          <w:rPr>
            <w:rStyle w:val="Hipersaitas"/>
            <w:color w:val="000000" w:themeColor="text1"/>
          </w:rPr>
          <w:t>Learn</w:t>
        </w:r>
        <w:proofErr w:type="spellEnd"/>
      </w:hyperlink>
      <w:r w:rsidRPr="00331C05">
        <w:rPr>
          <w:color w:val="000000" w:themeColor="text1"/>
        </w:rPr>
        <w:t xml:space="preserve"> ,  </w:t>
      </w:r>
      <w:hyperlink r:id="rId6" w:history="1">
        <w:proofErr w:type="spellStart"/>
        <w:r w:rsidRPr="00331C05">
          <w:rPr>
            <w:rStyle w:val="Hipersaitas"/>
            <w:color w:val="000000" w:themeColor="text1"/>
          </w:rPr>
          <w:t>Credential</w:t>
        </w:r>
        <w:proofErr w:type="spellEnd"/>
        <w:r w:rsidRPr="00331C05">
          <w:rPr>
            <w:rStyle w:val="Hipersaitas"/>
            <w:color w:val="000000" w:themeColor="text1"/>
          </w:rPr>
          <w:t xml:space="preserve"> </w:t>
        </w:r>
        <w:proofErr w:type="spellStart"/>
        <w:r w:rsidRPr="00331C05">
          <w:rPr>
            <w:rStyle w:val="Hipersaitas"/>
            <w:color w:val="000000" w:themeColor="text1"/>
          </w:rPr>
          <w:t>expiration</w:t>
        </w:r>
        <w:proofErr w:type="spellEnd"/>
        <w:r w:rsidRPr="00331C05">
          <w:rPr>
            <w:rStyle w:val="Hipersaitas"/>
            <w:color w:val="000000" w:themeColor="text1"/>
          </w:rPr>
          <w:t xml:space="preserve"> </w:t>
        </w:r>
        <w:proofErr w:type="spellStart"/>
        <w:r w:rsidRPr="00331C05">
          <w:rPr>
            <w:rStyle w:val="Hipersaitas"/>
            <w:color w:val="000000" w:themeColor="text1"/>
          </w:rPr>
          <w:t>policies</w:t>
        </w:r>
        <w:proofErr w:type="spellEnd"/>
        <w:r w:rsidRPr="00331C05">
          <w:rPr>
            <w:rStyle w:val="Hipersaitas"/>
            <w:color w:val="000000" w:themeColor="text1"/>
          </w:rPr>
          <w:t xml:space="preserve"> | </w:t>
        </w:r>
        <w:r w:rsidRPr="00331C05">
          <w:rPr>
            <w:rStyle w:val="Hipersaitas"/>
            <w:color w:val="000000" w:themeColor="text1"/>
          </w:rPr>
          <w:lastRenderedPageBreak/>
          <w:t xml:space="preserve">Microsoft </w:t>
        </w:r>
        <w:proofErr w:type="spellStart"/>
        <w:r w:rsidRPr="00331C05">
          <w:rPr>
            <w:rStyle w:val="Hipersaitas"/>
            <w:color w:val="000000" w:themeColor="text1"/>
          </w:rPr>
          <w:t>Learn</w:t>
        </w:r>
        <w:proofErr w:type="spellEnd"/>
      </w:hyperlink>
      <w:r w:rsidRPr="00331C05">
        <w:rPr>
          <w:color w:val="000000" w:themeColor="text1"/>
        </w:rPr>
        <w:t>).</w:t>
      </w:r>
      <w:r>
        <w:rPr>
          <w:color w:val="000000" w:themeColor="text1"/>
        </w:rPr>
        <w:t xml:space="preserve"> </w:t>
      </w:r>
      <w:r w:rsidRPr="00331C05">
        <w:rPr>
          <w:color w:val="000000" w:themeColor="text1"/>
        </w:rPr>
        <w:t>Asmenys  įgiję šią kvalifikaciją ir turintys  šiuos  sertifikatus  yra  pripažįstami  turinčiais programuotojo kvalifikaciją. Todėl atsižvelgiant į  aukščiau  išdėstytą, Jūsų  pateiktas  reikalavimas patikslinti pirkimo dokumentuose nurodytus programuotojo kvalifikaciją įrodančius sertifikatus, įtraukiant šiuo metu galiojančius „Microsoft“ sertifikatus, laikytinas  nepagrįstu.</w:t>
      </w:r>
    </w:p>
    <w:p w14:paraId="4D91AD04" w14:textId="77777777" w:rsidR="00980FE0" w:rsidRDefault="00980FE0" w:rsidP="00DA71D2">
      <w:pPr>
        <w:ind w:firstLine="720"/>
        <w:jc w:val="both"/>
      </w:pPr>
    </w:p>
    <w:p w14:paraId="4BF15E9A" w14:textId="0AD94DFE" w:rsidR="00DA71D2" w:rsidRPr="00331C05" w:rsidRDefault="00DA71D2" w:rsidP="00DA71D2">
      <w:pPr>
        <w:ind w:firstLine="720"/>
        <w:jc w:val="both"/>
      </w:pPr>
      <w:r w:rsidRPr="00331C05">
        <w:t>Pirkimo sąlygų  7 priedo  „Kvalifikacijos  reikalavimai“  3 eilutėje  nustatytas  kvalifikacinis  reikalavimas  nustato, dokumentus, kuriuos turės pateikti galimas laimėtojas:</w:t>
      </w:r>
    </w:p>
    <w:p w14:paraId="05C714B0" w14:textId="77777777" w:rsidR="00DA71D2" w:rsidRPr="00331C05" w:rsidRDefault="00DA71D2" w:rsidP="00DA71D2">
      <w:pPr>
        <w:ind w:firstLine="720"/>
        <w:jc w:val="both"/>
      </w:pPr>
      <w:r w:rsidRPr="00331C05">
        <w:t>„</w:t>
      </w:r>
      <w:r>
        <w:t>4</w:t>
      </w:r>
      <w:r w:rsidRPr="00331C05">
        <w:t xml:space="preserve">) dėl 1 p. nurodyto specialisto – kvalifikaciją įrodantys dokumentai – PMP, Prince 2, </w:t>
      </w:r>
      <w:proofErr w:type="spellStart"/>
      <w:r w:rsidRPr="00331C05">
        <w:t>CompTIA</w:t>
      </w:r>
      <w:proofErr w:type="spellEnd"/>
      <w:r w:rsidRPr="00331C05">
        <w:t xml:space="preserve"> Project+, </w:t>
      </w:r>
      <w:proofErr w:type="spellStart"/>
      <w:r w:rsidRPr="00331C05">
        <w:t>Certified</w:t>
      </w:r>
      <w:proofErr w:type="spellEnd"/>
      <w:r w:rsidRPr="00331C05">
        <w:t xml:space="preserve"> Project Manager IPMA </w:t>
      </w:r>
      <w:proofErr w:type="spellStart"/>
      <w:r w:rsidRPr="00331C05">
        <w:t>Level</w:t>
      </w:r>
      <w:proofErr w:type="spellEnd"/>
      <w:r w:rsidRPr="00331C05">
        <w:t xml:space="preserve"> C sertifikatas ar lygiavertis dokumentas;</w:t>
      </w:r>
    </w:p>
    <w:p w14:paraId="41715624" w14:textId="77777777" w:rsidR="00DA71D2" w:rsidRPr="00331C05" w:rsidRDefault="00DA71D2" w:rsidP="00DA71D2">
      <w:pPr>
        <w:ind w:firstLine="720"/>
        <w:jc w:val="both"/>
      </w:pPr>
      <w:r w:rsidRPr="00331C05">
        <w:t xml:space="preserve">5) dėl 2 p. nurodyto specialisto – kvalifikaciją įrodantys dokumentai – MTA </w:t>
      </w:r>
      <w:proofErr w:type="spellStart"/>
      <w:r w:rsidRPr="00331C05">
        <w:t>Software</w:t>
      </w:r>
      <w:proofErr w:type="spellEnd"/>
      <w:r w:rsidRPr="00331C05">
        <w:t xml:space="preserve"> </w:t>
      </w:r>
      <w:proofErr w:type="spellStart"/>
      <w:r w:rsidRPr="00331C05">
        <w:t>development</w:t>
      </w:r>
      <w:proofErr w:type="spellEnd"/>
      <w:r w:rsidRPr="00331C05">
        <w:t xml:space="preserve"> </w:t>
      </w:r>
      <w:proofErr w:type="spellStart"/>
      <w:r w:rsidRPr="00331C05">
        <w:t>fundamentals</w:t>
      </w:r>
      <w:proofErr w:type="spellEnd"/>
      <w:r w:rsidRPr="00331C05">
        <w:t xml:space="preserve">, MTA WEB </w:t>
      </w:r>
      <w:proofErr w:type="spellStart"/>
      <w:r w:rsidRPr="00331C05">
        <w:t>Development</w:t>
      </w:r>
      <w:proofErr w:type="spellEnd"/>
      <w:r w:rsidRPr="00331C05">
        <w:t xml:space="preserve"> </w:t>
      </w:r>
      <w:proofErr w:type="spellStart"/>
      <w:r w:rsidRPr="00331C05">
        <w:t>fundamentals</w:t>
      </w:r>
      <w:proofErr w:type="spellEnd"/>
      <w:r w:rsidRPr="00331C05">
        <w:t xml:space="preserve">, Microsoft </w:t>
      </w:r>
      <w:proofErr w:type="spellStart"/>
      <w:r w:rsidRPr="00331C05">
        <w:t>Certified</w:t>
      </w:r>
      <w:proofErr w:type="spellEnd"/>
      <w:r w:rsidRPr="00331C05">
        <w:t xml:space="preserve"> </w:t>
      </w:r>
      <w:proofErr w:type="spellStart"/>
      <w:r w:rsidRPr="00331C05">
        <w:t>Solutions</w:t>
      </w:r>
      <w:proofErr w:type="spellEnd"/>
      <w:r w:rsidRPr="00331C05">
        <w:t xml:space="preserve"> </w:t>
      </w:r>
      <w:proofErr w:type="spellStart"/>
      <w:r w:rsidRPr="00331C05">
        <w:t>Expert</w:t>
      </w:r>
      <w:proofErr w:type="spellEnd"/>
      <w:r w:rsidRPr="00331C05">
        <w:t xml:space="preserve">: Microsoft </w:t>
      </w:r>
      <w:proofErr w:type="spellStart"/>
      <w:r w:rsidRPr="00331C05">
        <w:t>Certified</w:t>
      </w:r>
      <w:proofErr w:type="spellEnd"/>
      <w:r w:rsidRPr="00331C05">
        <w:t xml:space="preserve"> </w:t>
      </w:r>
      <w:proofErr w:type="spellStart"/>
      <w:r w:rsidRPr="00331C05">
        <w:t>Solutions</w:t>
      </w:r>
      <w:proofErr w:type="spellEnd"/>
      <w:r w:rsidRPr="00331C05">
        <w:t xml:space="preserve"> </w:t>
      </w:r>
      <w:proofErr w:type="spellStart"/>
      <w:r w:rsidRPr="00331C05">
        <w:t>Developer</w:t>
      </w:r>
      <w:proofErr w:type="spellEnd"/>
      <w:r w:rsidRPr="00331C05">
        <w:t xml:space="preserve">, </w:t>
      </w:r>
      <w:proofErr w:type="spellStart"/>
      <w:r w:rsidRPr="00331C05">
        <w:t>Web</w:t>
      </w:r>
      <w:proofErr w:type="spellEnd"/>
      <w:r w:rsidRPr="00331C05">
        <w:t xml:space="preserve"> </w:t>
      </w:r>
      <w:proofErr w:type="spellStart"/>
      <w:r w:rsidRPr="00331C05">
        <w:t>Applications</w:t>
      </w:r>
      <w:proofErr w:type="spellEnd"/>
      <w:r w:rsidRPr="00331C05">
        <w:t xml:space="preserve">, Microsoft </w:t>
      </w:r>
      <w:proofErr w:type="spellStart"/>
      <w:r w:rsidRPr="00331C05">
        <w:t>Certified</w:t>
      </w:r>
      <w:proofErr w:type="spellEnd"/>
      <w:r w:rsidRPr="00331C05">
        <w:t xml:space="preserve"> Professional </w:t>
      </w:r>
      <w:proofErr w:type="spellStart"/>
      <w:r w:rsidRPr="00331C05">
        <w:t>Developer</w:t>
      </w:r>
      <w:proofErr w:type="spellEnd"/>
      <w:r w:rsidRPr="00331C05">
        <w:t xml:space="preserve"> sertifikatas ar lygiavertis dokumentas;</w:t>
      </w:r>
    </w:p>
    <w:p w14:paraId="34027161" w14:textId="77777777" w:rsidR="00DA71D2" w:rsidRPr="00331C05" w:rsidRDefault="00DA71D2" w:rsidP="00DA71D2">
      <w:pPr>
        <w:ind w:firstLine="720"/>
        <w:jc w:val="both"/>
      </w:pPr>
      <w:r w:rsidRPr="00331C05">
        <w:t xml:space="preserve">6) dėl 3 p. nurodyto specialisto – kvalifikaciją įrodantys dokumentai – OMG </w:t>
      </w:r>
      <w:proofErr w:type="spellStart"/>
      <w:r w:rsidRPr="00331C05">
        <w:t>Certified</w:t>
      </w:r>
      <w:proofErr w:type="spellEnd"/>
      <w:r w:rsidRPr="00331C05">
        <w:t xml:space="preserve"> </w:t>
      </w:r>
      <w:proofErr w:type="spellStart"/>
      <w:r w:rsidRPr="00331C05">
        <w:t>Expert</w:t>
      </w:r>
      <w:proofErr w:type="spellEnd"/>
      <w:r w:rsidRPr="00331C05">
        <w:t xml:space="preserve"> </w:t>
      </w:r>
      <w:proofErr w:type="spellStart"/>
      <w:r w:rsidRPr="00331C05">
        <w:t>in</w:t>
      </w:r>
      <w:proofErr w:type="spellEnd"/>
      <w:r w:rsidRPr="00331C05">
        <w:t xml:space="preserve"> BPM 2 (OCEB 2), OMG </w:t>
      </w:r>
      <w:proofErr w:type="spellStart"/>
      <w:r w:rsidRPr="00331C05">
        <w:t>Certified</w:t>
      </w:r>
      <w:proofErr w:type="spellEnd"/>
      <w:r w:rsidRPr="00331C05">
        <w:t xml:space="preserve"> BPM Professional, OMG </w:t>
      </w:r>
      <w:proofErr w:type="spellStart"/>
      <w:r w:rsidRPr="00331C05">
        <w:t>Certified</w:t>
      </w:r>
      <w:proofErr w:type="spellEnd"/>
      <w:r w:rsidRPr="00331C05">
        <w:t xml:space="preserve"> UML Professional, IBM </w:t>
      </w:r>
      <w:proofErr w:type="spellStart"/>
      <w:r w:rsidRPr="00331C05">
        <w:t>Certified</w:t>
      </w:r>
      <w:proofErr w:type="spellEnd"/>
      <w:r w:rsidRPr="00331C05">
        <w:t xml:space="preserve"> </w:t>
      </w:r>
      <w:proofErr w:type="spellStart"/>
      <w:r w:rsidRPr="00331C05">
        <w:t>Solution</w:t>
      </w:r>
      <w:proofErr w:type="spellEnd"/>
      <w:r w:rsidRPr="00331C05">
        <w:t xml:space="preserve"> </w:t>
      </w:r>
      <w:proofErr w:type="spellStart"/>
      <w:r w:rsidRPr="00331C05">
        <w:t>Designer</w:t>
      </w:r>
      <w:proofErr w:type="spellEnd"/>
      <w:r w:rsidRPr="00331C05">
        <w:t xml:space="preserve"> (vUML2) sertifikatas ar lygiavertis dokumentas;</w:t>
      </w:r>
    </w:p>
    <w:p w14:paraId="5CC468F5" w14:textId="77777777" w:rsidR="00DA71D2" w:rsidRPr="00331C05" w:rsidRDefault="00DA71D2" w:rsidP="00DA71D2">
      <w:pPr>
        <w:ind w:firstLine="720"/>
        <w:jc w:val="both"/>
      </w:pPr>
      <w:r w:rsidRPr="00331C05">
        <w:t xml:space="preserve">7) dėl 4 p. nurodyto specialisto – kvalifikaciją įrodantys dokumentai – ISTQB </w:t>
      </w:r>
      <w:proofErr w:type="spellStart"/>
      <w:r w:rsidRPr="00331C05">
        <w:t>Certified</w:t>
      </w:r>
      <w:proofErr w:type="spellEnd"/>
      <w:r w:rsidRPr="00331C05">
        <w:t xml:space="preserve"> </w:t>
      </w:r>
      <w:proofErr w:type="spellStart"/>
      <w:r w:rsidRPr="00331C05">
        <w:t>Tester</w:t>
      </w:r>
      <w:proofErr w:type="spellEnd"/>
      <w:r w:rsidRPr="00331C05">
        <w:t xml:space="preserve">, </w:t>
      </w:r>
      <w:proofErr w:type="spellStart"/>
      <w:r w:rsidRPr="00331C05">
        <w:t>Certified</w:t>
      </w:r>
      <w:proofErr w:type="spellEnd"/>
      <w:r w:rsidRPr="00331C05">
        <w:t xml:space="preserve"> </w:t>
      </w:r>
      <w:proofErr w:type="spellStart"/>
      <w:r w:rsidRPr="00331C05">
        <w:t>Software</w:t>
      </w:r>
      <w:proofErr w:type="spellEnd"/>
      <w:r w:rsidRPr="00331C05">
        <w:t xml:space="preserve"> </w:t>
      </w:r>
      <w:proofErr w:type="spellStart"/>
      <w:r w:rsidRPr="00331C05">
        <w:t>Tester</w:t>
      </w:r>
      <w:proofErr w:type="spellEnd"/>
      <w:r w:rsidRPr="00331C05">
        <w:t xml:space="preserve"> (CSTE) sertifikatas ar lygiavertis dokumentas;“</w:t>
      </w:r>
    </w:p>
    <w:p w14:paraId="75FB6D38" w14:textId="77777777" w:rsidR="00DA71D2" w:rsidRPr="00331C05" w:rsidRDefault="00DA71D2" w:rsidP="00DA71D2">
      <w:pPr>
        <w:ind w:firstLine="720"/>
        <w:jc w:val="both"/>
      </w:pPr>
      <w:r w:rsidRPr="00331C05">
        <w:t xml:space="preserve">Kvalifikaciniuose  reikalavimuose  taip pat   nurodyta, kad   tiekėjas  gali pateikti  ir  lygiavertį  dokumentą, kuris iš esmės patvirtintų atitiktį tokiems patiems reikalavimams, kaip patvirtina tas, kurio reikalaujama. Todėl  pažymime, kad Jūsų  nurodomi  „Microsoft" sertifikatai (Microsoft </w:t>
      </w:r>
      <w:proofErr w:type="spellStart"/>
      <w:r w:rsidRPr="00331C05">
        <w:t>Certified</w:t>
      </w:r>
      <w:proofErr w:type="spellEnd"/>
      <w:r w:rsidRPr="00331C05">
        <w:t xml:space="preserve">: </w:t>
      </w:r>
      <w:proofErr w:type="spellStart"/>
      <w:r w:rsidRPr="00331C05">
        <w:t>Azure</w:t>
      </w:r>
      <w:proofErr w:type="spellEnd"/>
      <w:r w:rsidRPr="00331C05">
        <w:t xml:space="preserve"> </w:t>
      </w:r>
      <w:proofErr w:type="spellStart"/>
      <w:r w:rsidRPr="00331C05">
        <w:t>Administrator</w:t>
      </w:r>
      <w:proofErr w:type="spellEnd"/>
      <w:r w:rsidRPr="00331C05">
        <w:t xml:space="preserve"> </w:t>
      </w:r>
      <w:proofErr w:type="spellStart"/>
      <w:r w:rsidRPr="00331C05">
        <w:t>Associate</w:t>
      </w:r>
      <w:proofErr w:type="spellEnd"/>
      <w:r w:rsidRPr="00331C05">
        <w:t xml:space="preserve">, Microsoft </w:t>
      </w:r>
      <w:proofErr w:type="spellStart"/>
      <w:r w:rsidRPr="00331C05">
        <w:t>Certified</w:t>
      </w:r>
      <w:proofErr w:type="spellEnd"/>
      <w:r w:rsidRPr="00331C05">
        <w:t xml:space="preserve">: </w:t>
      </w:r>
      <w:proofErr w:type="spellStart"/>
      <w:r w:rsidRPr="00331C05">
        <w:t>Azure</w:t>
      </w:r>
      <w:proofErr w:type="spellEnd"/>
      <w:r w:rsidRPr="00331C05">
        <w:t xml:space="preserve"> </w:t>
      </w:r>
      <w:proofErr w:type="spellStart"/>
      <w:r w:rsidRPr="00331C05">
        <w:t>Solutions</w:t>
      </w:r>
      <w:proofErr w:type="spellEnd"/>
      <w:r w:rsidRPr="00331C05">
        <w:t xml:space="preserve"> </w:t>
      </w:r>
      <w:proofErr w:type="spellStart"/>
      <w:r w:rsidRPr="00331C05">
        <w:t>Architect</w:t>
      </w:r>
      <w:proofErr w:type="spellEnd"/>
      <w:r w:rsidRPr="00331C05">
        <w:t xml:space="preserve"> </w:t>
      </w:r>
      <w:proofErr w:type="spellStart"/>
      <w:r w:rsidRPr="00331C05">
        <w:t>Expert</w:t>
      </w:r>
      <w:proofErr w:type="spellEnd"/>
      <w:r w:rsidRPr="00331C05">
        <w:t xml:space="preserve">, Microsoft </w:t>
      </w:r>
      <w:proofErr w:type="spellStart"/>
      <w:r w:rsidRPr="00331C05">
        <w:t>Certified</w:t>
      </w:r>
      <w:proofErr w:type="spellEnd"/>
      <w:r w:rsidRPr="00331C05">
        <w:t xml:space="preserve">: </w:t>
      </w:r>
      <w:proofErr w:type="spellStart"/>
      <w:r w:rsidRPr="00331C05">
        <w:t>Azure</w:t>
      </w:r>
      <w:proofErr w:type="spellEnd"/>
      <w:r w:rsidRPr="00331C05">
        <w:t xml:space="preserve"> </w:t>
      </w:r>
      <w:proofErr w:type="spellStart"/>
      <w:r w:rsidRPr="00331C05">
        <w:t>Developer</w:t>
      </w:r>
      <w:proofErr w:type="spellEnd"/>
      <w:r w:rsidRPr="00331C05">
        <w:t xml:space="preserve"> </w:t>
      </w:r>
      <w:proofErr w:type="spellStart"/>
      <w:r w:rsidRPr="00331C05">
        <w:t>Associate</w:t>
      </w:r>
      <w:proofErr w:type="spellEnd"/>
      <w:r w:rsidRPr="00331C05">
        <w:t xml:space="preserve">, Microsoft 365 </w:t>
      </w:r>
      <w:proofErr w:type="spellStart"/>
      <w:r w:rsidRPr="00331C05">
        <w:t>Certified</w:t>
      </w:r>
      <w:proofErr w:type="spellEnd"/>
      <w:r w:rsidRPr="00331C05">
        <w:t xml:space="preserve">: </w:t>
      </w:r>
      <w:proofErr w:type="spellStart"/>
      <w:r w:rsidRPr="00331C05">
        <w:t>Developer</w:t>
      </w:r>
      <w:proofErr w:type="spellEnd"/>
      <w:r w:rsidRPr="00331C05">
        <w:t xml:space="preserve"> </w:t>
      </w:r>
      <w:proofErr w:type="spellStart"/>
      <w:r w:rsidRPr="00331C05">
        <w:t>Associate</w:t>
      </w:r>
      <w:proofErr w:type="spellEnd"/>
      <w:r w:rsidRPr="00331C05">
        <w:t xml:space="preserve">) taip pat  </w:t>
      </w:r>
      <w:r>
        <w:t>yra</w:t>
      </w:r>
      <w:r w:rsidRPr="00331C05">
        <w:t>  laikomi lygiaverčiais.</w:t>
      </w:r>
    </w:p>
    <w:p w14:paraId="7318A295" w14:textId="77777777" w:rsidR="00980FE0" w:rsidRDefault="00980FE0" w:rsidP="00DA71D2">
      <w:pPr>
        <w:ind w:firstLine="720"/>
        <w:jc w:val="both"/>
      </w:pPr>
    </w:p>
    <w:p w14:paraId="499A04F7" w14:textId="5A879024" w:rsidR="00DA71D2" w:rsidRPr="008D5930" w:rsidRDefault="00DA71D2" w:rsidP="00980FE0">
      <w:pPr>
        <w:ind w:firstLine="720"/>
        <w:jc w:val="both"/>
      </w:pPr>
      <w:r w:rsidRPr="008D5930">
        <w:t xml:space="preserve">Atsižvelgiant į aukščiau išdėstytus argumentus, </w:t>
      </w:r>
      <w:r>
        <w:t>tikslinti pirkimo dokumentuose nurodytus programuotojo</w:t>
      </w:r>
      <w:r w:rsidRPr="008D5930">
        <w:t xml:space="preserve"> kvalifikacij</w:t>
      </w:r>
      <w:r>
        <w:t>ą įrodančius sertifikatus</w:t>
      </w:r>
      <w:r w:rsidRPr="008D5930">
        <w:t xml:space="preserve"> nėra jokio teisinio pagrindo. Informuojame, kad pirkimo procedūros toliau vykdomos pirkimo sąlygose nustatyta tvarka. </w:t>
      </w:r>
    </w:p>
    <w:p w14:paraId="0D58654C" w14:textId="77777777" w:rsidR="00DA71D2" w:rsidRDefault="00DA71D2" w:rsidP="00DA71D2">
      <w:pPr>
        <w:ind w:firstLine="567"/>
        <w:jc w:val="both"/>
      </w:pPr>
    </w:p>
    <w:p w14:paraId="5F6EDF77" w14:textId="77777777" w:rsidR="00DA71D2" w:rsidRPr="000A6C1E" w:rsidRDefault="00DA71D2" w:rsidP="000306F1">
      <w:pPr>
        <w:ind w:firstLine="567"/>
        <w:jc w:val="both"/>
      </w:pPr>
    </w:p>
    <w:bookmarkEnd w:id="0"/>
    <w:p w14:paraId="6CADC9D5" w14:textId="77777777" w:rsidR="00763BDB" w:rsidRDefault="00763BDB" w:rsidP="00DA71D2">
      <w:pPr>
        <w:jc w:val="both"/>
        <w:rPr>
          <w:lang w:eastAsia="en-US"/>
        </w:rPr>
      </w:pPr>
    </w:p>
    <w:p w14:paraId="48A1CBB6" w14:textId="77777777" w:rsidR="00763BDB" w:rsidRPr="004A502A" w:rsidRDefault="00763BDB" w:rsidP="004A502A">
      <w:pPr>
        <w:ind w:firstLine="567"/>
        <w:jc w:val="both"/>
      </w:pPr>
    </w:p>
    <w:p w14:paraId="5051FFDB" w14:textId="77FF5110" w:rsidR="00F83651" w:rsidRPr="00E15BE3" w:rsidRDefault="00D8026A" w:rsidP="00E15BE3">
      <w:pPr>
        <w:widowControl w:val="0"/>
        <w:tabs>
          <w:tab w:val="left" w:pos="1418"/>
        </w:tabs>
        <w:suppressAutoHyphens/>
        <w:ind w:right="109"/>
        <w:jc w:val="both"/>
        <w:rPr>
          <w:color w:val="000000"/>
          <w:szCs w:val="24"/>
        </w:rPr>
      </w:pPr>
      <w:r>
        <w:rPr>
          <w:color w:val="000000"/>
          <w:szCs w:val="24"/>
        </w:rPr>
        <w:t xml:space="preserve">       </w:t>
      </w:r>
    </w:p>
    <w:p w14:paraId="74D15BE2" w14:textId="2115F7AC" w:rsidR="00F83651" w:rsidRPr="004F2241" w:rsidRDefault="00F83651" w:rsidP="0066650C">
      <w:pPr>
        <w:jc w:val="both"/>
        <w:rPr>
          <w:sz w:val="22"/>
          <w:szCs w:val="22"/>
        </w:rPr>
      </w:pPr>
    </w:p>
    <w:p w14:paraId="62CB3D93" w14:textId="77777777" w:rsidR="001F0784" w:rsidRPr="004F2241" w:rsidRDefault="001F0784" w:rsidP="0066650C">
      <w:pPr>
        <w:jc w:val="both"/>
        <w:rPr>
          <w:sz w:val="22"/>
          <w:szCs w:val="22"/>
        </w:rPr>
      </w:pPr>
    </w:p>
    <w:p w14:paraId="1EBED973" w14:textId="6DC4066F" w:rsidR="00F83651" w:rsidRDefault="00C16CF0" w:rsidP="0066650C">
      <w:pPr>
        <w:jc w:val="both"/>
        <w:rPr>
          <w:szCs w:val="24"/>
        </w:rPr>
      </w:pPr>
      <w:r>
        <w:rPr>
          <w:szCs w:val="24"/>
        </w:rPr>
        <w:t>Viešojo pirkimo komisija</w:t>
      </w:r>
      <w:r w:rsidR="00194AFF">
        <w:rPr>
          <w:szCs w:val="24"/>
        </w:rPr>
        <w:t xml:space="preserve"> </w:t>
      </w:r>
    </w:p>
    <w:p w14:paraId="1B74C5AA" w14:textId="71D0550C" w:rsidR="001F0784" w:rsidRDefault="001F0784" w:rsidP="0066650C">
      <w:pPr>
        <w:jc w:val="both"/>
        <w:rPr>
          <w:szCs w:val="24"/>
        </w:rPr>
      </w:pPr>
    </w:p>
    <w:p w14:paraId="1E6FF665" w14:textId="77777777" w:rsidR="001F0784" w:rsidRPr="001F0784" w:rsidRDefault="001F0784" w:rsidP="001F0784">
      <w:pPr>
        <w:spacing w:after="160" w:line="259" w:lineRule="auto"/>
        <w:rPr>
          <w:rFonts w:eastAsiaTheme="minorHAnsi"/>
          <w:szCs w:val="24"/>
          <w:lang w:eastAsia="en-US"/>
        </w:rPr>
      </w:pPr>
    </w:p>
    <w:p w14:paraId="54F69654" w14:textId="77777777" w:rsidR="004A502A" w:rsidRDefault="004A502A" w:rsidP="001F0784">
      <w:pPr>
        <w:spacing w:line="259" w:lineRule="auto"/>
        <w:rPr>
          <w:rFonts w:eastAsiaTheme="minorHAnsi"/>
          <w:sz w:val="20"/>
          <w:lang w:eastAsia="en-US"/>
        </w:rPr>
      </w:pPr>
      <w:bookmarkStart w:id="1" w:name="_Hlk130376257"/>
    </w:p>
    <w:p w14:paraId="696E26E8" w14:textId="77777777" w:rsidR="004A502A" w:rsidRDefault="004A502A" w:rsidP="001F0784">
      <w:pPr>
        <w:spacing w:line="259" w:lineRule="auto"/>
        <w:rPr>
          <w:rFonts w:eastAsiaTheme="minorHAnsi"/>
          <w:sz w:val="20"/>
          <w:lang w:eastAsia="en-US"/>
        </w:rPr>
      </w:pPr>
    </w:p>
    <w:p w14:paraId="01B1C38C" w14:textId="77777777" w:rsidR="004A502A" w:rsidRDefault="004A502A" w:rsidP="001F0784">
      <w:pPr>
        <w:spacing w:line="259" w:lineRule="auto"/>
        <w:rPr>
          <w:rFonts w:eastAsiaTheme="minorHAnsi"/>
          <w:sz w:val="20"/>
          <w:lang w:eastAsia="en-US"/>
        </w:rPr>
      </w:pPr>
    </w:p>
    <w:bookmarkEnd w:id="1"/>
    <w:p w14:paraId="65EF255C" w14:textId="7C259A99" w:rsidR="001F0784" w:rsidRPr="001B4660" w:rsidRDefault="001F0784" w:rsidP="00763BDB">
      <w:pPr>
        <w:spacing w:line="259" w:lineRule="auto"/>
        <w:rPr>
          <w:i/>
          <w:iCs/>
          <w:sz w:val="20"/>
        </w:rPr>
      </w:pPr>
    </w:p>
    <w:sectPr w:rsidR="001F0784" w:rsidRPr="001B4660" w:rsidSect="002D4D38">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6767"/>
    <w:multiLevelType w:val="hybridMultilevel"/>
    <w:tmpl w:val="41C8E7B6"/>
    <w:lvl w:ilvl="0" w:tplc="40D0C76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BF912A5"/>
    <w:multiLevelType w:val="hybridMultilevel"/>
    <w:tmpl w:val="CB3AFF4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45342AE2"/>
    <w:multiLevelType w:val="hybridMultilevel"/>
    <w:tmpl w:val="26D66D3A"/>
    <w:lvl w:ilvl="0" w:tplc="0427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31071048">
    <w:abstractNumId w:val="4"/>
  </w:num>
  <w:num w:numId="2" w16cid:durableId="908929097">
    <w:abstractNumId w:val="1"/>
  </w:num>
  <w:num w:numId="3" w16cid:durableId="90514992">
    <w:abstractNumId w:val="5"/>
  </w:num>
  <w:num w:numId="4" w16cid:durableId="1862821075">
    <w:abstractNumId w:val="2"/>
  </w:num>
  <w:num w:numId="5" w16cid:durableId="1936552484">
    <w:abstractNumId w:val="0"/>
  </w:num>
  <w:num w:numId="6" w16cid:durableId="1598713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24A5F"/>
    <w:rsid w:val="000306F1"/>
    <w:rsid w:val="000468E4"/>
    <w:rsid w:val="00062F11"/>
    <w:rsid w:val="000850BC"/>
    <w:rsid w:val="000A6C1E"/>
    <w:rsid w:val="000F5216"/>
    <w:rsid w:val="00101BCC"/>
    <w:rsid w:val="00155A35"/>
    <w:rsid w:val="00160BCB"/>
    <w:rsid w:val="00186E02"/>
    <w:rsid w:val="00194AFF"/>
    <w:rsid w:val="001B1B18"/>
    <w:rsid w:val="001B4660"/>
    <w:rsid w:val="001F0784"/>
    <w:rsid w:val="002233CE"/>
    <w:rsid w:val="0022371F"/>
    <w:rsid w:val="0023542A"/>
    <w:rsid w:val="00245687"/>
    <w:rsid w:val="00246705"/>
    <w:rsid w:val="002625EF"/>
    <w:rsid w:val="00273D93"/>
    <w:rsid w:val="002D4D38"/>
    <w:rsid w:val="002F0CF9"/>
    <w:rsid w:val="0033481E"/>
    <w:rsid w:val="00353AFC"/>
    <w:rsid w:val="00382B45"/>
    <w:rsid w:val="0041090B"/>
    <w:rsid w:val="004300D6"/>
    <w:rsid w:val="004A502A"/>
    <w:rsid w:val="004A5B7A"/>
    <w:rsid w:val="004E76D2"/>
    <w:rsid w:val="004F2241"/>
    <w:rsid w:val="00572D36"/>
    <w:rsid w:val="00593906"/>
    <w:rsid w:val="005961D4"/>
    <w:rsid w:val="005D1855"/>
    <w:rsid w:val="0066650C"/>
    <w:rsid w:val="00685C5B"/>
    <w:rsid w:val="00711942"/>
    <w:rsid w:val="0073771D"/>
    <w:rsid w:val="00763BDB"/>
    <w:rsid w:val="0078347A"/>
    <w:rsid w:val="007A27AC"/>
    <w:rsid w:val="007E056D"/>
    <w:rsid w:val="00855F4D"/>
    <w:rsid w:val="008859C9"/>
    <w:rsid w:val="008C1D2D"/>
    <w:rsid w:val="008F4330"/>
    <w:rsid w:val="00914221"/>
    <w:rsid w:val="00980FE0"/>
    <w:rsid w:val="00987E5E"/>
    <w:rsid w:val="009D0CAE"/>
    <w:rsid w:val="009D1078"/>
    <w:rsid w:val="00A00EF1"/>
    <w:rsid w:val="00A1759D"/>
    <w:rsid w:val="00A444A5"/>
    <w:rsid w:val="00A62DD8"/>
    <w:rsid w:val="00AE1518"/>
    <w:rsid w:val="00AF1846"/>
    <w:rsid w:val="00AF2334"/>
    <w:rsid w:val="00B34A5C"/>
    <w:rsid w:val="00B378B9"/>
    <w:rsid w:val="00B41567"/>
    <w:rsid w:val="00BA54BC"/>
    <w:rsid w:val="00C16CF0"/>
    <w:rsid w:val="00C33DC6"/>
    <w:rsid w:val="00C42654"/>
    <w:rsid w:val="00C45934"/>
    <w:rsid w:val="00D02C79"/>
    <w:rsid w:val="00D8026A"/>
    <w:rsid w:val="00DA71D2"/>
    <w:rsid w:val="00DF1D12"/>
    <w:rsid w:val="00DF4E3C"/>
    <w:rsid w:val="00E15BE3"/>
    <w:rsid w:val="00E22A98"/>
    <w:rsid w:val="00E34DEE"/>
    <w:rsid w:val="00E6410C"/>
    <w:rsid w:val="00E94C33"/>
    <w:rsid w:val="00EB765C"/>
    <w:rsid w:val="00F81C61"/>
    <w:rsid w:val="00F83651"/>
    <w:rsid w:val="00FF5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basedOn w:val="prastasis"/>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semiHidden/>
    <w:unhideWhenUsed/>
    <w:rsid w:val="000104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microsoft.com/en-us/credentials/support/credential-expiration-policy" TargetMode="External"/><Relationship Id="rId5" Type="http://schemas.openxmlformats.org/officeDocument/2006/relationships/hyperlink" Target="https://learn.microsoft.com/en-us/credentials/certifications/posts/mcsa-mcsd-mcse-certifications-retire-with-continued-investment-to-role-based-certifi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3442</Words>
  <Characters>1963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cp:lastPrinted>2023-04-03T07:21:00Z</cp:lastPrinted>
  <dcterms:created xsi:type="dcterms:W3CDTF">2025-08-25T08:39:00Z</dcterms:created>
  <dcterms:modified xsi:type="dcterms:W3CDTF">2025-08-25T08:40:00Z</dcterms:modified>
</cp:coreProperties>
</file>