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46E09F" w14:textId="714B7CF4" w:rsidR="001D7638" w:rsidRPr="00CB3B56" w:rsidRDefault="001D7638" w:rsidP="001D7638">
      <w:pPr>
        <w:jc w:val="center"/>
        <w:rPr>
          <w:rFonts w:ascii="Times New Roman" w:hAnsi="Times New Roman"/>
          <w:b/>
          <w:bCs/>
          <w:sz w:val="24"/>
          <w:szCs w:val="24"/>
          <w:lang w:val="lt-LT"/>
        </w:rPr>
      </w:pPr>
      <w:r w:rsidRPr="00CB3B56">
        <w:rPr>
          <w:rFonts w:ascii="Times New Roman" w:hAnsi="Times New Roman"/>
          <w:b/>
          <w:bCs/>
          <w:sz w:val="24"/>
          <w:szCs w:val="24"/>
          <w:lang w:val="lt-LT"/>
        </w:rPr>
        <w:t>ATSAKYMAS Į RINKOS KONSULTACIJOS METU GAUTAS PASTABAS IR PASIŪLYMUS</w:t>
      </w:r>
    </w:p>
    <w:p w14:paraId="78058108" w14:textId="77777777" w:rsidR="001D7638" w:rsidRPr="00CB3B56" w:rsidRDefault="001D7638" w:rsidP="001D7638">
      <w:pPr>
        <w:jc w:val="center"/>
        <w:rPr>
          <w:rFonts w:ascii="Times New Roman" w:hAnsi="Times New Roman"/>
          <w:b/>
          <w:bCs/>
          <w:sz w:val="24"/>
          <w:szCs w:val="24"/>
          <w:lang w:val="lt-LT"/>
        </w:rPr>
      </w:pPr>
    </w:p>
    <w:p w14:paraId="2EDE3A82" w14:textId="497CD82F" w:rsidR="00BD6230" w:rsidRDefault="003322E0" w:rsidP="00BD6230">
      <w:pPr>
        <w:spacing w:line="360" w:lineRule="auto"/>
        <w:jc w:val="both"/>
        <w:rPr>
          <w:rFonts w:ascii="Segoe UI" w:hAnsi="Segoe UI" w:cs="Segoe UI"/>
          <w:color w:val="000000"/>
          <w:spacing w:val="2"/>
          <w:shd w:val="clear" w:color="auto" w:fill="FFFFFF"/>
        </w:rPr>
      </w:pPr>
      <w:r w:rsidRPr="00862FEC">
        <w:rPr>
          <w:rFonts w:ascii="Times New Roman" w:hAnsi="Times New Roman"/>
          <w:sz w:val="24"/>
          <w:szCs w:val="24"/>
          <w:lang w:val="lt-LT"/>
        </w:rPr>
        <w:t xml:space="preserve">Pranešame, kad </w:t>
      </w:r>
      <w:r w:rsidR="00862FEC">
        <w:rPr>
          <w:rFonts w:ascii="Times New Roman" w:hAnsi="Times New Roman"/>
          <w:sz w:val="24"/>
          <w:szCs w:val="24"/>
          <w:lang w:val="lt-LT"/>
        </w:rPr>
        <w:t xml:space="preserve">VšĮ </w:t>
      </w:r>
      <w:r w:rsidRPr="00862FEC">
        <w:rPr>
          <w:rFonts w:ascii="Times New Roman" w:hAnsi="Times New Roman"/>
          <w:sz w:val="24"/>
          <w:szCs w:val="24"/>
          <w:lang w:val="lt-LT"/>
        </w:rPr>
        <w:t xml:space="preserve">LSMU Kauno ligoninė </w:t>
      </w:r>
      <w:r w:rsidR="00862FEC" w:rsidRPr="00862FEC">
        <w:rPr>
          <w:rFonts w:ascii="Times New Roman" w:hAnsi="Times New Roman"/>
          <w:color w:val="000000"/>
          <w:spacing w:val="2"/>
          <w:sz w:val="24"/>
          <w:szCs w:val="24"/>
          <w:shd w:val="clear" w:color="auto" w:fill="FFFFFF"/>
          <w:lang w:val="lt-LT"/>
        </w:rPr>
        <w:t xml:space="preserve">pasirengimo </w:t>
      </w:r>
      <w:r w:rsidR="00862FEC" w:rsidRPr="00023440">
        <w:rPr>
          <w:rFonts w:ascii="Times New Roman" w:hAnsi="Times New Roman"/>
          <w:sz w:val="24"/>
          <w:szCs w:val="24"/>
          <w:lang w:val="lt-LT"/>
        </w:rPr>
        <w:t>„</w:t>
      </w:r>
      <w:r w:rsidR="00E9668A" w:rsidRPr="00023440">
        <w:rPr>
          <w:rFonts w:ascii="Times New Roman" w:hAnsi="Times New Roman"/>
          <w:color w:val="333333"/>
          <w:sz w:val="24"/>
          <w:szCs w:val="24"/>
          <w:shd w:val="clear" w:color="auto" w:fill="FFFFFF"/>
          <w:lang w:val="lt-LT"/>
        </w:rPr>
        <w:t>Apsaugos priemonės</w:t>
      </w:r>
      <w:r w:rsidR="00862FEC" w:rsidRPr="00862FEC">
        <w:rPr>
          <w:rFonts w:ascii="Times New Roman" w:hAnsi="Times New Roman"/>
          <w:color w:val="333333"/>
          <w:sz w:val="24"/>
          <w:szCs w:val="24"/>
          <w:shd w:val="clear" w:color="auto" w:fill="FFFFFF"/>
          <w:lang w:val="lt-LT"/>
        </w:rPr>
        <w:t xml:space="preserve">” </w:t>
      </w:r>
      <w:r w:rsidR="00862FEC" w:rsidRPr="00862FEC">
        <w:rPr>
          <w:rFonts w:ascii="Times New Roman" w:hAnsi="Times New Roman"/>
          <w:color w:val="000000"/>
          <w:spacing w:val="2"/>
          <w:sz w:val="24"/>
          <w:szCs w:val="24"/>
          <w:shd w:val="clear" w:color="auto" w:fill="FFFFFF"/>
          <w:lang w:val="lt-LT"/>
        </w:rPr>
        <w:t>pirkimui metu prašė suteikti ir siekė gauti nepriklausomų ekspertų, institucijų ar</w:t>
      </w:r>
      <w:r w:rsidR="00BD6230">
        <w:rPr>
          <w:rFonts w:ascii="Times New Roman" w:hAnsi="Times New Roman"/>
          <w:color w:val="000000"/>
          <w:spacing w:val="2"/>
          <w:sz w:val="24"/>
          <w:szCs w:val="24"/>
          <w:shd w:val="clear" w:color="auto" w:fill="FFFFFF"/>
          <w:lang w:val="lt-LT"/>
        </w:rPr>
        <w:t>ba rinkos dalyvių konsultacijas</w:t>
      </w:r>
      <w:r w:rsidRPr="00862FEC">
        <w:rPr>
          <w:rFonts w:ascii="Times New Roman" w:hAnsi="Times New Roman"/>
          <w:sz w:val="24"/>
          <w:szCs w:val="24"/>
          <w:lang w:val="lt-LT"/>
        </w:rPr>
        <w:t xml:space="preserve"> </w:t>
      </w:r>
      <w:r w:rsidR="00BD6230" w:rsidRPr="00BD6230">
        <w:rPr>
          <w:rFonts w:ascii="Times New Roman" w:hAnsi="Times New Roman"/>
          <w:color w:val="000000"/>
          <w:spacing w:val="2"/>
          <w:sz w:val="24"/>
          <w:szCs w:val="24"/>
          <w:shd w:val="clear" w:color="auto" w:fill="FFFFFF"/>
          <w:lang w:val="lt-LT"/>
        </w:rPr>
        <w:t>iki pirkimo pradžios.</w:t>
      </w:r>
    </w:p>
    <w:p w14:paraId="03269C59" w14:textId="77777777" w:rsidR="00E9668A" w:rsidRDefault="00980BE3" w:rsidP="00E9668A">
      <w:pPr>
        <w:spacing w:line="360" w:lineRule="auto"/>
        <w:jc w:val="both"/>
        <w:rPr>
          <w:rFonts w:ascii="Times New Roman" w:hAnsi="Times New Roman"/>
          <w:sz w:val="24"/>
          <w:szCs w:val="24"/>
          <w:lang w:val="lt-LT"/>
        </w:rPr>
      </w:pPr>
      <w:r w:rsidRPr="009E0AE3">
        <w:rPr>
          <w:rFonts w:ascii="Times New Roman" w:hAnsi="Times New Roman"/>
          <w:color w:val="000000"/>
          <w:spacing w:val="2"/>
          <w:sz w:val="24"/>
          <w:szCs w:val="24"/>
          <w:shd w:val="clear" w:color="auto" w:fill="FFFFFF"/>
          <w:lang w:val="lt-LT"/>
        </w:rPr>
        <w:t>Rinkos dalyviai</w:t>
      </w:r>
      <w:r>
        <w:rPr>
          <w:rFonts w:ascii="Segoe UI" w:hAnsi="Segoe UI" w:cs="Segoe UI"/>
          <w:color w:val="000000"/>
          <w:spacing w:val="2"/>
          <w:shd w:val="clear" w:color="auto" w:fill="FFFFFF"/>
        </w:rPr>
        <w:t xml:space="preserve"> </w:t>
      </w:r>
      <w:r w:rsidR="003322E0" w:rsidRPr="00862FEC">
        <w:rPr>
          <w:rFonts w:ascii="Times New Roman" w:hAnsi="Times New Roman"/>
          <w:sz w:val="24"/>
          <w:szCs w:val="24"/>
          <w:lang w:val="lt-LT"/>
        </w:rPr>
        <w:t>pateik</w:t>
      </w:r>
      <w:r w:rsidR="009E0AE3">
        <w:rPr>
          <w:rFonts w:ascii="Times New Roman" w:hAnsi="Times New Roman"/>
          <w:sz w:val="24"/>
          <w:szCs w:val="24"/>
          <w:lang w:val="lt-LT"/>
        </w:rPr>
        <w:t xml:space="preserve">ė pasiūlymus, pastabas </w:t>
      </w:r>
    </w:p>
    <w:p w14:paraId="6BE04A9D" w14:textId="77777777" w:rsidR="00E9668A" w:rsidRDefault="00E9668A" w:rsidP="00E9668A">
      <w:pPr>
        <w:spacing w:line="360" w:lineRule="auto"/>
        <w:jc w:val="both"/>
        <w:rPr>
          <w:rFonts w:ascii="Times New Roman" w:hAnsi="Times New Roman"/>
          <w:sz w:val="24"/>
          <w:szCs w:val="24"/>
          <w:lang w:val="lt-LT"/>
        </w:rPr>
      </w:pPr>
      <w:r w:rsidRPr="00E9668A">
        <w:rPr>
          <w:rFonts w:ascii="Times New Roman" w:hAnsi="Times New Roman"/>
          <w:sz w:val="24"/>
          <w:szCs w:val="24"/>
          <w:lang w:val="lt-LT"/>
        </w:rPr>
        <w:t>1. Dėl techninės specifikacijos projekto punkto „1.1.12. Kaklo (skydliaukės) apsaugą galima rinktis iš L, XL dydžių (M dydis pagal poreikį)“. Absoliuti dauguma gamintojų, skirtingai nei kitoms kūno apsaugos priemonėms, netaiko tokių dydžio lentelių (M, L, XL) kaklo apsaugoms, bet nurodo kad galimi du dydžių variantai – suaugusiems ir vaikams. Klinikinėje praktikoje to visiškai pakanka, nes velcro ar magnetinio tipo užsegimas yra laisvai reguliuojamas ir tokiu būdu pritaikomas prie esamos kaklo apimties, kas leidžia kaklo apsaugą naudoti įvairaus kūno sudėjimo asmenims. Daug svarbiau būtų nurodyti apsaugos sijonėlio ilgį, reikalaujant kaklo apsaugos su bent 10 ar 12 cm minimaliu sijonėlio ilgiu. Prašome šį reikalavimo punktą pašalinti kaip perteklinį arba keisti tokiu būdu: 1.1.12. Kaklo (skydliaukės) apsaugą galima pasirinkti suaugusiojo ar vaikiško dydžio. 2. Dėl techninės specifikacijos projekto punktų „3.1. Apsauga pacientui (moteriai) nuo rentgeno spinduliuotės“ ir „3.2. Apsauga pacientui (vyrui) nuo rentgeno spinduliuotės“. Iš šių techninės specifikacijos punktų nėra aišku kokio tipo apsaugas vyrams ir moterims siekiama įsigyti šiuo pirkimu. Prašome patikslinti šių apsaugų tipą konkrečiai nurodant, ar tai yra trikampio tipo apsaugos, ar užkloto tipo apsaugos, ar vyriškų lytinių liaukų ir kiaušidžių apsaugos (angl. Gonad shield, Ovarian shield).</w:t>
      </w:r>
    </w:p>
    <w:p w14:paraId="76754847" w14:textId="25E46C65" w:rsidR="00D669B6" w:rsidRPr="00D669B6" w:rsidRDefault="00D669B6" w:rsidP="00D669B6">
      <w:pPr>
        <w:spacing w:line="360" w:lineRule="auto"/>
        <w:jc w:val="both"/>
        <w:rPr>
          <w:rFonts w:ascii="Times New Roman" w:hAnsi="Times New Roman"/>
          <w:sz w:val="24"/>
          <w:szCs w:val="24"/>
          <w:lang w:val="lt-LT" w:eastAsia="lt-LT"/>
        </w:rPr>
      </w:pPr>
      <w:r>
        <w:rPr>
          <w:rFonts w:ascii="Times New Roman" w:hAnsi="Times New Roman"/>
          <w:sz w:val="24"/>
          <w:szCs w:val="24"/>
          <w:lang w:val="lt-LT" w:eastAsia="lt-LT"/>
        </w:rPr>
        <w:t xml:space="preserve">Dėl </w:t>
      </w:r>
      <w:r w:rsidRPr="00D669B6">
        <w:rPr>
          <w:rFonts w:ascii="Times New Roman" w:hAnsi="Times New Roman"/>
          <w:sz w:val="24"/>
          <w:szCs w:val="24"/>
          <w:lang w:val="lt-LT" w:eastAsia="lt-LT"/>
        </w:rPr>
        <w:t xml:space="preserve">3 p. d. </w:t>
      </w:r>
    </w:p>
    <w:p w14:paraId="4B66AF08" w14:textId="77777777" w:rsidR="00D669B6" w:rsidRDefault="00D669B6" w:rsidP="00D669B6">
      <w:pPr>
        <w:spacing w:line="360" w:lineRule="auto"/>
        <w:jc w:val="both"/>
        <w:rPr>
          <w:rFonts w:ascii="Times New Roman" w:hAnsi="Times New Roman"/>
          <w:sz w:val="24"/>
          <w:szCs w:val="24"/>
          <w:lang w:val="lt-LT" w:eastAsia="lt-LT"/>
        </w:rPr>
      </w:pPr>
      <w:r w:rsidRPr="00D669B6">
        <w:rPr>
          <w:rFonts w:ascii="Times New Roman" w:hAnsi="Times New Roman"/>
          <w:sz w:val="24"/>
          <w:szCs w:val="24"/>
          <w:lang w:val="lt-LT" w:eastAsia="lt-LT"/>
        </w:rPr>
        <w:t>3.1 punktas Apsauga pacientui (moteriai) nuo rentgeno spinduliuotės. Ir 3.2 punktas Apsauga pacientui (vyrui) nuo rentgeno spinduliuotės, Neaišku kokio tipo apsaugą ketina įsigyti PO. Prašome patikslinti reikalavimą nurodant ar apsauga turi būti iš priekio ir nugaros ar tik iš priekio, turi dengti visą kūną ar tik tam tikras kūno dalis.</w:t>
      </w:r>
    </w:p>
    <w:p w14:paraId="63187B38" w14:textId="0F1FA0C0" w:rsidR="00E9668A" w:rsidRPr="00D669B6" w:rsidRDefault="00D669B6" w:rsidP="00D669B6">
      <w:pPr>
        <w:spacing w:line="360" w:lineRule="auto"/>
        <w:jc w:val="both"/>
        <w:rPr>
          <w:rFonts w:ascii="Times New Roman" w:hAnsi="Times New Roman"/>
          <w:sz w:val="24"/>
          <w:szCs w:val="24"/>
          <w:lang w:val="lt-LT" w:eastAsia="lt-LT"/>
        </w:rPr>
      </w:pPr>
      <w:r w:rsidRPr="00D669B6">
        <w:rPr>
          <w:rFonts w:ascii="Times New Roman" w:hAnsi="Times New Roman"/>
          <w:sz w:val="24"/>
          <w:szCs w:val="24"/>
          <w:lang w:val="lt-LT" w:eastAsia="lt-LT"/>
        </w:rPr>
        <w:t>4 p.d. Rankų apsauga nuo rentgeno spinduliuotės. Prašome patikslinti ar reikalingos vienkartinės ar daugkartinio naudojimo, dezinfekuojamos pirštinės. Jei reikalingos dezinfekuojamos, daugkartinio naudojimo pirštinės prašome pateikti kokio ilgio pirštinės reikalingos, nes kiekvienas gamintojas turi individualią dydžių lentelę.</w:t>
      </w:r>
    </w:p>
    <w:p w14:paraId="1DBFDEA0" w14:textId="77777777" w:rsidR="00D669B6" w:rsidRPr="00D669B6" w:rsidRDefault="00D669B6" w:rsidP="00D669B6">
      <w:pPr>
        <w:spacing w:line="360" w:lineRule="auto"/>
        <w:jc w:val="both"/>
        <w:rPr>
          <w:rFonts w:ascii="Times New Roman" w:hAnsi="Times New Roman"/>
          <w:sz w:val="24"/>
          <w:szCs w:val="24"/>
          <w:lang w:val="lt-LT" w:eastAsia="lt-LT"/>
        </w:rPr>
      </w:pPr>
      <w:r w:rsidRPr="00D669B6">
        <w:rPr>
          <w:rFonts w:ascii="Times New Roman" w:hAnsi="Times New Roman"/>
          <w:sz w:val="24"/>
          <w:szCs w:val="24"/>
          <w:lang w:val="lt-LT" w:eastAsia="lt-LT"/>
        </w:rPr>
        <w:lastRenderedPageBreak/>
        <w:t>1.1.9 punkte reikalavimas pateikti galimybę rinktis iš ne mažiau nei 8 spalvų riboja mūsų, kaip tiekėjo galimybę teikti pasiūlymą. Prašome šį reikalavimą pakoreguoti atitinkamai: Palto tipo ir skydliaukės komplektui galimybė rinktis iš ne mažiau kaip 7 spalvų (nurodykite siūlomas spalvas)</w:t>
      </w:r>
    </w:p>
    <w:p w14:paraId="711E11D8" w14:textId="0EE67EA7" w:rsidR="00D669B6" w:rsidRPr="00D669B6" w:rsidRDefault="00D669B6" w:rsidP="00D669B6">
      <w:pPr>
        <w:spacing w:line="360" w:lineRule="auto"/>
        <w:jc w:val="both"/>
        <w:rPr>
          <w:rFonts w:ascii="Times New Roman" w:hAnsi="Times New Roman"/>
          <w:sz w:val="24"/>
          <w:szCs w:val="24"/>
          <w:lang w:val="lt-LT"/>
        </w:rPr>
      </w:pPr>
      <w:r w:rsidRPr="00D669B6">
        <w:rPr>
          <w:rFonts w:ascii="Times New Roman" w:hAnsi="Times New Roman"/>
          <w:sz w:val="24"/>
          <w:szCs w:val="24"/>
          <w:lang w:val="lt-LT" w:eastAsia="lt-LT"/>
        </w:rPr>
        <w:t xml:space="preserve">1.1.12 Kaklo (skydliaukės) apsaugą galima rinktis iš L, XL dydžių (M dydis pagal poreikį) šis reikalavimas yra perteklinis, nes paprastai skydliaukės apsaugos būna įvairių modelių bet vieno dydžio, o velcro tipo užsegimas leidžia reguliuoti užsegimą, pagal naudotojo kaklo apimtį.  </w:t>
      </w:r>
    </w:p>
    <w:p w14:paraId="59A239B2" w14:textId="2392D071" w:rsidR="007033D2" w:rsidRPr="007033D2" w:rsidRDefault="007033D2" w:rsidP="007033D2">
      <w:pPr>
        <w:suppressAutoHyphens w:val="0"/>
        <w:autoSpaceDN/>
        <w:spacing w:after="0" w:line="360" w:lineRule="auto"/>
        <w:jc w:val="both"/>
        <w:rPr>
          <w:rFonts w:ascii="Times New Roman" w:eastAsia="Times New Roman" w:hAnsi="Times New Roman"/>
          <w:kern w:val="0"/>
          <w:sz w:val="24"/>
          <w:szCs w:val="24"/>
          <w:lang w:val="lt-LT" w:eastAsia="lt-LT"/>
        </w:rPr>
      </w:pPr>
      <w:r w:rsidRPr="007033D2">
        <w:rPr>
          <w:rFonts w:ascii="Times New Roman" w:eastAsia="Times New Roman" w:hAnsi="Times New Roman"/>
          <w:kern w:val="0"/>
          <w:sz w:val="24"/>
          <w:szCs w:val="24"/>
          <w:lang w:val="lt-LT" w:eastAsia="lt-LT"/>
        </w:rPr>
        <w:t>Dėl 1.1.4.  Mūsų atstovaujamas gamintojas taip vadinamą "pilno persidengimo" modelį yra pakeitęs į patogesnį dėvėjimui "Seam-to-seam Protection" modelį, kuriame užtikrinama tolygaus švino ekvalento apsauga per visą priekinę dalį "nuo siūlės iki siūlės", tačiau skveknų persidengimas yra dalinis. (Žr. "BALANCE™ WRAPAROUND BACK RELIEF APRON")</w:t>
      </w:r>
    </w:p>
    <w:p w14:paraId="0345E9AE" w14:textId="77777777" w:rsidR="007033D2" w:rsidRPr="007033D2" w:rsidRDefault="007033D2" w:rsidP="007033D2">
      <w:pPr>
        <w:suppressAutoHyphens w:val="0"/>
        <w:autoSpaceDN/>
        <w:spacing w:after="0" w:line="360" w:lineRule="auto"/>
        <w:jc w:val="both"/>
        <w:rPr>
          <w:rFonts w:ascii="Times New Roman" w:eastAsia="Times New Roman" w:hAnsi="Times New Roman"/>
          <w:kern w:val="0"/>
          <w:sz w:val="24"/>
          <w:szCs w:val="24"/>
          <w:lang w:val="lt-LT" w:eastAsia="lt-LT"/>
        </w:rPr>
      </w:pPr>
    </w:p>
    <w:p w14:paraId="2BBAE622" w14:textId="74FC9F81" w:rsidR="007033D2" w:rsidRPr="007033D2" w:rsidRDefault="007033D2" w:rsidP="007033D2">
      <w:pPr>
        <w:suppressAutoHyphens w:val="0"/>
        <w:autoSpaceDN/>
        <w:spacing w:after="0" w:line="360" w:lineRule="auto"/>
        <w:jc w:val="both"/>
        <w:rPr>
          <w:rFonts w:ascii="Times New Roman" w:eastAsia="Times New Roman" w:hAnsi="Times New Roman"/>
          <w:kern w:val="0"/>
          <w:sz w:val="24"/>
          <w:szCs w:val="24"/>
          <w:lang w:val="lt-LT" w:eastAsia="lt-LT"/>
        </w:rPr>
      </w:pPr>
      <w:r w:rsidRPr="007033D2">
        <w:rPr>
          <w:rFonts w:ascii="Times New Roman" w:eastAsia="Times New Roman" w:hAnsi="Times New Roman"/>
          <w:kern w:val="0"/>
          <w:sz w:val="24"/>
          <w:szCs w:val="24"/>
          <w:lang w:val="lt-LT" w:eastAsia="lt-LT"/>
        </w:rPr>
        <w:t xml:space="preserve">1.1.11. Mūsų atstovaujamo gamintojo kiekvienas dydis (M, L XL ir kiti) turi skirtingas kainas, be to, skiriasi vyriškų ir moteriškų modelių išmatavimai ir kainos. Todėl būtų pageidautina nurodyti orientacinius kiekius kiekvenam standartiniam dydžiui, nurodant versiją (vyriška ar moteriška). Tai leistų tiksliau apskaičiuoti pasiūlymo kainą. Standartinių M, L, ir XL dyžių vyriškos versijos ilgiai yra 96.5 cm, 13 cm ir 18 cm atitinkamai, moteriškos versijos M, L, ir XL ilgiai yra atitinkamai 94 cm, 104 cm it 108 cm. Galima užsakyti pailgintus, tačiau yra maždaug 10 Eur priemoka užkiekvieną pailginimo colį (2.54 cm), jei reikalingas didesnis nei 1 colio pailginimas, todėl pvz. M dydžio prijuostės pailginimas iki 130 cm reikšmingai įtakoja priemonės kainą. Todėl prašytume iš anksto nurodyti dydžius ir pageidaujamą apsauginės palto tipo priemonės ilgį (matuojant nuo peties ties kaklu iki prijuostės apačios). Dydžių nustatymo lenteles pateikiame. </w:t>
      </w:r>
    </w:p>
    <w:p w14:paraId="43920316" w14:textId="77777777" w:rsidR="000B2705" w:rsidRDefault="000B2705" w:rsidP="007033D2">
      <w:pPr>
        <w:suppressAutoHyphens w:val="0"/>
        <w:autoSpaceDN/>
        <w:spacing w:after="0" w:line="240" w:lineRule="auto"/>
        <w:jc w:val="both"/>
        <w:rPr>
          <w:rFonts w:ascii="Times New Roman" w:eastAsia="Times New Roman" w:hAnsi="Times New Roman"/>
          <w:kern w:val="0"/>
          <w:sz w:val="24"/>
          <w:szCs w:val="24"/>
          <w:lang w:val="lt-LT" w:eastAsia="lt-LT"/>
        </w:rPr>
      </w:pPr>
    </w:p>
    <w:p w14:paraId="697AF35E" w14:textId="16408098" w:rsidR="007033D2" w:rsidRPr="00023440" w:rsidRDefault="007033D2" w:rsidP="000B2705">
      <w:pPr>
        <w:suppressAutoHyphens w:val="0"/>
        <w:autoSpaceDN/>
        <w:spacing w:after="0" w:line="360" w:lineRule="auto"/>
        <w:jc w:val="both"/>
        <w:rPr>
          <w:rFonts w:ascii="Times New Roman" w:eastAsia="Times New Roman" w:hAnsi="Times New Roman"/>
          <w:kern w:val="0"/>
          <w:sz w:val="24"/>
          <w:szCs w:val="24"/>
          <w:lang w:val="lt-LT" w:eastAsia="lt-LT"/>
        </w:rPr>
      </w:pPr>
      <w:r w:rsidRPr="00023440">
        <w:rPr>
          <w:rFonts w:ascii="Times New Roman" w:eastAsia="Times New Roman" w:hAnsi="Times New Roman"/>
          <w:kern w:val="0"/>
          <w:sz w:val="24"/>
          <w:szCs w:val="24"/>
          <w:lang w:val="lt-LT" w:eastAsia="lt-LT"/>
        </w:rPr>
        <w:t xml:space="preserve">Dėl 3.1. </w:t>
      </w:r>
      <w:r w:rsidRPr="007033D2">
        <w:rPr>
          <w:rFonts w:ascii="Times New Roman" w:eastAsia="Times New Roman" w:hAnsi="Times New Roman"/>
          <w:kern w:val="0"/>
          <w:sz w:val="24"/>
          <w:szCs w:val="24"/>
          <w:lang w:val="lt-LT" w:eastAsia="lt-LT"/>
        </w:rPr>
        <w:t xml:space="preserve">Prašytume tiksliau apibūdinti apsauginės priemonės tipą (pussijonis ar tik gonadų apsauga, ar kt.). </w:t>
      </w:r>
    </w:p>
    <w:p w14:paraId="10BCCB55" w14:textId="3F92B646" w:rsidR="007033D2" w:rsidRPr="00023440" w:rsidRDefault="007033D2" w:rsidP="000B2705">
      <w:pPr>
        <w:suppressAutoHyphens w:val="0"/>
        <w:spacing w:line="360" w:lineRule="auto"/>
        <w:jc w:val="both"/>
        <w:rPr>
          <w:rFonts w:ascii="Times New Roman" w:eastAsia="Times New Roman" w:hAnsi="Times New Roman"/>
          <w:kern w:val="0"/>
          <w:sz w:val="24"/>
          <w:szCs w:val="24"/>
          <w:lang w:val="lt-LT" w:eastAsia="lt-LT"/>
        </w:rPr>
      </w:pPr>
      <w:r>
        <w:rPr>
          <w:rFonts w:ascii="Times New Roman" w:hAnsi="Times New Roman"/>
          <w:color w:val="2C363A"/>
          <w:sz w:val="24"/>
          <w:szCs w:val="24"/>
          <w:shd w:val="clear" w:color="auto" w:fill="FFFFFF"/>
          <w:lang w:val="lt-LT"/>
        </w:rPr>
        <w:t>3.</w:t>
      </w:r>
      <w:r w:rsidR="00023440">
        <w:rPr>
          <w:rFonts w:ascii="Times New Roman" w:hAnsi="Times New Roman"/>
          <w:color w:val="2C363A"/>
          <w:sz w:val="24"/>
          <w:szCs w:val="24"/>
          <w:shd w:val="clear" w:color="auto" w:fill="FFFFFF"/>
          <w:lang w:val="lt-LT"/>
        </w:rPr>
        <w:t>1.1.</w:t>
      </w:r>
      <w:r>
        <w:rPr>
          <w:rFonts w:ascii="Times New Roman" w:hAnsi="Times New Roman"/>
          <w:color w:val="2C363A"/>
          <w:sz w:val="24"/>
          <w:szCs w:val="24"/>
          <w:shd w:val="clear" w:color="auto" w:fill="FFFFFF"/>
          <w:lang w:val="lt-LT"/>
        </w:rPr>
        <w:t xml:space="preserve"> </w:t>
      </w:r>
      <w:r w:rsidRPr="007033D2">
        <w:rPr>
          <w:rFonts w:ascii="Times New Roman" w:eastAsia="Times New Roman" w:hAnsi="Times New Roman"/>
          <w:kern w:val="0"/>
          <w:sz w:val="24"/>
          <w:szCs w:val="24"/>
          <w:lang w:val="lt-LT" w:eastAsia="lt-LT"/>
        </w:rPr>
        <w:t>Standartinis paciento apsaugos priemonių švino ekvivalentas 0.50 mmPb</w:t>
      </w:r>
    </w:p>
    <w:p w14:paraId="1EB1AF63" w14:textId="21A23CBD" w:rsidR="00023440" w:rsidRPr="00023440" w:rsidRDefault="00023440" w:rsidP="000B2705">
      <w:pPr>
        <w:suppressAutoHyphens w:val="0"/>
        <w:spacing w:line="360" w:lineRule="auto"/>
        <w:jc w:val="both"/>
        <w:rPr>
          <w:rFonts w:ascii="Times New Roman" w:eastAsia="Times New Roman" w:hAnsi="Times New Roman"/>
          <w:kern w:val="0"/>
          <w:sz w:val="24"/>
          <w:szCs w:val="24"/>
          <w:lang w:val="lt-LT" w:eastAsia="lt-LT"/>
        </w:rPr>
      </w:pPr>
      <w:r w:rsidRPr="00023440">
        <w:rPr>
          <w:rFonts w:ascii="Times New Roman" w:eastAsia="Times New Roman" w:hAnsi="Times New Roman"/>
          <w:kern w:val="0"/>
          <w:sz w:val="24"/>
          <w:szCs w:val="24"/>
          <w:lang w:val="lt-LT" w:eastAsia="lt-LT"/>
        </w:rPr>
        <w:t>3.2. Prašytume tiksliau apibūdinti apsauginės priemonės tipą (pussijonis ar tik gonadų apsauga, ar kt.)</w:t>
      </w:r>
    </w:p>
    <w:p w14:paraId="15B192DA" w14:textId="3C9D6470" w:rsidR="00023440" w:rsidRPr="00023440" w:rsidRDefault="00023440" w:rsidP="000B2705">
      <w:pPr>
        <w:suppressAutoHyphens w:val="0"/>
        <w:autoSpaceDN/>
        <w:spacing w:after="0" w:line="360" w:lineRule="auto"/>
        <w:jc w:val="both"/>
        <w:rPr>
          <w:rFonts w:ascii="Times New Roman" w:eastAsia="Times New Roman" w:hAnsi="Times New Roman"/>
          <w:kern w:val="0"/>
          <w:sz w:val="24"/>
          <w:szCs w:val="24"/>
          <w:lang w:val="lt-LT" w:eastAsia="lt-LT"/>
        </w:rPr>
      </w:pPr>
      <w:r w:rsidRPr="00023440">
        <w:rPr>
          <w:rFonts w:ascii="Times New Roman" w:eastAsia="Times New Roman" w:hAnsi="Times New Roman"/>
          <w:kern w:val="0"/>
          <w:sz w:val="24"/>
          <w:szCs w:val="24"/>
          <w:lang w:val="lt-LT" w:eastAsia="lt-LT"/>
        </w:rPr>
        <w:t>3.2.1. Standartinis paciento apsaugos priemonių švino ekvivalentas 0.50 mmPb</w:t>
      </w:r>
    </w:p>
    <w:p w14:paraId="0462F80E" w14:textId="187D8640" w:rsidR="007033D2" w:rsidRDefault="007033D2" w:rsidP="00E9668A">
      <w:pPr>
        <w:spacing w:line="360" w:lineRule="auto"/>
        <w:jc w:val="both"/>
        <w:rPr>
          <w:rFonts w:ascii="Times New Roman" w:hAnsi="Times New Roman"/>
          <w:color w:val="2C363A"/>
          <w:sz w:val="24"/>
          <w:szCs w:val="24"/>
          <w:shd w:val="clear" w:color="auto" w:fill="FFFFFF"/>
          <w:lang w:val="lt-LT"/>
        </w:rPr>
      </w:pPr>
    </w:p>
    <w:p w14:paraId="746BEF53" w14:textId="6BC9418E" w:rsidR="00662F57" w:rsidRPr="00FC687D" w:rsidRDefault="00662F57" w:rsidP="00E9668A">
      <w:pPr>
        <w:spacing w:line="360" w:lineRule="auto"/>
        <w:jc w:val="both"/>
        <w:rPr>
          <w:rFonts w:ascii="Times New Roman" w:hAnsi="Times New Roman"/>
          <w:color w:val="2C363A"/>
          <w:sz w:val="24"/>
          <w:szCs w:val="24"/>
          <w:shd w:val="clear" w:color="auto" w:fill="FFFFFF"/>
          <w:lang w:val="lt-LT"/>
        </w:rPr>
      </w:pPr>
      <w:r w:rsidRPr="00FC687D">
        <w:rPr>
          <w:rFonts w:ascii="Times New Roman" w:hAnsi="Times New Roman"/>
          <w:sz w:val="24"/>
          <w:szCs w:val="24"/>
          <w:lang w:val="lt-LT" w:eastAsia="lt-LT"/>
        </w:rPr>
        <w:t>Ar teising</w:t>
      </w:r>
      <w:bookmarkStart w:id="0" w:name="_GoBack"/>
      <w:bookmarkEnd w:id="0"/>
      <w:r w:rsidRPr="00FC687D">
        <w:rPr>
          <w:rFonts w:ascii="Times New Roman" w:hAnsi="Times New Roman"/>
          <w:sz w:val="24"/>
          <w:szCs w:val="24"/>
          <w:lang w:val="lt-LT" w:eastAsia="lt-LT"/>
        </w:rPr>
        <w:t>ai suprantame, kad kalbant apie 3.1 ir 3.2 apsaugas (moterų ir vyrų) turima omenyje lytinių liaukų apsaugas? Ar moterų apsaugos priemonės apima ir krūtinės apsaugas ir pateikiamas turi būti komplektas iš dviejų dalių?</w:t>
      </w:r>
    </w:p>
    <w:p w14:paraId="5D80F812" w14:textId="3D105628" w:rsidR="00480974" w:rsidRDefault="00480974" w:rsidP="00E9668A">
      <w:pPr>
        <w:spacing w:line="360" w:lineRule="auto"/>
        <w:jc w:val="both"/>
        <w:rPr>
          <w:rFonts w:ascii="Times New Roman" w:hAnsi="Times New Roman"/>
          <w:color w:val="2C363A"/>
          <w:sz w:val="24"/>
          <w:szCs w:val="24"/>
          <w:shd w:val="clear" w:color="auto" w:fill="FFFFFF"/>
          <w:lang w:val="lt-LT"/>
        </w:rPr>
      </w:pPr>
      <w:r w:rsidRPr="00E9668A">
        <w:rPr>
          <w:rFonts w:ascii="Times New Roman" w:hAnsi="Times New Roman"/>
          <w:color w:val="2C363A"/>
          <w:sz w:val="24"/>
          <w:szCs w:val="24"/>
          <w:shd w:val="clear" w:color="auto" w:fill="FFFFFF"/>
          <w:lang w:val="lt-LT"/>
        </w:rPr>
        <w:lastRenderedPageBreak/>
        <w:t>Atsakyma</w:t>
      </w:r>
      <w:r w:rsidR="00E9668A">
        <w:rPr>
          <w:rFonts w:ascii="Times New Roman" w:hAnsi="Times New Roman"/>
          <w:color w:val="2C363A"/>
          <w:sz w:val="24"/>
          <w:szCs w:val="24"/>
          <w:shd w:val="clear" w:color="auto" w:fill="FFFFFF"/>
          <w:lang w:val="lt-LT"/>
        </w:rPr>
        <w:t>i</w:t>
      </w:r>
      <w:r w:rsidRPr="00E9668A">
        <w:rPr>
          <w:rFonts w:ascii="Times New Roman" w:hAnsi="Times New Roman"/>
          <w:color w:val="2C363A"/>
          <w:sz w:val="24"/>
          <w:szCs w:val="24"/>
          <w:shd w:val="clear" w:color="auto" w:fill="FFFFFF"/>
          <w:lang w:val="lt-LT"/>
        </w:rPr>
        <w:t xml:space="preserve"> į rinkos </w:t>
      </w:r>
      <w:r w:rsidR="00BE6EF5" w:rsidRPr="00E9668A">
        <w:rPr>
          <w:rFonts w:ascii="Times New Roman" w:hAnsi="Times New Roman"/>
          <w:color w:val="2C363A"/>
          <w:sz w:val="24"/>
          <w:szCs w:val="24"/>
          <w:shd w:val="clear" w:color="auto" w:fill="FFFFFF"/>
          <w:lang w:val="lt-LT"/>
        </w:rPr>
        <w:t>konsultacij</w:t>
      </w:r>
      <w:r w:rsidR="00E9668A">
        <w:rPr>
          <w:rFonts w:ascii="Times New Roman" w:hAnsi="Times New Roman"/>
          <w:color w:val="2C363A"/>
          <w:sz w:val="24"/>
          <w:szCs w:val="24"/>
          <w:shd w:val="clear" w:color="auto" w:fill="FFFFFF"/>
          <w:lang w:val="lt-LT"/>
        </w:rPr>
        <w:t>as</w:t>
      </w:r>
      <w:r w:rsidRPr="00E9668A">
        <w:rPr>
          <w:rFonts w:ascii="Times New Roman" w:hAnsi="Times New Roman"/>
          <w:color w:val="2C363A"/>
          <w:sz w:val="24"/>
          <w:szCs w:val="24"/>
          <w:shd w:val="clear" w:color="auto" w:fill="FFFFFF"/>
          <w:lang w:val="lt-LT"/>
        </w:rPr>
        <w:t>:</w:t>
      </w:r>
    </w:p>
    <w:p w14:paraId="66276545" w14:textId="77777777" w:rsidR="00211303" w:rsidRPr="000B2705" w:rsidRDefault="00211303" w:rsidP="005D7AEF">
      <w:pPr>
        <w:pStyle w:val="ListParagraph"/>
        <w:numPr>
          <w:ilvl w:val="0"/>
          <w:numId w:val="35"/>
        </w:numPr>
        <w:spacing w:line="360" w:lineRule="auto"/>
        <w:contextualSpacing w:val="0"/>
        <w:jc w:val="both"/>
        <w:rPr>
          <w:rFonts w:ascii="Times New Roman" w:hAnsi="Times New Roman"/>
          <w:sz w:val="24"/>
          <w:szCs w:val="24"/>
          <w:lang w:val="lt-LT"/>
        </w:rPr>
      </w:pPr>
      <w:r w:rsidRPr="000B2705">
        <w:rPr>
          <w:rFonts w:ascii="Times New Roman" w:hAnsi="Times New Roman"/>
          <w:b/>
          <w:bCs/>
          <w:sz w:val="24"/>
          <w:szCs w:val="24"/>
          <w:lang w:val="lt-LT"/>
        </w:rPr>
        <w:t>Paaiškiname, kad TS 1.1.4 punktas apibūdina personalo apsaugos ribas nuo jonizuojančios spinduliuotės, t. y. nurodytas švino ekvivalas palto priekyje turi užtikrinti apsaugą ne mažiau negu 180 laipsnių, todėl tiekėjai gali siūlyti ir kitus sprendimus, kurie atitiktų nurodytą apsaugos zoną.</w:t>
      </w:r>
    </w:p>
    <w:p w14:paraId="106501AE" w14:textId="77777777" w:rsidR="00211303" w:rsidRPr="000B2705" w:rsidRDefault="00211303" w:rsidP="005D7AEF">
      <w:pPr>
        <w:pStyle w:val="ListParagraph"/>
        <w:numPr>
          <w:ilvl w:val="0"/>
          <w:numId w:val="35"/>
        </w:numPr>
        <w:spacing w:line="360" w:lineRule="auto"/>
        <w:contextualSpacing w:val="0"/>
        <w:jc w:val="both"/>
        <w:rPr>
          <w:rFonts w:ascii="Times New Roman" w:hAnsi="Times New Roman"/>
          <w:b/>
          <w:bCs/>
          <w:sz w:val="24"/>
          <w:szCs w:val="24"/>
          <w:lang w:val="lt-LT"/>
        </w:rPr>
      </w:pPr>
      <w:r w:rsidRPr="000B2705">
        <w:rPr>
          <w:rFonts w:ascii="Times New Roman" w:hAnsi="Times New Roman"/>
          <w:b/>
          <w:bCs/>
          <w:sz w:val="24"/>
          <w:szCs w:val="24"/>
          <w:lang w:val="lt-LT"/>
        </w:rPr>
        <w:t>Tiksliname TS 1.1.9 punktą “Palto tipo ir skydliaukės komplektui galimybė rinktis iš ne mažiau kaip 7 spalvų (nurodykite siūlomas spalvas)”.</w:t>
      </w:r>
    </w:p>
    <w:p w14:paraId="0DFE1C1F" w14:textId="77777777" w:rsidR="00211303" w:rsidRPr="000B2705" w:rsidRDefault="00211303" w:rsidP="005D7AEF">
      <w:pPr>
        <w:pStyle w:val="ListParagraph"/>
        <w:numPr>
          <w:ilvl w:val="0"/>
          <w:numId w:val="35"/>
        </w:numPr>
        <w:spacing w:line="360" w:lineRule="auto"/>
        <w:contextualSpacing w:val="0"/>
        <w:jc w:val="both"/>
        <w:rPr>
          <w:rFonts w:ascii="Times New Roman" w:hAnsi="Times New Roman"/>
          <w:b/>
          <w:bCs/>
          <w:sz w:val="24"/>
          <w:szCs w:val="24"/>
          <w:lang w:val="lt-LT"/>
        </w:rPr>
      </w:pPr>
      <w:r w:rsidRPr="000B2705">
        <w:rPr>
          <w:rFonts w:ascii="Times New Roman" w:hAnsi="Times New Roman"/>
          <w:b/>
          <w:bCs/>
          <w:sz w:val="24"/>
          <w:szCs w:val="24"/>
          <w:lang w:val="lt-LT"/>
        </w:rPr>
        <w:t>Paaiškiname, kad TS 1.1.11 punkte nurodyta daugiausiai naudojamų paltų dydžių, todėl įsivertinant kainą reikėtų vadovautis orientaciniais dydžiais. Perkančioji organizacija negali pateikti 42 darbuotojų išmatavimų, kadangi yra darbuotojų kaita, o ir kiekvieno gamintojo pasiuvimo technologija, dydžiai yra skirtingi ir praktikoje apsaugos dydis pritaikomas vietoje. Apsaugos priemonės reikalingos ilgesnės, tačiau logiškai vertinant dydžius, M dydžio paltas tikrai nebus 130 cm ilgio.</w:t>
      </w:r>
    </w:p>
    <w:p w14:paraId="688995AB" w14:textId="77777777" w:rsidR="00211303" w:rsidRPr="000B2705" w:rsidRDefault="00211303" w:rsidP="005D7AEF">
      <w:pPr>
        <w:pStyle w:val="ListParagraph"/>
        <w:numPr>
          <w:ilvl w:val="0"/>
          <w:numId w:val="35"/>
        </w:numPr>
        <w:spacing w:line="360" w:lineRule="auto"/>
        <w:contextualSpacing w:val="0"/>
        <w:jc w:val="both"/>
        <w:rPr>
          <w:rFonts w:ascii="Times New Roman" w:hAnsi="Times New Roman"/>
          <w:sz w:val="24"/>
          <w:szCs w:val="24"/>
          <w:lang w:val="lt-LT"/>
        </w:rPr>
      </w:pPr>
      <w:r w:rsidRPr="000B2705">
        <w:rPr>
          <w:rFonts w:ascii="Times New Roman" w:hAnsi="Times New Roman"/>
          <w:b/>
          <w:bCs/>
          <w:sz w:val="24"/>
          <w:szCs w:val="24"/>
          <w:lang w:val="lt-LT"/>
        </w:rPr>
        <w:t>Sutinkame su tiekėjų pastaba ir panaikiname TS 1.1.12 punktą.</w:t>
      </w:r>
    </w:p>
    <w:p w14:paraId="013FBB1C" w14:textId="77777777" w:rsidR="00211303" w:rsidRPr="000B2705" w:rsidRDefault="00211303" w:rsidP="00207A35">
      <w:pPr>
        <w:pStyle w:val="ListParagraph"/>
        <w:numPr>
          <w:ilvl w:val="0"/>
          <w:numId w:val="35"/>
        </w:numPr>
        <w:spacing w:line="360" w:lineRule="auto"/>
        <w:contextualSpacing w:val="0"/>
        <w:jc w:val="both"/>
        <w:rPr>
          <w:rFonts w:ascii="Times New Roman" w:hAnsi="Times New Roman"/>
          <w:b/>
          <w:bCs/>
          <w:sz w:val="24"/>
          <w:szCs w:val="24"/>
          <w:lang w:val="lt-LT"/>
        </w:rPr>
      </w:pPr>
      <w:r w:rsidRPr="000B2705">
        <w:rPr>
          <w:rFonts w:ascii="Times New Roman" w:hAnsi="Times New Roman"/>
          <w:b/>
          <w:bCs/>
          <w:sz w:val="24"/>
          <w:szCs w:val="24"/>
          <w:lang w:val="lt-LT"/>
        </w:rPr>
        <w:t>Tiksliname TS 3.1 punktą „Apsauga pacientei (ang. Ovarian shield) nuo rentgeno spinduliuotės“.</w:t>
      </w:r>
    </w:p>
    <w:p w14:paraId="04F9C990" w14:textId="77777777" w:rsidR="00211303" w:rsidRPr="000B2705" w:rsidRDefault="00211303" w:rsidP="00211303">
      <w:pPr>
        <w:pStyle w:val="ListParagraph"/>
        <w:numPr>
          <w:ilvl w:val="0"/>
          <w:numId w:val="35"/>
        </w:numPr>
        <w:spacing w:line="360" w:lineRule="auto"/>
        <w:contextualSpacing w:val="0"/>
        <w:rPr>
          <w:rFonts w:ascii="Times New Roman" w:hAnsi="Times New Roman"/>
          <w:b/>
          <w:bCs/>
          <w:sz w:val="24"/>
          <w:szCs w:val="24"/>
          <w:lang w:val="lt-LT"/>
        </w:rPr>
      </w:pPr>
      <w:r w:rsidRPr="000B2705">
        <w:rPr>
          <w:rFonts w:ascii="Times New Roman" w:hAnsi="Times New Roman"/>
          <w:b/>
          <w:bCs/>
          <w:sz w:val="24"/>
          <w:szCs w:val="24"/>
          <w:lang w:val="lt-LT"/>
        </w:rPr>
        <w:t>Paaiškiname, kad TS 3.1.1 punktas nebus tikslinamas, kadangi reikalinga maksimaliai galima apsauga pacientei.</w:t>
      </w:r>
    </w:p>
    <w:p w14:paraId="7DB6491D" w14:textId="68BE0DAC" w:rsidR="00211303" w:rsidRPr="000B2705" w:rsidRDefault="001E26DB" w:rsidP="001E26DB">
      <w:pPr>
        <w:pStyle w:val="ListParagraph"/>
        <w:numPr>
          <w:ilvl w:val="0"/>
          <w:numId w:val="35"/>
        </w:numPr>
        <w:spacing w:line="360" w:lineRule="auto"/>
        <w:contextualSpacing w:val="0"/>
        <w:jc w:val="both"/>
        <w:rPr>
          <w:rFonts w:ascii="Times New Roman" w:hAnsi="Times New Roman"/>
          <w:b/>
          <w:bCs/>
          <w:sz w:val="24"/>
          <w:szCs w:val="24"/>
          <w:lang w:val="lt-LT"/>
        </w:rPr>
      </w:pPr>
      <w:r>
        <w:rPr>
          <w:rFonts w:ascii="Times New Roman" w:hAnsi="Times New Roman"/>
          <w:b/>
          <w:bCs/>
          <w:sz w:val="24"/>
          <w:szCs w:val="24"/>
          <w:lang w:val="lt-LT"/>
        </w:rPr>
        <w:t>Tiksliname TS 3.2 punktą „</w:t>
      </w:r>
      <w:r w:rsidR="00211303" w:rsidRPr="000B2705">
        <w:rPr>
          <w:rFonts w:ascii="Times New Roman" w:hAnsi="Times New Roman"/>
          <w:b/>
          <w:bCs/>
          <w:sz w:val="24"/>
          <w:szCs w:val="24"/>
          <w:lang w:val="lt-LT"/>
        </w:rPr>
        <w:t>Apsauga pacientui (ang. Gonad shield) nuo rentgeno spinduliuotės“.</w:t>
      </w:r>
    </w:p>
    <w:p w14:paraId="551FE4E3" w14:textId="77777777" w:rsidR="00211303" w:rsidRPr="000B2705" w:rsidRDefault="00211303" w:rsidP="00211303">
      <w:pPr>
        <w:pStyle w:val="ListParagraph"/>
        <w:numPr>
          <w:ilvl w:val="0"/>
          <w:numId w:val="35"/>
        </w:numPr>
        <w:spacing w:line="360" w:lineRule="auto"/>
        <w:contextualSpacing w:val="0"/>
        <w:rPr>
          <w:rFonts w:ascii="Times New Roman" w:hAnsi="Times New Roman"/>
          <w:b/>
          <w:bCs/>
          <w:sz w:val="24"/>
          <w:szCs w:val="24"/>
          <w:lang w:val="lt-LT"/>
        </w:rPr>
      </w:pPr>
      <w:r w:rsidRPr="000B2705">
        <w:rPr>
          <w:rFonts w:ascii="Times New Roman" w:hAnsi="Times New Roman"/>
          <w:b/>
          <w:bCs/>
          <w:sz w:val="24"/>
          <w:szCs w:val="24"/>
          <w:lang w:val="lt-LT"/>
        </w:rPr>
        <w:t>Paaiškiname, kad TS 3.2.1 punktas nebus tikslinamas, kadangi reikalinga maksimaliai galima apsauga pacientui.</w:t>
      </w:r>
    </w:p>
    <w:p w14:paraId="439CC317" w14:textId="77777777" w:rsidR="00211303" w:rsidRPr="000B2705" w:rsidRDefault="00211303" w:rsidP="00211303">
      <w:pPr>
        <w:pStyle w:val="ListParagraph"/>
        <w:numPr>
          <w:ilvl w:val="0"/>
          <w:numId w:val="35"/>
        </w:numPr>
        <w:spacing w:line="360" w:lineRule="auto"/>
        <w:contextualSpacing w:val="0"/>
        <w:rPr>
          <w:rFonts w:ascii="Times New Roman" w:hAnsi="Times New Roman"/>
          <w:b/>
          <w:bCs/>
          <w:sz w:val="24"/>
          <w:szCs w:val="24"/>
          <w:lang w:val="lt-LT"/>
        </w:rPr>
      </w:pPr>
      <w:r w:rsidRPr="000B2705">
        <w:rPr>
          <w:rFonts w:ascii="Times New Roman" w:hAnsi="Times New Roman"/>
          <w:b/>
          <w:bCs/>
          <w:sz w:val="24"/>
          <w:szCs w:val="24"/>
          <w:lang w:val="lt-LT"/>
        </w:rPr>
        <w:t>Paaiškiname, kad TS 4.1 punktui nėra taikomas reikalavimas, kaip pirštinių ilgis, kad nebūtų ribojama konkurencija.</w:t>
      </w:r>
    </w:p>
    <w:p w14:paraId="36C607D6" w14:textId="2957540F" w:rsidR="00211303" w:rsidRPr="000B2705" w:rsidRDefault="00211303" w:rsidP="000B2705">
      <w:pPr>
        <w:pStyle w:val="ListParagraph"/>
        <w:numPr>
          <w:ilvl w:val="0"/>
          <w:numId w:val="35"/>
        </w:numPr>
        <w:spacing w:line="360" w:lineRule="auto"/>
        <w:contextualSpacing w:val="0"/>
        <w:rPr>
          <w:rFonts w:ascii="Times New Roman" w:hAnsi="Times New Roman"/>
          <w:b/>
          <w:bCs/>
          <w:sz w:val="24"/>
          <w:szCs w:val="24"/>
          <w:lang w:val="lt-LT"/>
        </w:rPr>
      </w:pPr>
      <w:r w:rsidRPr="000B2705">
        <w:rPr>
          <w:rFonts w:ascii="Times New Roman" w:hAnsi="Times New Roman"/>
          <w:b/>
          <w:bCs/>
          <w:sz w:val="24"/>
          <w:szCs w:val="24"/>
          <w:lang w:val="lt-LT"/>
        </w:rPr>
        <w:t>Pridedame TS 4.1.5 punktą“ Daugkartinio naudojimo, dezinfekuojamos“.</w:t>
      </w:r>
    </w:p>
    <w:sectPr w:rsidR="00211303" w:rsidRPr="000B2705" w:rsidSect="00EF3687">
      <w:pgSz w:w="12240" w:h="15840"/>
      <w:pgMar w:top="993" w:right="758"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44A98" w14:textId="77777777" w:rsidR="00D85C90" w:rsidRDefault="00D85C90">
      <w:pPr>
        <w:spacing w:after="0" w:line="240" w:lineRule="auto"/>
      </w:pPr>
      <w:r>
        <w:separator/>
      </w:r>
    </w:p>
  </w:endnote>
  <w:endnote w:type="continuationSeparator" w:id="0">
    <w:p w14:paraId="395210E6" w14:textId="77777777" w:rsidR="00D85C90" w:rsidRDefault="00D8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7A2E2" w14:textId="77777777" w:rsidR="00D85C90" w:rsidRDefault="00D85C90">
      <w:pPr>
        <w:spacing w:after="0" w:line="240" w:lineRule="auto"/>
      </w:pPr>
      <w:r>
        <w:rPr>
          <w:color w:val="000000"/>
        </w:rPr>
        <w:separator/>
      </w:r>
    </w:p>
  </w:footnote>
  <w:footnote w:type="continuationSeparator" w:id="0">
    <w:p w14:paraId="5019E6C5" w14:textId="77777777" w:rsidR="00D85C90" w:rsidRDefault="00D85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36C7"/>
    <w:multiLevelType w:val="hybridMultilevel"/>
    <w:tmpl w:val="52F6F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516E83"/>
    <w:multiLevelType w:val="hybridMultilevel"/>
    <w:tmpl w:val="79B81A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26DDA"/>
    <w:multiLevelType w:val="hybridMultilevel"/>
    <w:tmpl w:val="594E7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FB1D0C"/>
    <w:multiLevelType w:val="hybridMultilevel"/>
    <w:tmpl w:val="7B70EB9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F12A64"/>
    <w:multiLevelType w:val="hybridMultilevel"/>
    <w:tmpl w:val="7B70EB9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4F0D1E"/>
    <w:multiLevelType w:val="multilevel"/>
    <w:tmpl w:val="CB786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3744A94"/>
    <w:multiLevelType w:val="hybridMultilevel"/>
    <w:tmpl w:val="594E7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766C54"/>
    <w:multiLevelType w:val="hybridMultilevel"/>
    <w:tmpl w:val="F550B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6E0864"/>
    <w:multiLevelType w:val="hybridMultilevel"/>
    <w:tmpl w:val="4676ABF8"/>
    <w:lvl w:ilvl="0" w:tplc="B00EAE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E5683"/>
    <w:multiLevelType w:val="hybridMultilevel"/>
    <w:tmpl w:val="44E46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07714"/>
    <w:multiLevelType w:val="hybridMultilevel"/>
    <w:tmpl w:val="BE74FC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A20A5D"/>
    <w:multiLevelType w:val="hybridMultilevel"/>
    <w:tmpl w:val="44E466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4C25A9"/>
    <w:multiLevelType w:val="hybridMultilevel"/>
    <w:tmpl w:val="7924C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47552"/>
    <w:multiLevelType w:val="hybridMultilevel"/>
    <w:tmpl w:val="FCFAB4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D167B1"/>
    <w:multiLevelType w:val="hybridMultilevel"/>
    <w:tmpl w:val="1D466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61DF5"/>
    <w:multiLevelType w:val="hybridMultilevel"/>
    <w:tmpl w:val="7924C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3C7D72"/>
    <w:multiLevelType w:val="hybridMultilevel"/>
    <w:tmpl w:val="2FBCC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7B5D05"/>
    <w:multiLevelType w:val="hybridMultilevel"/>
    <w:tmpl w:val="5606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937869"/>
    <w:multiLevelType w:val="hybridMultilevel"/>
    <w:tmpl w:val="F7262C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D51883"/>
    <w:multiLevelType w:val="hybridMultilevel"/>
    <w:tmpl w:val="7B70EB90"/>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E35F63"/>
    <w:multiLevelType w:val="hybridMultilevel"/>
    <w:tmpl w:val="5606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D11107C"/>
    <w:multiLevelType w:val="hybridMultilevel"/>
    <w:tmpl w:val="BE74FC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A542B0"/>
    <w:multiLevelType w:val="hybridMultilevel"/>
    <w:tmpl w:val="E55A5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904E4D"/>
    <w:multiLevelType w:val="hybridMultilevel"/>
    <w:tmpl w:val="0E6A59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B90215"/>
    <w:multiLevelType w:val="hybridMultilevel"/>
    <w:tmpl w:val="5606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8C0050"/>
    <w:multiLevelType w:val="hybridMultilevel"/>
    <w:tmpl w:val="A56A8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BA72BE"/>
    <w:multiLevelType w:val="hybridMultilevel"/>
    <w:tmpl w:val="A69E6B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174C2F"/>
    <w:multiLevelType w:val="hybridMultilevel"/>
    <w:tmpl w:val="56600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B8086A"/>
    <w:multiLevelType w:val="hybridMultilevel"/>
    <w:tmpl w:val="2FBCC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1E2670"/>
    <w:multiLevelType w:val="hybridMultilevel"/>
    <w:tmpl w:val="429A6DA8"/>
    <w:lvl w:ilvl="0" w:tplc="4D9AA3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EB6184"/>
    <w:multiLevelType w:val="hybridMultilevel"/>
    <w:tmpl w:val="79B81A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7234B8"/>
    <w:multiLevelType w:val="hybridMultilevel"/>
    <w:tmpl w:val="584CD59A"/>
    <w:lvl w:ilvl="0" w:tplc="9F36694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316431"/>
    <w:multiLevelType w:val="hybridMultilevel"/>
    <w:tmpl w:val="F550B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AC6A14"/>
    <w:multiLevelType w:val="hybridMultilevel"/>
    <w:tmpl w:val="7B70EB90"/>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AB0474"/>
    <w:multiLevelType w:val="hybridMultilevel"/>
    <w:tmpl w:val="0E6A5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8"/>
  </w:num>
  <w:num w:numId="3">
    <w:abstractNumId w:val="0"/>
  </w:num>
  <w:num w:numId="4">
    <w:abstractNumId w:val="1"/>
  </w:num>
  <w:num w:numId="5">
    <w:abstractNumId w:val="30"/>
  </w:num>
  <w:num w:numId="6">
    <w:abstractNumId w:val="9"/>
  </w:num>
  <w:num w:numId="7">
    <w:abstractNumId w:val="20"/>
  </w:num>
  <w:num w:numId="8">
    <w:abstractNumId w:val="29"/>
  </w:num>
  <w:num w:numId="9">
    <w:abstractNumId w:val="17"/>
  </w:num>
  <w:num w:numId="10">
    <w:abstractNumId w:val="12"/>
  </w:num>
  <w:num w:numId="11">
    <w:abstractNumId w:val="15"/>
  </w:num>
  <w:num w:numId="12">
    <w:abstractNumId w:val="19"/>
  </w:num>
  <w:num w:numId="13">
    <w:abstractNumId w:val="3"/>
  </w:num>
  <w:num w:numId="14">
    <w:abstractNumId w:val="33"/>
  </w:num>
  <w:num w:numId="15">
    <w:abstractNumId w:val="27"/>
  </w:num>
  <w:num w:numId="16">
    <w:abstractNumId w:val="14"/>
  </w:num>
  <w:num w:numId="17">
    <w:abstractNumId w:val="16"/>
  </w:num>
  <w:num w:numId="18">
    <w:abstractNumId w:val="24"/>
  </w:num>
  <w:num w:numId="19">
    <w:abstractNumId w:val="13"/>
  </w:num>
  <w:num w:numId="20">
    <w:abstractNumId w:val="18"/>
  </w:num>
  <w:num w:numId="21">
    <w:abstractNumId w:val="22"/>
  </w:num>
  <w:num w:numId="22">
    <w:abstractNumId w:val="26"/>
  </w:num>
  <w:num w:numId="23">
    <w:abstractNumId w:val="4"/>
  </w:num>
  <w:num w:numId="24">
    <w:abstractNumId w:val="32"/>
  </w:num>
  <w:num w:numId="25">
    <w:abstractNumId w:val="7"/>
  </w:num>
  <w:num w:numId="26">
    <w:abstractNumId w:val="23"/>
  </w:num>
  <w:num w:numId="27">
    <w:abstractNumId w:val="8"/>
  </w:num>
  <w:num w:numId="28">
    <w:abstractNumId w:val="31"/>
  </w:num>
  <w:num w:numId="29">
    <w:abstractNumId w:val="10"/>
  </w:num>
  <w:num w:numId="30">
    <w:abstractNumId w:val="21"/>
  </w:num>
  <w:num w:numId="31">
    <w:abstractNumId w:val="2"/>
  </w:num>
  <w:num w:numId="32">
    <w:abstractNumId w:val="6"/>
  </w:num>
  <w:num w:numId="33">
    <w:abstractNumId w:val="11"/>
  </w:num>
  <w:num w:numId="34">
    <w:abstractNumId w:val="25"/>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8C"/>
    <w:rsid w:val="00023440"/>
    <w:rsid w:val="000268B8"/>
    <w:rsid w:val="00044A00"/>
    <w:rsid w:val="00085E53"/>
    <w:rsid w:val="000B2705"/>
    <w:rsid w:val="000F02C4"/>
    <w:rsid w:val="001258A7"/>
    <w:rsid w:val="00136A20"/>
    <w:rsid w:val="00144158"/>
    <w:rsid w:val="00162754"/>
    <w:rsid w:val="001740BA"/>
    <w:rsid w:val="001A37F6"/>
    <w:rsid w:val="001C2774"/>
    <w:rsid w:val="001D7638"/>
    <w:rsid w:val="001E26DB"/>
    <w:rsid w:val="001F23E4"/>
    <w:rsid w:val="001F7624"/>
    <w:rsid w:val="00201DBA"/>
    <w:rsid w:val="00207A35"/>
    <w:rsid w:val="00211303"/>
    <w:rsid w:val="00215B30"/>
    <w:rsid w:val="00222FC7"/>
    <w:rsid w:val="00240174"/>
    <w:rsid w:val="0024099A"/>
    <w:rsid w:val="00244903"/>
    <w:rsid w:val="002C72A5"/>
    <w:rsid w:val="002D547A"/>
    <w:rsid w:val="002F61CD"/>
    <w:rsid w:val="00300ED7"/>
    <w:rsid w:val="00326870"/>
    <w:rsid w:val="003322E0"/>
    <w:rsid w:val="00345929"/>
    <w:rsid w:val="003A69B5"/>
    <w:rsid w:val="003D744F"/>
    <w:rsid w:val="003E1CE2"/>
    <w:rsid w:val="003F4685"/>
    <w:rsid w:val="003F659F"/>
    <w:rsid w:val="00452237"/>
    <w:rsid w:val="00480974"/>
    <w:rsid w:val="004B27ED"/>
    <w:rsid w:val="004C461E"/>
    <w:rsid w:val="004C4EA3"/>
    <w:rsid w:val="00523F77"/>
    <w:rsid w:val="005B21C0"/>
    <w:rsid w:val="005B24F0"/>
    <w:rsid w:val="005D7AEF"/>
    <w:rsid w:val="005D7DD7"/>
    <w:rsid w:val="0062648E"/>
    <w:rsid w:val="0064596A"/>
    <w:rsid w:val="00662F57"/>
    <w:rsid w:val="006C70FB"/>
    <w:rsid w:val="006D23CA"/>
    <w:rsid w:val="006F79A8"/>
    <w:rsid w:val="007033D2"/>
    <w:rsid w:val="007056F8"/>
    <w:rsid w:val="0071321C"/>
    <w:rsid w:val="00726134"/>
    <w:rsid w:val="00744991"/>
    <w:rsid w:val="007E42FD"/>
    <w:rsid w:val="00862FEC"/>
    <w:rsid w:val="008D08FB"/>
    <w:rsid w:val="008D62A0"/>
    <w:rsid w:val="008D7D8C"/>
    <w:rsid w:val="008E3CCF"/>
    <w:rsid w:val="009538F8"/>
    <w:rsid w:val="00960A33"/>
    <w:rsid w:val="0097459C"/>
    <w:rsid w:val="00980BE3"/>
    <w:rsid w:val="009E0AE3"/>
    <w:rsid w:val="00A247EB"/>
    <w:rsid w:val="00A36E96"/>
    <w:rsid w:val="00A43E41"/>
    <w:rsid w:val="00A77F36"/>
    <w:rsid w:val="00A807BF"/>
    <w:rsid w:val="00AD7DE0"/>
    <w:rsid w:val="00B00ED3"/>
    <w:rsid w:val="00B068B2"/>
    <w:rsid w:val="00B6365A"/>
    <w:rsid w:val="00BD6230"/>
    <w:rsid w:val="00BE6EF5"/>
    <w:rsid w:val="00C659F2"/>
    <w:rsid w:val="00C91902"/>
    <w:rsid w:val="00CB3B56"/>
    <w:rsid w:val="00D669B6"/>
    <w:rsid w:val="00D810D3"/>
    <w:rsid w:val="00D8392D"/>
    <w:rsid w:val="00D85C90"/>
    <w:rsid w:val="00DC5C59"/>
    <w:rsid w:val="00E05920"/>
    <w:rsid w:val="00E26D7E"/>
    <w:rsid w:val="00E2763B"/>
    <w:rsid w:val="00E375A6"/>
    <w:rsid w:val="00E716BC"/>
    <w:rsid w:val="00E93913"/>
    <w:rsid w:val="00E9668A"/>
    <w:rsid w:val="00EC56DA"/>
    <w:rsid w:val="00ED3180"/>
    <w:rsid w:val="00EE2A59"/>
    <w:rsid w:val="00EF3687"/>
    <w:rsid w:val="00F03D4A"/>
    <w:rsid w:val="00F23E78"/>
    <w:rsid w:val="00F325C5"/>
    <w:rsid w:val="00F74AB1"/>
    <w:rsid w:val="00F82683"/>
    <w:rsid w:val="00FC37B0"/>
    <w:rsid w:val="00FC68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5BBE"/>
  <w15:docId w15:val="{4D3E4737-466F-4BAA-B4D2-BE9CB8F8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kern w:val="3"/>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744991"/>
  </w:style>
  <w:style w:type="table" w:styleId="TableGrid">
    <w:name w:val="Table Grid"/>
    <w:basedOn w:val="TableNormal"/>
    <w:uiPriority w:val="39"/>
    <w:rsid w:val="00744991"/>
    <w:pPr>
      <w:suppressAutoHyphens/>
      <w:autoSpaceDN/>
      <w:spacing w:after="0" w:line="240" w:lineRule="auto"/>
    </w:pPr>
    <w:rPr>
      <w:rFonts w:asciiTheme="minorHAnsi" w:eastAsiaTheme="minorHAnsi" w:hAnsiTheme="minorHAnsi" w:cstheme="minorBidi"/>
      <w:kern w:val="0"/>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4B27ED"/>
    <w:pPr>
      <w:ind w:left="720"/>
      <w:contextualSpacing/>
    </w:pPr>
  </w:style>
  <w:style w:type="paragraph" w:customStyle="1" w:styleId="v1msoplaintext">
    <w:name w:val="v1msoplaintext"/>
    <w:basedOn w:val="Normal"/>
    <w:rsid w:val="00480974"/>
    <w:pPr>
      <w:suppressAutoHyphens w:val="0"/>
      <w:autoSpaceDN/>
      <w:spacing w:before="100" w:beforeAutospacing="1" w:after="100" w:afterAutospacing="1" w:line="240" w:lineRule="auto"/>
    </w:pPr>
    <w:rPr>
      <w:rFonts w:ascii="Times New Roman" w:eastAsia="Times New Roman" w:hAnsi="Times New Roman"/>
      <w:kern w:val="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7965">
      <w:bodyDiv w:val="1"/>
      <w:marLeft w:val="0"/>
      <w:marRight w:val="0"/>
      <w:marTop w:val="0"/>
      <w:marBottom w:val="0"/>
      <w:divBdr>
        <w:top w:val="none" w:sz="0" w:space="0" w:color="auto"/>
        <w:left w:val="none" w:sz="0" w:space="0" w:color="auto"/>
        <w:bottom w:val="none" w:sz="0" w:space="0" w:color="auto"/>
        <w:right w:val="none" w:sz="0" w:space="0" w:color="auto"/>
      </w:divBdr>
    </w:div>
    <w:div w:id="125704218">
      <w:bodyDiv w:val="1"/>
      <w:marLeft w:val="0"/>
      <w:marRight w:val="0"/>
      <w:marTop w:val="0"/>
      <w:marBottom w:val="0"/>
      <w:divBdr>
        <w:top w:val="none" w:sz="0" w:space="0" w:color="auto"/>
        <w:left w:val="none" w:sz="0" w:space="0" w:color="auto"/>
        <w:bottom w:val="none" w:sz="0" w:space="0" w:color="auto"/>
        <w:right w:val="none" w:sz="0" w:space="0" w:color="auto"/>
      </w:divBdr>
    </w:div>
    <w:div w:id="338696567">
      <w:bodyDiv w:val="1"/>
      <w:marLeft w:val="0"/>
      <w:marRight w:val="0"/>
      <w:marTop w:val="0"/>
      <w:marBottom w:val="0"/>
      <w:divBdr>
        <w:top w:val="none" w:sz="0" w:space="0" w:color="auto"/>
        <w:left w:val="none" w:sz="0" w:space="0" w:color="auto"/>
        <w:bottom w:val="none" w:sz="0" w:space="0" w:color="auto"/>
        <w:right w:val="none" w:sz="0" w:space="0" w:color="auto"/>
      </w:divBdr>
    </w:div>
    <w:div w:id="394352103">
      <w:bodyDiv w:val="1"/>
      <w:marLeft w:val="0"/>
      <w:marRight w:val="0"/>
      <w:marTop w:val="0"/>
      <w:marBottom w:val="0"/>
      <w:divBdr>
        <w:top w:val="none" w:sz="0" w:space="0" w:color="auto"/>
        <w:left w:val="none" w:sz="0" w:space="0" w:color="auto"/>
        <w:bottom w:val="none" w:sz="0" w:space="0" w:color="auto"/>
        <w:right w:val="none" w:sz="0" w:space="0" w:color="auto"/>
      </w:divBdr>
    </w:div>
    <w:div w:id="412241916">
      <w:bodyDiv w:val="1"/>
      <w:marLeft w:val="0"/>
      <w:marRight w:val="0"/>
      <w:marTop w:val="0"/>
      <w:marBottom w:val="0"/>
      <w:divBdr>
        <w:top w:val="none" w:sz="0" w:space="0" w:color="auto"/>
        <w:left w:val="none" w:sz="0" w:space="0" w:color="auto"/>
        <w:bottom w:val="none" w:sz="0" w:space="0" w:color="auto"/>
        <w:right w:val="none" w:sz="0" w:space="0" w:color="auto"/>
      </w:divBdr>
    </w:div>
    <w:div w:id="632104227">
      <w:bodyDiv w:val="1"/>
      <w:marLeft w:val="0"/>
      <w:marRight w:val="0"/>
      <w:marTop w:val="0"/>
      <w:marBottom w:val="0"/>
      <w:divBdr>
        <w:top w:val="none" w:sz="0" w:space="0" w:color="auto"/>
        <w:left w:val="none" w:sz="0" w:space="0" w:color="auto"/>
        <w:bottom w:val="none" w:sz="0" w:space="0" w:color="auto"/>
        <w:right w:val="none" w:sz="0" w:space="0" w:color="auto"/>
      </w:divBdr>
    </w:div>
    <w:div w:id="797799279">
      <w:bodyDiv w:val="1"/>
      <w:marLeft w:val="0"/>
      <w:marRight w:val="0"/>
      <w:marTop w:val="0"/>
      <w:marBottom w:val="0"/>
      <w:divBdr>
        <w:top w:val="none" w:sz="0" w:space="0" w:color="auto"/>
        <w:left w:val="none" w:sz="0" w:space="0" w:color="auto"/>
        <w:bottom w:val="none" w:sz="0" w:space="0" w:color="auto"/>
        <w:right w:val="none" w:sz="0" w:space="0" w:color="auto"/>
      </w:divBdr>
    </w:div>
    <w:div w:id="852887731">
      <w:bodyDiv w:val="1"/>
      <w:marLeft w:val="0"/>
      <w:marRight w:val="0"/>
      <w:marTop w:val="0"/>
      <w:marBottom w:val="0"/>
      <w:divBdr>
        <w:top w:val="none" w:sz="0" w:space="0" w:color="auto"/>
        <w:left w:val="none" w:sz="0" w:space="0" w:color="auto"/>
        <w:bottom w:val="none" w:sz="0" w:space="0" w:color="auto"/>
        <w:right w:val="none" w:sz="0" w:space="0" w:color="auto"/>
      </w:divBdr>
    </w:div>
    <w:div w:id="872889688">
      <w:bodyDiv w:val="1"/>
      <w:marLeft w:val="0"/>
      <w:marRight w:val="0"/>
      <w:marTop w:val="0"/>
      <w:marBottom w:val="0"/>
      <w:divBdr>
        <w:top w:val="none" w:sz="0" w:space="0" w:color="auto"/>
        <w:left w:val="none" w:sz="0" w:space="0" w:color="auto"/>
        <w:bottom w:val="none" w:sz="0" w:space="0" w:color="auto"/>
        <w:right w:val="none" w:sz="0" w:space="0" w:color="auto"/>
      </w:divBdr>
    </w:div>
    <w:div w:id="885483531">
      <w:bodyDiv w:val="1"/>
      <w:marLeft w:val="0"/>
      <w:marRight w:val="0"/>
      <w:marTop w:val="0"/>
      <w:marBottom w:val="0"/>
      <w:divBdr>
        <w:top w:val="none" w:sz="0" w:space="0" w:color="auto"/>
        <w:left w:val="none" w:sz="0" w:space="0" w:color="auto"/>
        <w:bottom w:val="none" w:sz="0" w:space="0" w:color="auto"/>
        <w:right w:val="none" w:sz="0" w:space="0" w:color="auto"/>
      </w:divBdr>
    </w:div>
    <w:div w:id="957639756">
      <w:bodyDiv w:val="1"/>
      <w:marLeft w:val="0"/>
      <w:marRight w:val="0"/>
      <w:marTop w:val="0"/>
      <w:marBottom w:val="0"/>
      <w:divBdr>
        <w:top w:val="none" w:sz="0" w:space="0" w:color="auto"/>
        <w:left w:val="none" w:sz="0" w:space="0" w:color="auto"/>
        <w:bottom w:val="none" w:sz="0" w:space="0" w:color="auto"/>
        <w:right w:val="none" w:sz="0" w:space="0" w:color="auto"/>
      </w:divBdr>
    </w:div>
    <w:div w:id="1075319659">
      <w:bodyDiv w:val="1"/>
      <w:marLeft w:val="0"/>
      <w:marRight w:val="0"/>
      <w:marTop w:val="0"/>
      <w:marBottom w:val="0"/>
      <w:divBdr>
        <w:top w:val="none" w:sz="0" w:space="0" w:color="auto"/>
        <w:left w:val="none" w:sz="0" w:space="0" w:color="auto"/>
        <w:bottom w:val="none" w:sz="0" w:space="0" w:color="auto"/>
        <w:right w:val="none" w:sz="0" w:space="0" w:color="auto"/>
      </w:divBdr>
    </w:div>
    <w:div w:id="1489512953">
      <w:bodyDiv w:val="1"/>
      <w:marLeft w:val="0"/>
      <w:marRight w:val="0"/>
      <w:marTop w:val="0"/>
      <w:marBottom w:val="0"/>
      <w:divBdr>
        <w:top w:val="none" w:sz="0" w:space="0" w:color="auto"/>
        <w:left w:val="none" w:sz="0" w:space="0" w:color="auto"/>
        <w:bottom w:val="none" w:sz="0" w:space="0" w:color="auto"/>
        <w:right w:val="none" w:sz="0" w:space="0" w:color="auto"/>
      </w:divBdr>
    </w:div>
    <w:div w:id="1626305706">
      <w:bodyDiv w:val="1"/>
      <w:marLeft w:val="0"/>
      <w:marRight w:val="0"/>
      <w:marTop w:val="0"/>
      <w:marBottom w:val="0"/>
      <w:divBdr>
        <w:top w:val="none" w:sz="0" w:space="0" w:color="auto"/>
        <w:left w:val="none" w:sz="0" w:space="0" w:color="auto"/>
        <w:bottom w:val="none" w:sz="0" w:space="0" w:color="auto"/>
        <w:right w:val="none" w:sz="0" w:space="0" w:color="auto"/>
      </w:divBdr>
    </w:div>
    <w:div w:id="1738283017">
      <w:bodyDiv w:val="1"/>
      <w:marLeft w:val="0"/>
      <w:marRight w:val="0"/>
      <w:marTop w:val="0"/>
      <w:marBottom w:val="0"/>
      <w:divBdr>
        <w:top w:val="none" w:sz="0" w:space="0" w:color="auto"/>
        <w:left w:val="none" w:sz="0" w:space="0" w:color="auto"/>
        <w:bottom w:val="none" w:sz="0" w:space="0" w:color="auto"/>
        <w:right w:val="none" w:sz="0" w:space="0" w:color="auto"/>
      </w:divBdr>
    </w:div>
    <w:div w:id="1881504100">
      <w:bodyDiv w:val="1"/>
      <w:marLeft w:val="0"/>
      <w:marRight w:val="0"/>
      <w:marTop w:val="0"/>
      <w:marBottom w:val="0"/>
      <w:divBdr>
        <w:top w:val="none" w:sz="0" w:space="0" w:color="auto"/>
        <w:left w:val="none" w:sz="0" w:space="0" w:color="auto"/>
        <w:bottom w:val="none" w:sz="0" w:space="0" w:color="auto"/>
        <w:right w:val="none" w:sz="0" w:space="0" w:color="auto"/>
      </w:divBdr>
    </w:div>
    <w:div w:id="1927567748">
      <w:bodyDiv w:val="1"/>
      <w:marLeft w:val="0"/>
      <w:marRight w:val="0"/>
      <w:marTop w:val="0"/>
      <w:marBottom w:val="0"/>
      <w:divBdr>
        <w:top w:val="none" w:sz="0" w:space="0" w:color="auto"/>
        <w:left w:val="none" w:sz="0" w:space="0" w:color="auto"/>
        <w:bottom w:val="none" w:sz="0" w:space="0" w:color="auto"/>
        <w:right w:val="none" w:sz="0" w:space="0" w:color="auto"/>
      </w:divBdr>
    </w:div>
    <w:div w:id="1934389308">
      <w:bodyDiv w:val="1"/>
      <w:marLeft w:val="0"/>
      <w:marRight w:val="0"/>
      <w:marTop w:val="0"/>
      <w:marBottom w:val="0"/>
      <w:divBdr>
        <w:top w:val="none" w:sz="0" w:space="0" w:color="auto"/>
        <w:left w:val="none" w:sz="0" w:space="0" w:color="auto"/>
        <w:bottom w:val="none" w:sz="0" w:space="0" w:color="auto"/>
        <w:right w:val="none" w:sz="0" w:space="0" w:color="auto"/>
      </w:divBdr>
    </w:div>
    <w:div w:id="1943025862">
      <w:bodyDiv w:val="1"/>
      <w:marLeft w:val="0"/>
      <w:marRight w:val="0"/>
      <w:marTop w:val="0"/>
      <w:marBottom w:val="0"/>
      <w:divBdr>
        <w:top w:val="none" w:sz="0" w:space="0" w:color="auto"/>
        <w:left w:val="none" w:sz="0" w:space="0" w:color="auto"/>
        <w:bottom w:val="none" w:sz="0" w:space="0" w:color="auto"/>
        <w:right w:val="none" w:sz="0" w:space="0" w:color="auto"/>
      </w:divBdr>
    </w:div>
    <w:div w:id="2112627654">
      <w:bodyDiv w:val="1"/>
      <w:marLeft w:val="0"/>
      <w:marRight w:val="0"/>
      <w:marTop w:val="0"/>
      <w:marBottom w:val="0"/>
      <w:divBdr>
        <w:top w:val="none" w:sz="0" w:space="0" w:color="auto"/>
        <w:left w:val="none" w:sz="0" w:space="0" w:color="auto"/>
        <w:bottom w:val="none" w:sz="0" w:space="0" w:color="auto"/>
        <w:right w:val="none" w:sz="0" w:space="0" w:color="auto"/>
      </w:divBdr>
    </w:div>
    <w:div w:id="2137140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380E4-B09E-4701-9BEF-56912B051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4108</Words>
  <Characters>2343</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dc:creator>
  <dc:description/>
  <cp:lastModifiedBy>Egidijus Audenis</cp:lastModifiedBy>
  <cp:revision>15</cp:revision>
  <dcterms:created xsi:type="dcterms:W3CDTF">2024-12-10T08:11:00Z</dcterms:created>
  <dcterms:modified xsi:type="dcterms:W3CDTF">2024-12-10T10:42:00Z</dcterms:modified>
</cp:coreProperties>
</file>