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8EA5" w14:textId="36A6BC1D" w:rsidR="000D70C8" w:rsidRPr="000D70C8" w:rsidRDefault="00B974F5" w:rsidP="00692C9C">
      <w:pPr>
        <w:spacing w:after="0" w:line="240" w:lineRule="auto"/>
        <w:ind w:left="17" w:right="0"/>
        <w:jc w:val="center"/>
        <w:rPr>
          <w:rFonts w:eastAsiaTheme="minorHAnsi"/>
          <w:b/>
          <w:bCs/>
          <w:color w:val="00435B"/>
          <w:kern w:val="2"/>
          <w:szCs w:val="20"/>
          <w:lang w:val="en-US" w:eastAsia="en-US"/>
          <w14:ligatures w14:val="standardContextual"/>
        </w:rPr>
      </w:pPr>
      <w:r>
        <w:rPr>
          <w:rFonts w:eastAsiaTheme="minorHAnsi"/>
          <w:b/>
          <w:bCs/>
          <w:color w:val="00435B"/>
          <w:kern w:val="2"/>
          <w:szCs w:val="20"/>
          <w:lang w:val="en-US" w:eastAsia="en-US"/>
          <w14:ligatures w14:val="standardContextual"/>
        </w:rPr>
        <w:t>MOBIL</w:t>
      </w:r>
      <w:r w:rsidR="00FB5B8F">
        <w:rPr>
          <w:rFonts w:eastAsiaTheme="minorHAnsi"/>
          <w:b/>
          <w:bCs/>
          <w:color w:val="00435B"/>
          <w:kern w:val="2"/>
          <w:szCs w:val="20"/>
          <w:lang w:val="en-US" w:eastAsia="en-US"/>
          <w14:ligatures w14:val="standardContextual"/>
        </w:rPr>
        <w:t>IŲJŲ</w:t>
      </w:r>
      <w:r>
        <w:rPr>
          <w:rFonts w:eastAsiaTheme="minorHAnsi"/>
          <w:b/>
          <w:bCs/>
          <w:color w:val="00435B"/>
          <w:kern w:val="2"/>
          <w:szCs w:val="20"/>
          <w:lang w:val="en-US" w:eastAsia="en-US"/>
          <w14:ligatures w14:val="standardContextual"/>
        </w:rPr>
        <w:t xml:space="preserve"> TELEFON</w:t>
      </w:r>
      <w:r w:rsidR="00FB5B8F">
        <w:rPr>
          <w:rFonts w:eastAsiaTheme="minorHAnsi"/>
          <w:b/>
          <w:bCs/>
          <w:color w:val="00435B"/>
          <w:kern w:val="2"/>
          <w:szCs w:val="20"/>
          <w:lang w:val="en-US" w:eastAsia="en-US"/>
          <w14:ligatures w14:val="standardContextual"/>
        </w:rPr>
        <w:t>Ų</w:t>
      </w:r>
      <w:r>
        <w:rPr>
          <w:rFonts w:eastAsiaTheme="minorHAnsi"/>
          <w:b/>
          <w:bCs/>
          <w:color w:val="00435B"/>
          <w:kern w:val="2"/>
          <w:szCs w:val="20"/>
          <w:lang w:val="en-US" w:eastAsia="en-US"/>
          <w14:ligatures w14:val="standardContextual"/>
        </w:rPr>
        <w:t xml:space="preserve"> SU PRIEDAIS</w:t>
      </w:r>
    </w:p>
    <w:p w14:paraId="2817B158" w14:textId="1D9E1F4B" w:rsidR="0013251B" w:rsidRPr="00692C9C" w:rsidRDefault="0013251B" w:rsidP="00692C9C">
      <w:pPr>
        <w:spacing w:after="0" w:line="240" w:lineRule="auto"/>
        <w:ind w:left="17" w:right="0"/>
        <w:jc w:val="center"/>
        <w:rPr>
          <w:rFonts w:eastAsiaTheme="minorHAnsi"/>
          <w:b/>
          <w:bCs/>
          <w:color w:val="00435B"/>
          <w:kern w:val="2"/>
          <w:szCs w:val="20"/>
          <w:lang w:eastAsia="en-US"/>
          <w14:ligatures w14:val="standardContextual"/>
        </w:rPr>
      </w:pPr>
      <w:r w:rsidRPr="00692C9C">
        <w:rPr>
          <w:rFonts w:eastAsiaTheme="minorHAnsi"/>
          <w:b/>
          <w:bCs/>
          <w:color w:val="00435B"/>
          <w:kern w:val="2"/>
          <w:szCs w:val="20"/>
          <w:lang w:eastAsia="en-US"/>
          <w14:ligatures w14:val="standardContextual"/>
        </w:rPr>
        <w:t xml:space="preserve">TECHNINĖ SPECIFIKACIJA </w:t>
      </w:r>
    </w:p>
    <w:p w14:paraId="78F6A9B1" w14:textId="77777777" w:rsidR="00225253" w:rsidRPr="00692C9C" w:rsidRDefault="00225253" w:rsidP="00692C9C">
      <w:pPr>
        <w:spacing w:after="0" w:line="240" w:lineRule="auto"/>
        <w:ind w:left="17" w:right="0"/>
        <w:jc w:val="center"/>
        <w:rPr>
          <w:rFonts w:eastAsiaTheme="minorHAnsi"/>
          <w:b/>
          <w:bCs/>
          <w:color w:val="00435B"/>
          <w:kern w:val="2"/>
          <w:szCs w:val="20"/>
          <w:lang w:eastAsia="en-US"/>
          <w14:ligatures w14:val="standardContextual"/>
        </w:rPr>
      </w:pPr>
    </w:p>
    <w:p w14:paraId="2FFB3FA8" w14:textId="4150951D" w:rsidR="0013251B" w:rsidRPr="00DF6750" w:rsidRDefault="00FB5B8F" w:rsidP="00692C9C">
      <w:pPr>
        <w:numPr>
          <w:ilvl w:val="0"/>
          <w:numId w:val="1"/>
        </w:numPr>
        <w:tabs>
          <w:tab w:val="left" w:pos="993"/>
        </w:tabs>
        <w:spacing w:after="0" w:line="240" w:lineRule="auto"/>
        <w:ind w:right="57" w:firstLine="567"/>
        <w:rPr>
          <w:color w:val="00435B"/>
          <w:szCs w:val="20"/>
        </w:rPr>
      </w:pPr>
      <w:r w:rsidRPr="00DF6750">
        <w:rPr>
          <w:color w:val="00435B"/>
          <w:szCs w:val="20"/>
        </w:rPr>
        <w:t>Pirkimo objektas -</w:t>
      </w:r>
      <w:r w:rsidR="00B974F5" w:rsidRPr="00DF6750">
        <w:rPr>
          <w:color w:val="00435B"/>
          <w:szCs w:val="20"/>
        </w:rPr>
        <w:t xml:space="preserve"> mobili</w:t>
      </w:r>
      <w:r w:rsidRPr="00DF6750">
        <w:rPr>
          <w:color w:val="00435B"/>
          <w:szCs w:val="20"/>
        </w:rPr>
        <w:t>eji</w:t>
      </w:r>
      <w:r w:rsidR="00B974F5" w:rsidRPr="00DF6750">
        <w:rPr>
          <w:color w:val="00435B"/>
          <w:szCs w:val="20"/>
        </w:rPr>
        <w:t xml:space="preserve"> telefon</w:t>
      </w:r>
      <w:r w:rsidRPr="00DF6750">
        <w:rPr>
          <w:color w:val="00435B"/>
          <w:szCs w:val="20"/>
        </w:rPr>
        <w:t>ai</w:t>
      </w:r>
      <w:r w:rsidR="00B974F5" w:rsidRPr="00DF6750">
        <w:rPr>
          <w:color w:val="00435B"/>
          <w:szCs w:val="20"/>
        </w:rPr>
        <w:t xml:space="preserve"> </w:t>
      </w:r>
      <w:r w:rsidR="00E70DA1" w:rsidRPr="00DF6750">
        <w:rPr>
          <w:color w:val="00435B"/>
          <w:szCs w:val="20"/>
        </w:rPr>
        <w:t>su</w:t>
      </w:r>
      <w:r w:rsidR="00B974F5" w:rsidRPr="00DF6750">
        <w:rPr>
          <w:color w:val="00435B"/>
          <w:szCs w:val="20"/>
        </w:rPr>
        <w:t xml:space="preserve"> pried</w:t>
      </w:r>
      <w:r w:rsidR="00E70DA1" w:rsidRPr="00DF6750">
        <w:rPr>
          <w:color w:val="00435B"/>
          <w:szCs w:val="20"/>
        </w:rPr>
        <w:t>ais</w:t>
      </w:r>
      <w:r w:rsidR="00B974F5" w:rsidRPr="00DF6750">
        <w:rPr>
          <w:color w:val="00435B"/>
          <w:szCs w:val="20"/>
        </w:rPr>
        <w:t xml:space="preserve"> </w:t>
      </w:r>
      <w:r w:rsidR="00DC1AD8" w:rsidRPr="00DF6750">
        <w:rPr>
          <w:color w:val="00435B"/>
          <w:szCs w:val="20"/>
        </w:rPr>
        <w:t xml:space="preserve">(toliau – </w:t>
      </w:r>
      <w:r w:rsidR="00B974F5" w:rsidRPr="00DF6750">
        <w:rPr>
          <w:color w:val="00435B"/>
          <w:szCs w:val="20"/>
        </w:rPr>
        <w:t>telefonas</w:t>
      </w:r>
      <w:r w:rsidR="00DC1AD8" w:rsidRPr="00DF6750">
        <w:rPr>
          <w:color w:val="00435B"/>
          <w:szCs w:val="20"/>
        </w:rPr>
        <w:t>, prekė)</w:t>
      </w:r>
      <w:r w:rsidR="0013251B" w:rsidRPr="00DF6750">
        <w:rPr>
          <w:color w:val="00435B"/>
          <w:szCs w:val="20"/>
        </w:rPr>
        <w:t>.</w:t>
      </w:r>
    </w:p>
    <w:p w14:paraId="54C5DCD5" w14:textId="68B49E88" w:rsidR="0013251B" w:rsidRPr="00DF6750" w:rsidRDefault="0013251B" w:rsidP="00692C9C">
      <w:pPr>
        <w:numPr>
          <w:ilvl w:val="0"/>
          <w:numId w:val="1"/>
        </w:numPr>
        <w:tabs>
          <w:tab w:val="left" w:pos="993"/>
        </w:tabs>
        <w:spacing w:after="0" w:line="240" w:lineRule="auto"/>
        <w:ind w:right="57" w:firstLine="567"/>
        <w:rPr>
          <w:color w:val="00435B"/>
          <w:szCs w:val="20"/>
        </w:rPr>
      </w:pPr>
      <w:r w:rsidRPr="00DF6750">
        <w:rPr>
          <w:color w:val="00435B"/>
          <w:szCs w:val="20"/>
        </w:rPr>
        <w:t xml:space="preserve">Perkančioji organizacija numato </w:t>
      </w:r>
      <w:r w:rsidR="00FB5B8F" w:rsidRPr="00DF6750">
        <w:rPr>
          <w:color w:val="00435B"/>
          <w:szCs w:val="20"/>
        </w:rPr>
        <w:t>įsigyti</w:t>
      </w:r>
      <w:r w:rsidRPr="00DF6750">
        <w:rPr>
          <w:color w:val="00435B"/>
          <w:szCs w:val="20"/>
        </w:rPr>
        <w:t xml:space="preserve"> </w:t>
      </w:r>
      <w:r w:rsidR="00B974F5" w:rsidRPr="00DF6750">
        <w:rPr>
          <w:color w:val="00435B"/>
          <w:szCs w:val="20"/>
        </w:rPr>
        <w:t>mobili</w:t>
      </w:r>
      <w:r w:rsidR="00FB5B8F" w:rsidRPr="00DF6750">
        <w:rPr>
          <w:color w:val="00435B"/>
          <w:szCs w:val="20"/>
        </w:rPr>
        <w:t>uosius</w:t>
      </w:r>
      <w:r w:rsidR="00E70DA1" w:rsidRPr="00DF6750">
        <w:rPr>
          <w:color w:val="00435B"/>
          <w:szCs w:val="20"/>
        </w:rPr>
        <w:t xml:space="preserve"> telefon</w:t>
      </w:r>
      <w:r w:rsidR="00FB5B8F" w:rsidRPr="00DF6750">
        <w:rPr>
          <w:color w:val="00435B"/>
          <w:szCs w:val="20"/>
        </w:rPr>
        <w:t>us</w:t>
      </w:r>
      <w:r w:rsidR="00E70DA1" w:rsidRPr="00DF6750">
        <w:rPr>
          <w:color w:val="00435B"/>
          <w:szCs w:val="20"/>
        </w:rPr>
        <w:t xml:space="preserve"> su priedais</w:t>
      </w:r>
      <w:r w:rsidRPr="00DF6750">
        <w:rPr>
          <w:color w:val="00435B"/>
          <w:szCs w:val="20"/>
        </w:rPr>
        <w:t xml:space="preserve"> pagal žemiau nurodytus reikalavimus</w:t>
      </w:r>
      <w:r w:rsidR="00FB5B8F" w:rsidRPr="00DF6750">
        <w:rPr>
          <w:color w:val="00435B"/>
          <w:szCs w:val="20"/>
        </w:rPr>
        <w:t>:</w:t>
      </w:r>
      <w:r w:rsidRPr="00DF6750">
        <w:rPr>
          <w:color w:val="00435B"/>
          <w:szCs w:val="20"/>
        </w:rPr>
        <w:t xml:space="preserve"> </w:t>
      </w:r>
    </w:p>
    <w:p w14:paraId="5622E958" w14:textId="77777777" w:rsidR="00B37310" w:rsidRPr="00DF6750" w:rsidRDefault="00B37310" w:rsidP="00B37310">
      <w:pPr>
        <w:tabs>
          <w:tab w:val="left" w:pos="993"/>
        </w:tabs>
        <w:spacing w:after="0" w:line="240" w:lineRule="auto"/>
        <w:ind w:left="588" w:right="57" w:firstLine="0"/>
        <w:rPr>
          <w:color w:val="00435B"/>
          <w:szCs w:val="20"/>
        </w:rPr>
      </w:pPr>
    </w:p>
    <w:tbl>
      <w:tblPr>
        <w:tblStyle w:val="TableGrid0"/>
        <w:tblW w:w="0" w:type="auto"/>
        <w:tblLook w:val="04A0" w:firstRow="1" w:lastRow="0" w:firstColumn="1" w:lastColumn="0" w:noHBand="0" w:noVBand="1"/>
      </w:tblPr>
      <w:tblGrid>
        <w:gridCol w:w="2405"/>
        <w:gridCol w:w="8222"/>
      </w:tblGrid>
      <w:tr w:rsidR="00DF6750" w:rsidRPr="00DF6750" w14:paraId="6767D6FC" w14:textId="77777777">
        <w:trPr>
          <w:tblHeader/>
        </w:trPr>
        <w:tc>
          <w:tcPr>
            <w:tcW w:w="10627" w:type="dxa"/>
            <w:gridSpan w:val="2"/>
            <w:shd w:val="clear" w:color="auto" w:fill="DEEAF6" w:themeFill="accent5" w:themeFillTint="33"/>
          </w:tcPr>
          <w:p w14:paraId="45B5B830" w14:textId="2B07A505" w:rsidR="0013251B" w:rsidRPr="00DF6750" w:rsidRDefault="00B974F5" w:rsidP="00692C9C">
            <w:pPr>
              <w:spacing w:after="0" w:line="240" w:lineRule="auto"/>
              <w:rPr>
                <w:b/>
                <w:bCs/>
                <w:color w:val="00435B"/>
                <w:szCs w:val="20"/>
              </w:rPr>
            </w:pPr>
            <w:bookmarkStart w:id="0" w:name="_Hlk188268455"/>
            <w:r w:rsidRPr="00DF6750">
              <w:rPr>
                <w:b/>
                <w:bCs/>
                <w:color w:val="00435B"/>
                <w:szCs w:val="20"/>
              </w:rPr>
              <w:t>Mobiliojo telefono</w:t>
            </w:r>
            <w:r w:rsidR="004C535E" w:rsidRPr="00DF6750">
              <w:rPr>
                <w:b/>
                <w:bCs/>
                <w:color w:val="00435B"/>
                <w:szCs w:val="20"/>
              </w:rPr>
              <w:t xml:space="preserve"> </w:t>
            </w:r>
            <w:r w:rsidR="006B5C40" w:rsidRPr="00DF6750">
              <w:rPr>
                <w:b/>
                <w:bCs/>
                <w:color w:val="00435B"/>
                <w:szCs w:val="20"/>
              </w:rPr>
              <w:t>techninė</w:t>
            </w:r>
            <w:r w:rsidR="00FE2C5E" w:rsidRPr="00DF6750">
              <w:rPr>
                <w:b/>
                <w:bCs/>
                <w:color w:val="00435B"/>
                <w:szCs w:val="20"/>
              </w:rPr>
              <w:t xml:space="preserve"> specifikacija</w:t>
            </w:r>
            <w:r w:rsidR="0076689B" w:rsidRPr="00DF6750">
              <w:rPr>
                <w:b/>
                <w:bCs/>
                <w:color w:val="00435B"/>
                <w:szCs w:val="20"/>
              </w:rPr>
              <w:t xml:space="preserve"> </w:t>
            </w:r>
            <w:r w:rsidR="00F30D92" w:rsidRPr="00DF6750">
              <w:rPr>
                <w:b/>
                <w:bCs/>
                <w:color w:val="00435B"/>
                <w:szCs w:val="20"/>
              </w:rPr>
              <w:t>1</w:t>
            </w:r>
          </w:p>
        </w:tc>
      </w:tr>
      <w:tr w:rsidR="00DF6750" w:rsidRPr="00DF6750" w14:paraId="090E948E" w14:textId="77777777">
        <w:tc>
          <w:tcPr>
            <w:tcW w:w="10627" w:type="dxa"/>
            <w:gridSpan w:val="2"/>
          </w:tcPr>
          <w:p w14:paraId="15AF81AD" w14:textId="76EEC671" w:rsidR="0013251B" w:rsidRPr="00DF6750" w:rsidRDefault="0013251B" w:rsidP="00692C9C">
            <w:pPr>
              <w:spacing w:after="0" w:line="240" w:lineRule="auto"/>
              <w:rPr>
                <w:b/>
                <w:bCs/>
                <w:color w:val="00435B"/>
                <w:szCs w:val="20"/>
              </w:rPr>
            </w:pPr>
          </w:p>
        </w:tc>
      </w:tr>
      <w:tr w:rsidR="00DF6750" w:rsidRPr="00DF6750" w14:paraId="6A286CF0" w14:textId="77777777">
        <w:tc>
          <w:tcPr>
            <w:tcW w:w="2405" w:type="dxa"/>
            <w:vAlign w:val="center"/>
          </w:tcPr>
          <w:p w14:paraId="4398C816" w14:textId="2FD16345" w:rsidR="00B37310" w:rsidRPr="00DF6750" w:rsidRDefault="00B37310" w:rsidP="00B37310">
            <w:pPr>
              <w:spacing w:after="0" w:line="240" w:lineRule="auto"/>
              <w:jc w:val="left"/>
              <w:rPr>
                <w:b/>
                <w:bCs/>
                <w:color w:val="00435B"/>
                <w:szCs w:val="20"/>
              </w:rPr>
            </w:pPr>
            <w:r w:rsidRPr="00DF6750">
              <w:rPr>
                <w:b/>
                <w:bCs/>
                <w:color w:val="00435B"/>
                <w:szCs w:val="20"/>
                <w:lang w:eastAsia="lt-LT"/>
              </w:rPr>
              <w:t>Ekranas</w:t>
            </w:r>
          </w:p>
        </w:tc>
        <w:tc>
          <w:tcPr>
            <w:tcW w:w="8222" w:type="dxa"/>
          </w:tcPr>
          <w:p w14:paraId="4BF1513A" w14:textId="77777777" w:rsidR="00B37310" w:rsidRPr="00DF6750" w:rsidRDefault="00B37310" w:rsidP="00B37310">
            <w:pPr>
              <w:rPr>
                <w:rFonts w:cstheme="minorHAnsi"/>
                <w:b/>
                <w:bCs/>
                <w:color w:val="00435B"/>
                <w:szCs w:val="20"/>
              </w:rPr>
            </w:pPr>
            <w:r w:rsidRPr="00DF6750">
              <w:rPr>
                <w:rFonts w:cstheme="minorHAnsi"/>
                <w:b/>
                <w:bCs/>
                <w:color w:val="00435B"/>
                <w:szCs w:val="20"/>
              </w:rPr>
              <w:t>Ekrano įstrižainė nuo 6.0 iki 7,0 colių.</w:t>
            </w:r>
          </w:p>
          <w:p w14:paraId="5740C091" w14:textId="291B0A9D" w:rsidR="00B37310" w:rsidRPr="00DF6750" w:rsidRDefault="00B37310" w:rsidP="00B37310">
            <w:pPr>
              <w:spacing w:after="0" w:line="240" w:lineRule="auto"/>
              <w:rPr>
                <w:b/>
                <w:bCs/>
                <w:color w:val="00435B"/>
                <w:szCs w:val="20"/>
              </w:rPr>
            </w:pPr>
            <w:r w:rsidRPr="00DF6750">
              <w:rPr>
                <w:rFonts w:cstheme="minorHAnsi"/>
                <w:color w:val="00435B"/>
                <w:szCs w:val="20"/>
                <w:lang w:eastAsia="lt-LT"/>
              </w:rPr>
              <w:t xml:space="preserve">Ekrano taškų skaičius ne mažiau nei </w:t>
            </w:r>
            <w:r w:rsidRPr="00DF6750">
              <w:rPr>
                <w:rFonts w:cstheme="minorHAnsi"/>
                <w:b/>
                <w:bCs/>
                <w:color w:val="00435B"/>
                <w:szCs w:val="20"/>
                <w:lang w:eastAsia="lt-LT"/>
              </w:rPr>
              <w:t xml:space="preserve">1170x2530 taškų (angl. </w:t>
            </w:r>
            <w:proofErr w:type="spellStart"/>
            <w:r w:rsidRPr="00DF6750">
              <w:rPr>
                <w:rFonts w:cstheme="minorHAnsi"/>
                <w:b/>
                <w:bCs/>
                <w:color w:val="00435B"/>
                <w:szCs w:val="20"/>
                <w:lang w:eastAsia="lt-LT"/>
              </w:rPr>
              <w:t>pixel</w:t>
            </w:r>
            <w:proofErr w:type="spellEnd"/>
            <w:r w:rsidRPr="00DF6750">
              <w:rPr>
                <w:rFonts w:cstheme="minorHAnsi"/>
                <w:b/>
                <w:bCs/>
                <w:color w:val="00435B"/>
                <w:szCs w:val="20"/>
                <w:lang w:eastAsia="lt-LT"/>
              </w:rPr>
              <w:t xml:space="preserve">), </w:t>
            </w:r>
            <w:r w:rsidRPr="00DF6750">
              <w:rPr>
                <w:color w:val="00435B"/>
              </w:rPr>
              <w:t xml:space="preserve">ryškumas </w:t>
            </w:r>
            <w:r w:rsidR="00C0545E" w:rsidRPr="00DF6750">
              <w:rPr>
                <w:color w:val="00435B"/>
              </w:rPr>
              <w:t xml:space="preserve">ne mažiau </w:t>
            </w:r>
            <w:r w:rsidR="00D522E3" w:rsidRPr="00DF6750">
              <w:rPr>
                <w:b/>
                <w:bCs/>
                <w:color w:val="00435B"/>
              </w:rPr>
              <w:t>10</w:t>
            </w:r>
            <w:r w:rsidRPr="00DF6750">
              <w:rPr>
                <w:b/>
                <w:bCs/>
                <w:color w:val="00435B"/>
              </w:rPr>
              <w:t>00 nitų</w:t>
            </w:r>
          </w:p>
        </w:tc>
      </w:tr>
      <w:tr w:rsidR="00DF6750" w:rsidRPr="00DF6750" w14:paraId="10C9091C" w14:textId="77777777">
        <w:tc>
          <w:tcPr>
            <w:tcW w:w="2405" w:type="dxa"/>
            <w:vAlign w:val="center"/>
          </w:tcPr>
          <w:p w14:paraId="3B685149" w14:textId="0EDA1121" w:rsidR="00B37310" w:rsidRPr="00DF6750" w:rsidRDefault="00B37310" w:rsidP="00B37310">
            <w:pPr>
              <w:spacing w:after="0" w:line="240" w:lineRule="auto"/>
              <w:jc w:val="left"/>
              <w:rPr>
                <w:b/>
                <w:bCs/>
                <w:color w:val="00435B"/>
                <w:szCs w:val="20"/>
              </w:rPr>
            </w:pPr>
            <w:r w:rsidRPr="00DF6750">
              <w:rPr>
                <w:b/>
                <w:bCs/>
                <w:color w:val="00435B"/>
                <w:szCs w:val="20"/>
              </w:rPr>
              <w:t>Ekrano tipas</w:t>
            </w:r>
          </w:p>
        </w:tc>
        <w:tc>
          <w:tcPr>
            <w:tcW w:w="8222" w:type="dxa"/>
          </w:tcPr>
          <w:p w14:paraId="2C032C58" w14:textId="3A7E0BAF" w:rsidR="00B37310" w:rsidRPr="00DF6750" w:rsidRDefault="00295434" w:rsidP="00B37310">
            <w:pPr>
              <w:spacing w:after="0" w:line="240" w:lineRule="auto"/>
              <w:rPr>
                <w:color w:val="00435B"/>
                <w:szCs w:val="20"/>
              </w:rPr>
            </w:pPr>
            <w:r w:rsidRPr="00DF6750">
              <w:rPr>
                <w:rFonts w:cstheme="minorHAnsi"/>
                <w:color w:val="00435B"/>
                <w:szCs w:val="20"/>
              </w:rPr>
              <w:t>Lietimui jautrus</w:t>
            </w:r>
          </w:p>
        </w:tc>
      </w:tr>
      <w:tr w:rsidR="00DF6750" w:rsidRPr="00DF6750" w14:paraId="1B18E0BC" w14:textId="77777777">
        <w:tc>
          <w:tcPr>
            <w:tcW w:w="2405" w:type="dxa"/>
            <w:vAlign w:val="center"/>
          </w:tcPr>
          <w:p w14:paraId="3D396BB1" w14:textId="5ECFE844" w:rsidR="00B37310" w:rsidRPr="00DF6750" w:rsidRDefault="00B37310" w:rsidP="00B37310">
            <w:pPr>
              <w:spacing w:after="0" w:line="240" w:lineRule="auto"/>
              <w:jc w:val="left"/>
              <w:rPr>
                <w:b/>
                <w:bCs/>
                <w:color w:val="00435B"/>
                <w:szCs w:val="20"/>
              </w:rPr>
            </w:pPr>
            <w:r w:rsidRPr="00DF6750">
              <w:rPr>
                <w:b/>
                <w:bCs/>
                <w:color w:val="00435B"/>
                <w:szCs w:val="20"/>
              </w:rPr>
              <w:t>Išleidimo į rinką metai</w:t>
            </w:r>
          </w:p>
        </w:tc>
        <w:tc>
          <w:tcPr>
            <w:tcW w:w="8222" w:type="dxa"/>
          </w:tcPr>
          <w:p w14:paraId="5EE53B18" w14:textId="4B0ECDF9" w:rsidR="00B37310" w:rsidRPr="00DF6750" w:rsidRDefault="00B37310" w:rsidP="00B37310">
            <w:pPr>
              <w:spacing w:after="0" w:line="240" w:lineRule="auto"/>
              <w:rPr>
                <w:b/>
                <w:bCs/>
                <w:color w:val="00435B"/>
                <w:szCs w:val="20"/>
              </w:rPr>
            </w:pPr>
            <w:r w:rsidRPr="00DF6750">
              <w:rPr>
                <w:rFonts w:cstheme="minorHAnsi"/>
                <w:color w:val="00435B"/>
                <w:szCs w:val="20"/>
              </w:rPr>
              <w:t xml:space="preserve">Telefono išleidimo į rinką data turi būti </w:t>
            </w:r>
            <w:r w:rsidRPr="00DF6750">
              <w:rPr>
                <w:rFonts w:cstheme="minorHAnsi"/>
                <w:b/>
                <w:bCs/>
                <w:color w:val="00435B"/>
                <w:szCs w:val="20"/>
              </w:rPr>
              <w:t>ne ankstesnė nei 2023 rugsėjo</w:t>
            </w:r>
            <w:r w:rsidRPr="00DF6750">
              <w:rPr>
                <w:rFonts w:cstheme="minorHAnsi"/>
                <w:color w:val="00435B"/>
                <w:szCs w:val="20"/>
              </w:rPr>
              <w:t xml:space="preserve"> mėn.</w:t>
            </w:r>
          </w:p>
        </w:tc>
      </w:tr>
      <w:tr w:rsidR="00DF6750" w:rsidRPr="00DF6750" w14:paraId="2F8E56E0" w14:textId="77777777">
        <w:tc>
          <w:tcPr>
            <w:tcW w:w="2405" w:type="dxa"/>
            <w:vAlign w:val="center"/>
          </w:tcPr>
          <w:p w14:paraId="6479FFB8" w14:textId="690E6B44" w:rsidR="00B37310" w:rsidRPr="00DF6750" w:rsidRDefault="00B37310" w:rsidP="00B37310">
            <w:pPr>
              <w:spacing w:after="0" w:line="240" w:lineRule="auto"/>
              <w:jc w:val="left"/>
              <w:rPr>
                <w:b/>
                <w:bCs/>
                <w:color w:val="00435B"/>
                <w:szCs w:val="20"/>
              </w:rPr>
            </w:pPr>
            <w:r w:rsidRPr="00DF6750">
              <w:rPr>
                <w:b/>
                <w:bCs/>
                <w:color w:val="00435B"/>
                <w:szCs w:val="20"/>
              </w:rPr>
              <w:t>Veikimo dažniai</w:t>
            </w:r>
          </w:p>
        </w:tc>
        <w:tc>
          <w:tcPr>
            <w:tcW w:w="8222" w:type="dxa"/>
          </w:tcPr>
          <w:p w14:paraId="375413F4" w14:textId="5C0E370E" w:rsidR="00B37310" w:rsidRPr="00DF6750" w:rsidRDefault="00F908DD" w:rsidP="00B37310">
            <w:pPr>
              <w:spacing w:after="0" w:line="240" w:lineRule="auto"/>
              <w:rPr>
                <w:color w:val="00435B"/>
                <w:szCs w:val="20"/>
              </w:rPr>
            </w:pPr>
            <w:r w:rsidRPr="00DF6750">
              <w:rPr>
                <w:color w:val="00435B"/>
                <w:szCs w:val="20"/>
              </w:rPr>
              <w:t xml:space="preserve">Turi užtikrinti balso ir duomenų perdavimą Lietuvos Respublikos </w:t>
            </w:r>
            <w:r w:rsidR="0024031C" w:rsidRPr="00DF6750">
              <w:rPr>
                <w:color w:val="00435B"/>
                <w:szCs w:val="20"/>
              </w:rPr>
              <w:t xml:space="preserve">ir ES </w:t>
            </w:r>
            <w:r w:rsidRPr="00DF6750">
              <w:rPr>
                <w:color w:val="00435B"/>
                <w:szCs w:val="20"/>
              </w:rPr>
              <w:t>teritorijoje pagal atitinkamų balso ir duomenų perdavimo standartų reikalavimus.</w:t>
            </w:r>
          </w:p>
        </w:tc>
      </w:tr>
      <w:tr w:rsidR="00DF6750" w:rsidRPr="00DF6750" w14:paraId="72E0EB63" w14:textId="77777777">
        <w:tc>
          <w:tcPr>
            <w:tcW w:w="2405" w:type="dxa"/>
            <w:vAlign w:val="center"/>
          </w:tcPr>
          <w:p w14:paraId="7DB708EB" w14:textId="6936057D" w:rsidR="00B37310" w:rsidRPr="00DF6750" w:rsidRDefault="00B37310" w:rsidP="00B37310">
            <w:pPr>
              <w:spacing w:after="0" w:line="240" w:lineRule="auto"/>
              <w:jc w:val="left"/>
              <w:rPr>
                <w:b/>
                <w:bCs/>
                <w:color w:val="00435B"/>
                <w:szCs w:val="20"/>
                <w:lang w:eastAsia="lt-LT"/>
              </w:rPr>
            </w:pPr>
            <w:r w:rsidRPr="00DF6750">
              <w:rPr>
                <w:b/>
                <w:bCs/>
                <w:color w:val="00435B"/>
                <w:szCs w:val="20"/>
              </w:rPr>
              <w:t>Palaikomi duomenų perdavimo standartai</w:t>
            </w:r>
          </w:p>
        </w:tc>
        <w:tc>
          <w:tcPr>
            <w:tcW w:w="8222" w:type="dxa"/>
          </w:tcPr>
          <w:p w14:paraId="71DE293D" w14:textId="58BA10C6" w:rsidR="00B37310" w:rsidRPr="00DF6750" w:rsidRDefault="00F908DD" w:rsidP="00B37310">
            <w:pPr>
              <w:spacing w:after="0" w:line="240" w:lineRule="auto"/>
              <w:rPr>
                <w:color w:val="00435B"/>
                <w:szCs w:val="20"/>
              </w:rPr>
            </w:pPr>
            <w:r w:rsidRPr="00DF6750">
              <w:rPr>
                <w:color w:val="00435B"/>
                <w:szCs w:val="20"/>
              </w:rPr>
              <w:t>Minimaliai turi būti palaikomi GPRS, LTE, 5G</w:t>
            </w:r>
          </w:p>
        </w:tc>
      </w:tr>
      <w:tr w:rsidR="00DF6750" w:rsidRPr="00DF6750" w14:paraId="42E4E2B4" w14:textId="77777777">
        <w:tc>
          <w:tcPr>
            <w:tcW w:w="2405" w:type="dxa"/>
            <w:vAlign w:val="center"/>
          </w:tcPr>
          <w:p w14:paraId="709826AA" w14:textId="587D7AEE" w:rsidR="00B37310" w:rsidRPr="00DF6750" w:rsidRDefault="00B37310" w:rsidP="00B37310">
            <w:pPr>
              <w:spacing w:after="0" w:line="240" w:lineRule="auto"/>
              <w:jc w:val="left"/>
              <w:rPr>
                <w:b/>
                <w:bCs/>
                <w:color w:val="00435B"/>
                <w:szCs w:val="20"/>
              </w:rPr>
            </w:pPr>
            <w:r w:rsidRPr="00DF6750">
              <w:rPr>
                <w:b/>
                <w:bCs/>
                <w:color w:val="00435B"/>
                <w:szCs w:val="20"/>
                <w:lang w:eastAsia="lt-LT"/>
              </w:rPr>
              <w:t>Operacinės sistemos versija</w:t>
            </w:r>
          </w:p>
        </w:tc>
        <w:tc>
          <w:tcPr>
            <w:tcW w:w="8222" w:type="dxa"/>
          </w:tcPr>
          <w:p w14:paraId="181042F1" w14:textId="4FE0936A" w:rsidR="00B37310" w:rsidRPr="00DF6750" w:rsidRDefault="00F908DD" w:rsidP="00B37310">
            <w:pPr>
              <w:spacing w:after="0" w:line="240" w:lineRule="auto"/>
              <w:rPr>
                <w:color w:val="00435B"/>
                <w:szCs w:val="20"/>
              </w:rPr>
            </w:pPr>
            <w:r w:rsidRPr="00DF6750">
              <w:rPr>
                <w:b/>
                <w:bCs/>
                <w:color w:val="00435B"/>
                <w:szCs w:val="20"/>
              </w:rPr>
              <w:t xml:space="preserve">iOS arba </w:t>
            </w:r>
            <w:r w:rsidR="000A7931" w:rsidRPr="00DF6750">
              <w:rPr>
                <w:b/>
                <w:bCs/>
                <w:color w:val="00435B"/>
                <w:szCs w:val="20"/>
              </w:rPr>
              <w:t>lygiavertė</w:t>
            </w:r>
            <w:r w:rsidRPr="00DF6750">
              <w:rPr>
                <w:color w:val="00435B"/>
                <w:szCs w:val="20"/>
              </w:rPr>
              <w:t>, privalo turėti galimybę įdiegti programėles (</w:t>
            </w:r>
            <w:proofErr w:type="spellStart"/>
            <w:r w:rsidRPr="00DF6750">
              <w:rPr>
                <w:color w:val="00435B"/>
                <w:szCs w:val="20"/>
              </w:rPr>
              <w:t>Apps</w:t>
            </w:r>
            <w:proofErr w:type="spellEnd"/>
            <w:r w:rsidRPr="00DF6750">
              <w:rPr>
                <w:color w:val="00435B"/>
                <w:szCs w:val="20"/>
              </w:rPr>
              <w:t>)</w:t>
            </w:r>
          </w:p>
        </w:tc>
      </w:tr>
      <w:tr w:rsidR="00DF6750" w:rsidRPr="00DF6750" w14:paraId="55519EE0" w14:textId="77777777">
        <w:tc>
          <w:tcPr>
            <w:tcW w:w="2405" w:type="dxa"/>
            <w:vAlign w:val="center"/>
          </w:tcPr>
          <w:p w14:paraId="2850FE2F" w14:textId="60E1D33A" w:rsidR="00B37310" w:rsidRPr="00DF6750" w:rsidRDefault="00B37310" w:rsidP="00B37310">
            <w:pPr>
              <w:spacing w:after="0" w:line="240" w:lineRule="auto"/>
              <w:jc w:val="left"/>
              <w:rPr>
                <w:b/>
                <w:bCs/>
                <w:color w:val="00435B"/>
                <w:szCs w:val="20"/>
              </w:rPr>
            </w:pPr>
            <w:r w:rsidRPr="00DF6750">
              <w:rPr>
                <w:b/>
                <w:bCs/>
                <w:color w:val="00435B"/>
                <w:szCs w:val="20"/>
                <w:lang w:eastAsia="lt-LT"/>
              </w:rPr>
              <w:t>Programinė įranga</w:t>
            </w:r>
          </w:p>
        </w:tc>
        <w:tc>
          <w:tcPr>
            <w:tcW w:w="8222" w:type="dxa"/>
          </w:tcPr>
          <w:p w14:paraId="194B50F9" w14:textId="77777777" w:rsidR="00F908DD" w:rsidRPr="00DF6750" w:rsidRDefault="00F908DD" w:rsidP="00B37310">
            <w:pPr>
              <w:spacing w:after="0" w:line="240" w:lineRule="auto"/>
              <w:rPr>
                <w:rFonts w:cstheme="minorHAnsi"/>
                <w:b/>
                <w:bCs/>
                <w:color w:val="00435B"/>
                <w:szCs w:val="20"/>
                <w:lang w:eastAsia="lt-LT"/>
              </w:rPr>
            </w:pPr>
            <w:r w:rsidRPr="00DF6750">
              <w:rPr>
                <w:rFonts w:cstheme="minorHAnsi"/>
                <w:color w:val="00435B"/>
                <w:szCs w:val="20"/>
                <w:lang w:eastAsia="lt-LT"/>
              </w:rPr>
              <w:t xml:space="preserve">Interneto naršyklė, elektroninio pašto programa, nuotraukų bei paveikslų peržiūros programa, vaizdo bylų grotuvas, garso bylų grotuvas, elektroninė užrašų knygelė, kalendorius, kontaktinės informacijos programa. </w:t>
            </w:r>
            <w:r w:rsidRPr="00DF6750">
              <w:rPr>
                <w:rFonts w:cstheme="minorHAnsi"/>
                <w:b/>
                <w:bCs/>
                <w:color w:val="00435B"/>
                <w:szCs w:val="20"/>
                <w:lang w:eastAsia="lt-LT"/>
              </w:rPr>
              <w:t xml:space="preserve">Turi būti galimybė įdiegti Microsoft </w:t>
            </w:r>
            <w:proofErr w:type="spellStart"/>
            <w:r w:rsidRPr="00DF6750">
              <w:rPr>
                <w:rFonts w:cstheme="minorHAnsi"/>
                <w:b/>
                <w:bCs/>
                <w:color w:val="00435B"/>
                <w:szCs w:val="20"/>
                <w:lang w:eastAsia="lt-LT"/>
              </w:rPr>
              <w:t>Intune</w:t>
            </w:r>
            <w:proofErr w:type="spellEnd"/>
            <w:r w:rsidRPr="00DF6750">
              <w:rPr>
                <w:rFonts w:cstheme="minorHAnsi"/>
                <w:b/>
                <w:bCs/>
                <w:color w:val="00435B"/>
                <w:szCs w:val="20"/>
                <w:lang w:eastAsia="lt-LT"/>
              </w:rPr>
              <w:t xml:space="preserve"> Company </w:t>
            </w:r>
            <w:proofErr w:type="spellStart"/>
            <w:r w:rsidRPr="00DF6750">
              <w:rPr>
                <w:rFonts w:cstheme="minorHAnsi"/>
                <w:b/>
                <w:bCs/>
                <w:color w:val="00435B"/>
                <w:szCs w:val="20"/>
                <w:lang w:eastAsia="lt-LT"/>
              </w:rPr>
              <w:t>Portal</w:t>
            </w:r>
            <w:proofErr w:type="spellEnd"/>
            <w:r w:rsidRPr="00DF6750">
              <w:rPr>
                <w:rFonts w:cstheme="minorHAnsi"/>
                <w:b/>
                <w:bCs/>
                <w:color w:val="00435B"/>
                <w:szCs w:val="20"/>
                <w:lang w:eastAsia="lt-LT"/>
              </w:rPr>
              <w:t xml:space="preserve"> ir Microsoft 365 (Office)  programėles (</w:t>
            </w:r>
            <w:proofErr w:type="spellStart"/>
            <w:r w:rsidRPr="00DF6750">
              <w:rPr>
                <w:rFonts w:cstheme="minorHAnsi"/>
                <w:b/>
                <w:bCs/>
                <w:color w:val="00435B"/>
                <w:szCs w:val="20"/>
                <w:lang w:eastAsia="lt-LT"/>
              </w:rPr>
              <w:t>Apps</w:t>
            </w:r>
            <w:proofErr w:type="spellEnd"/>
            <w:r w:rsidRPr="00DF6750">
              <w:rPr>
                <w:rFonts w:cstheme="minorHAnsi"/>
                <w:b/>
                <w:bCs/>
                <w:color w:val="00435B"/>
                <w:szCs w:val="20"/>
                <w:lang w:eastAsia="lt-LT"/>
              </w:rPr>
              <w:t xml:space="preserve">). </w:t>
            </w:r>
          </w:p>
          <w:p w14:paraId="46340932" w14:textId="29792FAE" w:rsidR="00B37310" w:rsidRPr="00DF6750" w:rsidRDefault="00F908DD" w:rsidP="00B37310">
            <w:pPr>
              <w:spacing w:after="0" w:line="240" w:lineRule="auto"/>
              <w:rPr>
                <w:color w:val="00435B"/>
                <w:szCs w:val="20"/>
              </w:rPr>
            </w:pPr>
            <w:r w:rsidRPr="00DF6750">
              <w:rPr>
                <w:rFonts w:cstheme="minorHAnsi"/>
                <w:b/>
                <w:bCs/>
                <w:color w:val="00435B"/>
                <w:szCs w:val="20"/>
                <w:lang w:eastAsia="lt-LT"/>
              </w:rPr>
              <w:t xml:space="preserve">Įrenginys privalo turėti galimybę </w:t>
            </w:r>
            <w:r w:rsidRPr="00DF6750">
              <w:rPr>
                <w:rFonts w:cstheme="minorHAnsi"/>
                <w:color w:val="00435B"/>
                <w:szCs w:val="20"/>
                <w:lang w:eastAsia="lt-LT"/>
              </w:rPr>
              <w:t>(arba būti registruotas)</w:t>
            </w:r>
            <w:r w:rsidRPr="00DF6750">
              <w:rPr>
                <w:rFonts w:cstheme="minorHAnsi"/>
                <w:b/>
                <w:bCs/>
                <w:color w:val="00435B"/>
                <w:szCs w:val="20"/>
                <w:lang w:eastAsia="lt-LT"/>
              </w:rPr>
              <w:t xml:space="preserve"> MDM </w:t>
            </w:r>
            <w:r w:rsidRPr="00DF6750">
              <w:rPr>
                <w:rFonts w:cstheme="minorHAnsi"/>
                <w:color w:val="00435B"/>
                <w:szCs w:val="20"/>
                <w:lang w:eastAsia="lt-LT"/>
              </w:rPr>
              <w:t>(</w:t>
            </w:r>
            <w:proofErr w:type="spellStart"/>
            <w:r w:rsidRPr="00DF6750">
              <w:rPr>
                <w:rFonts w:cstheme="minorHAnsi"/>
                <w:color w:val="00435B"/>
                <w:szCs w:val="20"/>
                <w:lang w:eastAsia="lt-LT"/>
              </w:rPr>
              <w:t>mobile</w:t>
            </w:r>
            <w:proofErr w:type="spellEnd"/>
            <w:r w:rsidRPr="00DF6750">
              <w:rPr>
                <w:rFonts w:cstheme="minorHAnsi"/>
                <w:color w:val="00435B"/>
                <w:szCs w:val="20"/>
                <w:lang w:eastAsia="lt-LT"/>
              </w:rPr>
              <w:t xml:space="preserve"> </w:t>
            </w:r>
            <w:proofErr w:type="spellStart"/>
            <w:r w:rsidRPr="00DF6750">
              <w:rPr>
                <w:rFonts w:cstheme="minorHAnsi"/>
                <w:color w:val="00435B"/>
                <w:szCs w:val="20"/>
                <w:lang w:eastAsia="lt-LT"/>
              </w:rPr>
              <w:t>device</w:t>
            </w:r>
            <w:proofErr w:type="spellEnd"/>
            <w:r w:rsidRPr="00DF6750">
              <w:rPr>
                <w:rFonts w:cstheme="minorHAnsi"/>
                <w:color w:val="00435B"/>
                <w:szCs w:val="20"/>
                <w:lang w:eastAsia="lt-LT"/>
              </w:rPr>
              <w:t xml:space="preserve"> </w:t>
            </w:r>
            <w:proofErr w:type="spellStart"/>
            <w:r w:rsidRPr="00DF6750">
              <w:rPr>
                <w:rFonts w:cstheme="minorHAnsi"/>
                <w:color w:val="00435B"/>
                <w:szCs w:val="20"/>
                <w:lang w:eastAsia="lt-LT"/>
              </w:rPr>
              <w:t>management</w:t>
            </w:r>
            <w:proofErr w:type="spellEnd"/>
            <w:r w:rsidRPr="00DF6750">
              <w:rPr>
                <w:rFonts w:cstheme="minorHAnsi"/>
                <w:color w:val="00435B"/>
                <w:szCs w:val="20"/>
                <w:lang w:eastAsia="lt-LT"/>
              </w:rPr>
              <w:t>)</w:t>
            </w:r>
            <w:r w:rsidR="00B01F86" w:rsidRPr="00DF6750">
              <w:rPr>
                <w:rFonts w:cstheme="minorHAnsi"/>
                <w:color w:val="00435B"/>
                <w:szCs w:val="20"/>
                <w:lang w:eastAsia="lt-LT"/>
              </w:rPr>
              <w:t xml:space="preserve"> </w:t>
            </w:r>
            <w:r w:rsidR="003D17E0" w:rsidRPr="00DF6750">
              <w:rPr>
                <w:rFonts w:cstheme="minorHAnsi"/>
                <w:color w:val="00435B"/>
                <w:szCs w:val="20"/>
                <w:lang w:eastAsia="lt-LT"/>
              </w:rPr>
              <w:t>fun</w:t>
            </w:r>
            <w:r w:rsidR="002857DB" w:rsidRPr="00DF6750">
              <w:rPr>
                <w:rFonts w:cstheme="minorHAnsi"/>
                <w:color w:val="00435B"/>
                <w:szCs w:val="20"/>
                <w:lang w:eastAsia="lt-LT"/>
              </w:rPr>
              <w:t>k</w:t>
            </w:r>
            <w:r w:rsidR="003D17E0" w:rsidRPr="00DF6750">
              <w:rPr>
                <w:rFonts w:cstheme="minorHAnsi"/>
                <w:color w:val="00435B"/>
                <w:szCs w:val="20"/>
                <w:lang w:eastAsia="lt-LT"/>
              </w:rPr>
              <w:t xml:space="preserve">cionalumui užtikrinti </w:t>
            </w:r>
            <w:r w:rsidR="00B01F86" w:rsidRPr="00DF6750">
              <w:rPr>
                <w:rFonts w:cstheme="minorHAnsi"/>
                <w:color w:val="00435B"/>
                <w:szCs w:val="20"/>
                <w:lang w:eastAsia="lt-LT"/>
              </w:rPr>
              <w:t xml:space="preserve">gamintojo </w:t>
            </w:r>
            <w:r w:rsidR="003D17E0" w:rsidRPr="00DF6750">
              <w:rPr>
                <w:rFonts w:cstheme="minorHAnsi"/>
                <w:color w:val="00435B"/>
                <w:szCs w:val="20"/>
                <w:lang w:eastAsia="lt-LT"/>
              </w:rPr>
              <w:t>siūlomoje aplinkoje („</w:t>
            </w:r>
            <w:r w:rsidR="00E37FD7" w:rsidRPr="00DF6750">
              <w:rPr>
                <w:rFonts w:cstheme="minorHAnsi"/>
                <w:color w:val="00435B"/>
                <w:szCs w:val="20"/>
                <w:lang w:eastAsia="lt-LT"/>
              </w:rPr>
              <w:t xml:space="preserve">Apple </w:t>
            </w:r>
            <w:proofErr w:type="spellStart"/>
            <w:r w:rsidR="00E37FD7" w:rsidRPr="00DF6750">
              <w:rPr>
                <w:rFonts w:cstheme="minorHAnsi"/>
                <w:color w:val="00435B"/>
                <w:szCs w:val="20"/>
                <w:lang w:eastAsia="lt-LT"/>
              </w:rPr>
              <w:t>busines</w:t>
            </w:r>
            <w:r w:rsidR="00A06145" w:rsidRPr="00DF6750">
              <w:rPr>
                <w:rFonts w:cstheme="minorHAnsi"/>
                <w:color w:val="00435B"/>
                <w:szCs w:val="20"/>
                <w:lang w:eastAsia="lt-LT"/>
              </w:rPr>
              <w:t>s</w:t>
            </w:r>
            <w:proofErr w:type="spellEnd"/>
            <w:r w:rsidR="00E37FD7" w:rsidRPr="00DF6750">
              <w:rPr>
                <w:rFonts w:cstheme="minorHAnsi"/>
                <w:color w:val="00435B"/>
                <w:szCs w:val="20"/>
                <w:lang w:eastAsia="lt-LT"/>
              </w:rPr>
              <w:t xml:space="preserve"> </w:t>
            </w:r>
            <w:proofErr w:type="spellStart"/>
            <w:r w:rsidR="00E37FD7" w:rsidRPr="00DF6750">
              <w:rPr>
                <w:rFonts w:cstheme="minorHAnsi"/>
                <w:color w:val="00435B"/>
                <w:szCs w:val="20"/>
                <w:lang w:eastAsia="lt-LT"/>
              </w:rPr>
              <w:t>manager</w:t>
            </w:r>
            <w:proofErr w:type="spellEnd"/>
            <w:r w:rsidR="003D17E0" w:rsidRPr="00DF6750">
              <w:rPr>
                <w:rFonts w:cstheme="minorHAnsi"/>
                <w:color w:val="00435B"/>
                <w:szCs w:val="20"/>
                <w:lang w:eastAsia="lt-LT"/>
              </w:rPr>
              <w:t>“)</w:t>
            </w:r>
            <w:r w:rsidRPr="00DF6750">
              <w:rPr>
                <w:rFonts w:cstheme="minorHAnsi"/>
                <w:color w:val="00435B"/>
                <w:szCs w:val="20"/>
                <w:lang w:eastAsia="lt-LT"/>
              </w:rPr>
              <w:t>.</w:t>
            </w:r>
          </w:p>
        </w:tc>
      </w:tr>
      <w:tr w:rsidR="00DF6750" w:rsidRPr="00DF6750" w14:paraId="2B26B39D" w14:textId="77777777">
        <w:tc>
          <w:tcPr>
            <w:tcW w:w="2405" w:type="dxa"/>
            <w:vAlign w:val="center"/>
          </w:tcPr>
          <w:p w14:paraId="25F5B4D8" w14:textId="52713EF2" w:rsidR="00B37310" w:rsidRPr="00DF6750" w:rsidRDefault="00B37310" w:rsidP="00B37310">
            <w:pPr>
              <w:spacing w:after="0" w:line="240" w:lineRule="auto"/>
              <w:jc w:val="left"/>
              <w:rPr>
                <w:b/>
                <w:bCs/>
                <w:color w:val="00435B"/>
                <w:szCs w:val="20"/>
              </w:rPr>
            </w:pPr>
            <w:r w:rsidRPr="00DF6750">
              <w:rPr>
                <w:b/>
                <w:bCs/>
                <w:color w:val="00435B"/>
                <w:szCs w:val="20"/>
                <w:lang w:eastAsia="lt-LT"/>
              </w:rPr>
              <w:t>Vidinė atmintis</w:t>
            </w:r>
          </w:p>
        </w:tc>
        <w:tc>
          <w:tcPr>
            <w:tcW w:w="8222" w:type="dxa"/>
          </w:tcPr>
          <w:p w14:paraId="5E2777AB" w14:textId="0D4BF553" w:rsidR="00B37310" w:rsidRPr="00DF6750" w:rsidRDefault="00F908DD" w:rsidP="00B37310">
            <w:pPr>
              <w:spacing w:after="0" w:line="240" w:lineRule="auto"/>
              <w:rPr>
                <w:b/>
                <w:bCs/>
                <w:color w:val="00435B"/>
                <w:szCs w:val="20"/>
              </w:rPr>
            </w:pPr>
            <w:r w:rsidRPr="00DF6750">
              <w:rPr>
                <w:rFonts w:cstheme="minorHAnsi"/>
                <w:b/>
                <w:bCs/>
                <w:color w:val="00435B"/>
                <w:szCs w:val="20"/>
              </w:rPr>
              <w:t>Ne mažiau nei 128 GB</w:t>
            </w:r>
            <w:r w:rsidRPr="00DF6750">
              <w:rPr>
                <w:rFonts w:cstheme="minorHAnsi"/>
                <w:color w:val="00435B"/>
                <w:szCs w:val="20"/>
              </w:rPr>
              <w:t xml:space="preserve"> vidinės atminties</w:t>
            </w:r>
          </w:p>
        </w:tc>
      </w:tr>
      <w:tr w:rsidR="00DF6750" w:rsidRPr="00DF6750" w14:paraId="78CC5081" w14:textId="77777777">
        <w:tc>
          <w:tcPr>
            <w:tcW w:w="2405" w:type="dxa"/>
            <w:vAlign w:val="center"/>
          </w:tcPr>
          <w:p w14:paraId="46CA7DDC" w14:textId="5D88B2D0" w:rsidR="00B37310" w:rsidRPr="00DF6750" w:rsidRDefault="00B37310" w:rsidP="00B37310">
            <w:pPr>
              <w:spacing w:after="0" w:line="240" w:lineRule="auto"/>
              <w:jc w:val="left"/>
              <w:rPr>
                <w:b/>
                <w:bCs/>
                <w:color w:val="00435B"/>
                <w:szCs w:val="20"/>
                <w:lang w:eastAsia="lt-LT"/>
              </w:rPr>
            </w:pPr>
            <w:r w:rsidRPr="00DF6750">
              <w:rPr>
                <w:b/>
                <w:bCs/>
                <w:color w:val="00435B"/>
                <w:szCs w:val="20"/>
                <w:lang w:eastAsia="lt-LT"/>
              </w:rPr>
              <w:t>Operatyvioji atmintis</w:t>
            </w:r>
          </w:p>
        </w:tc>
        <w:tc>
          <w:tcPr>
            <w:tcW w:w="8222" w:type="dxa"/>
          </w:tcPr>
          <w:p w14:paraId="44C29B4A" w14:textId="26E54A23" w:rsidR="00B37310" w:rsidRPr="00DF6750" w:rsidRDefault="00F908DD" w:rsidP="00B37310">
            <w:pPr>
              <w:spacing w:after="0" w:line="240" w:lineRule="auto"/>
              <w:rPr>
                <w:color w:val="00435B"/>
                <w:szCs w:val="20"/>
              </w:rPr>
            </w:pPr>
            <w:r w:rsidRPr="00DF6750">
              <w:rPr>
                <w:rFonts w:cstheme="minorHAnsi"/>
                <w:color w:val="00435B"/>
                <w:szCs w:val="20"/>
              </w:rPr>
              <w:t xml:space="preserve">Ne mažiau kaip </w:t>
            </w:r>
            <w:r w:rsidRPr="00DF6750">
              <w:rPr>
                <w:rFonts w:cstheme="minorHAnsi"/>
                <w:b/>
                <w:bCs/>
                <w:color w:val="00435B"/>
                <w:szCs w:val="20"/>
              </w:rPr>
              <w:t>6 GB RAM</w:t>
            </w:r>
          </w:p>
        </w:tc>
      </w:tr>
      <w:tr w:rsidR="00DF6750" w:rsidRPr="00DF6750" w14:paraId="5839EF60" w14:textId="77777777" w:rsidTr="00AF6F22">
        <w:tc>
          <w:tcPr>
            <w:tcW w:w="2405" w:type="dxa"/>
            <w:vAlign w:val="center"/>
          </w:tcPr>
          <w:p w14:paraId="513950E9" w14:textId="6040BACA" w:rsidR="00F908DD" w:rsidRPr="00DF6750" w:rsidRDefault="00F908DD" w:rsidP="00F908DD">
            <w:pPr>
              <w:spacing w:after="0" w:line="240" w:lineRule="auto"/>
              <w:jc w:val="left"/>
              <w:rPr>
                <w:b/>
                <w:bCs/>
                <w:color w:val="00435B"/>
                <w:szCs w:val="20"/>
              </w:rPr>
            </w:pPr>
            <w:r w:rsidRPr="00DF6750">
              <w:rPr>
                <w:b/>
                <w:bCs/>
                <w:color w:val="00435B"/>
                <w:szCs w:val="20"/>
                <w:lang w:eastAsia="lt-LT"/>
              </w:rPr>
              <w:t>Vidinė WLAN tinklo plokštė</w:t>
            </w:r>
          </w:p>
        </w:tc>
        <w:tc>
          <w:tcPr>
            <w:tcW w:w="8222" w:type="dxa"/>
          </w:tcPr>
          <w:p w14:paraId="1EE1D1CA" w14:textId="4418AC46" w:rsidR="00F908DD" w:rsidRPr="00DF6750" w:rsidRDefault="00F908DD" w:rsidP="00F908DD">
            <w:pPr>
              <w:spacing w:after="0" w:line="240" w:lineRule="auto"/>
              <w:rPr>
                <w:color w:val="00435B"/>
                <w:szCs w:val="20"/>
              </w:rPr>
            </w:pPr>
            <w:r w:rsidRPr="00DF6750">
              <w:rPr>
                <w:rFonts w:cstheme="minorHAnsi"/>
                <w:color w:val="00435B"/>
                <w:szCs w:val="20"/>
              </w:rPr>
              <w:t xml:space="preserve">IEEE 802.11 </w:t>
            </w:r>
            <w:proofErr w:type="spellStart"/>
            <w:r w:rsidRPr="00DF6750">
              <w:rPr>
                <w:rFonts w:cstheme="minorHAnsi"/>
                <w:color w:val="00435B"/>
                <w:szCs w:val="20"/>
              </w:rPr>
              <w:t>ax</w:t>
            </w:r>
            <w:proofErr w:type="spellEnd"/>
            <w:r w:rsidRPr="00DF6750">
              <w:rPr>
                <w:rFonts w:cstheme="minorHAnsi"/>
                <w:color w:val="00435B"/>
                <w:szCs w:val="20"/>
              </w:rPr>
              <w:t>, įrenginys ir antena integruoti į korpusą (ne senesnės modifikacijos)</w:t>
            </w:r>
          </w:p>
        </w:tc>
      </w:tr>
      <w:tr w:rsidR="00DF6750" w:rsidRPr="00DF6750" w14:paraId="4CA2FA39" w14:textId="77777777">
        <w:tc>
          <w:tcPr>
            <w:tcW w:w="2405" w:type="dxa"/>
            <w:vAlign w:val="center"/>
          </w:tcPr>
          <w:p w14:paraId="0ECCDB0A" w14:textId="2E4AC06F" w:rsidR="00F908DD" w:rsidRPr="00DF6750" w:rsidRDefault="00F908DD" w:rsidP="00F908DD">
            <w:pPr>
              <w:spacing w:after="0" w:line="240" w:lineRule="auto"/>
              <w:jc w:val="left"/>
              <w:rPr>
                <w:b/>
                <w:bCs/>
                <w:color w:val="00435B"/>
                <w:szCs w:val="20"/>
              </w:rPr>
            </w:pPr>
            <w:r w:rsidRPr="00DF6750">
              <w:rPr>
                <w:b/>
                <w:bCs/>
                <w:color w:val="00435B"/>
                <w:szCs w:val="20"/>
                <w:lang w:eastAsia="lt-LT"/>
              </w:rPr>
              <w:t>Bluetooth prievadas</w:t>
            </w:r>
          </w:p>
        </w:tc>
        <w:tc>
          <w:tcPr>
            <w:tcW w:w="8222" w:type="dxa"/>
          </w:tcPr>
          <w:p w14:paraId="63FBC434" w14:textId="052DB5E7" w:rsidR="00F908DD" w:rsidRPr="00DF6750" w:rsidRDefault="00F908DD" w:rsidP="00F908DD">
            <w:pPr>
              <w:spacing w:after="0" w:line="240" w:lineRule="auto"/>
              <w:rPr>
                <w:b/>
                <w:bCs/>
                <w:color w:val="00435B"/>
                <w:szCs w:val="20"/>
              </w:rPr>
            </w:pPr>
            <w:r w:rsidRPr="00DF6750">
              <w:rPr>
                <w:rFonts w:cstheme="minorHAnsi"/>
                <w:color w:val="00435B"/>
                <w:szCs w:val="20"/>
              </w:rPr>
              <w:t>Ne žemesnė nei 5.0 versija, įrenginys ir antena integruoti į korpusą</w:t>
            </w:r>
          </w:p>
        </w:tc>
      </w:tr>
      <w:tr w:rsidR="00DF6750" w:rsidRPr="00DF6750" w14:paraId="74628BD0" w14:textId="77777777">
        <w:tc>
          <w:tcPr>
            <w:tcW w:w="2405" w:type="dxa"/>
            <w:vAlign w:val="center"/>
          </w:tcPr>
          <w:p w14:paraId="7C645956" w14:textId="04C52F21" w:rsidR="00F908DD" w:rsidRPr="00DF6750" w:rsidRDefault="00F908DD" w:rsidP="00F908DD">
            <w:pPr>
              <w:spacing w:after="0" w:line="240" w:lineRule="auto"/>
              <w:jc w:val="left"/>
              <w:rPr>
                <w:b/>
                <w:bCs/>
                <w:color w:val="00435B"/>
                <w:szCs w:val="20"/>
              </w:rPr>
            </w:pPr>
            <w:r w:rsidRPr="00DF6750">
              <w:rPr>
                <w:b/>
                <w:bCs/>
                <w:color w:val="00435B"/>
                <w:szCs w:val="20"/>
              </w:rPr>
              <w:t>GPS</w:t>
            </w:r>
          </w:p>
        </w:tc>
        <w:tc>
          <w:tcPr>
            <w:tcW w:w="8222" w:type="dxa"/>
          </w:tcPr>
          <w:p w14:paraId="30C4439C" w14:textId="261C2C7F" w:rsidR="00F908DD" w:rsidRPr="00DF6750" w:rsidRDefault="00F908DD" w:rsidP="00F908DD">
            <w:pPr>
              <w:spacing w:after="0" w:line="240" w:lineRule="auto"/>
              <w:rPr>
                <w:color w:val="00435B"/>
                <w:szCs w:val="20"/>
              </w:rPr>
            </w:pPr>
            <w:r w:rsidRPr="00DF6750">
              <w:rPr>
                <w:rFonts w:cstheme="minorHAnsi"/>
                <w:color w:val="00435B"/>
                <w:szCs w:val="20"/>
              </w:rPr>
              <w:t>Gamintojo komplektuojamas GPS arba lygiavertis</w:t>
            </w:r>
          </w:p>
        </w:tc>
      </w:tr>
      <w:tr w:rsidR="00DF6750" w:rsidRPr="00DF6750" w14:paraId="241296DA" w14:textId="77777777">
        <w:tc>
          <w:tcPr>
            <w:tcW w:w="2405" w:type="dxa"/>
            <w:vAlign w:val="center"/>
          </w:tcPr>
          <w:p w14:paraId="6CDC7738" w14:textId="4C03F94B" w:rsidR="00F908DD" w:rsidRPr="00DF6750" w:rsidRDefault="00F908DD" w:rsidP="00F908DD">
            <w:pPr>
              <w:spacing w:after="0" w:line="240" w:lineRule="auto"/>
              <w:jc w:val="left"/>
              <w:rPr>
                <w:b/>
                <w:bCs/>
                <w:color w:val="00435B"/>
                <w:szCs w:val="20"/>
              </w:rPr>
            </w:pPr>
            <w:r w:rsidRPr="00DF6750">
              <w:rPr>
                <w:b/>
                <w:bCs/>
                <w:color w:val="00435B"/>
                <w:szCs w:val="20"/>
              </w:rPr>
              <w:t>Klaviatūra</w:t>
            </w:r>
          </w:p>
        </w:tc>
        <w:tc>
          <w:tcPr>
            <w:tcW w:w="8222" w:type="dxa"/>
          </w:tcPr>
          <w:p w14:paraId="60D69B59" w14:textId="6400E8C4" w:rsidR="00F908DD" w:rsidRPr="00DF6750" w:rsidRDefault="00F908DD" w:rsidP="00F908DD">
            <w:pPr>
              <w:spacing w:after="0" w:line="240" w:lineRule="auto"/>
              <w:rPr>
                <w:rFonts w:cstheme="minorHAnsi"/>
                <w:color w:val="00435B"/>
                <w:szCs w:val="20"/>
              </w:rPr>
            </w:pPr>
            <w:r w:rsidRPr="00DF6750">
              <w:rPr>
                <w:rFonts w:cstheme="minorHAnsi"/>
                <w:color w:val="00435B"/>
                <w:szCs w:val="20"/>
              </w:rPr>
              <w:t>Integruota ekrane</w:t>
            </w:r>
          </w:p>
        </w:tc>
      </w:tr>
      <w:tr w:rsidR="00DF6750" w:rsidRPr="00DF6750" w14:paraId="1703AE3D" w14:textId="77777777" w:rsidTr="005B5586">
        <w:tc>
          <w:tcPr>
            <w:tcW w:w="2405" w:type="dxa"/>
            <w:vAlign w:val="center"/>
          </w:tcPr>
          <w:p w14:paraId="7B7E9FB8" w14:textId="697CF0EE" w:rsidR="00F908DD" w:rsidRPr="00DF6750" w:rsidRDefault="00F908DD" w:rsidP="00F908DD">
            <w:pPr>
              <w:spacing w:after="0" w:line="240" w:lineRule="auto"/>
              <w:jc w:val="left"/>
              <w:rPr>
                <w:b/>
                <w:bCs/>
                <w:color w:val="00435B"/>
                <w:szCs w:val="20"/>
                <w:lang w:eastAsia="lt-LT"/>
              </w:rPr>
            </w:pPr>
            <w:r w:rsidRPr="00DF6750">
              <w:rPr>
                <w:b/>
                <w:bCs/>
                <w:color w:val="00435B"/>
                <w:szCs w:val="20"/>
                <w:lang w:eastAsia="lt-LT"/>
              </w:rPr>
              <w:t>Į įrenginio korpusą integruoti prievadai</w:t>
            </w:r>
          </w:p>
        </w:tc>
        <w:tc>
          <w:tcPr>
            <w:tcW w:w="8222" w:type="dxa"/>
          </w:tcPr>
          <w:p w14:paraId="134346E6" w14:textId="608985B8" w:rsidR="00F908DD" w:rsidRPr="00DF6750" w:rsidRDefault="00F908DD" w:rsidP="00F908DD">
            <w:pPr>
              <w:spacing w:after="0" w:line="240" w:lineRule="auto"/>
              <w:rPr>
                <w:color w:val="00435B"/>
                <w:szCs w:val="20"/>
              </w:rPr>
            </w:pPr>
            <w:r w:rsidRPr="00DF6750">
              <w:rPr>
                <w:rFonts w:cstheme="minorHAnsi"/>
                <w:color w:val="00435B"/>
                <w:szCs w:val="20"/>
              </w:rPr>
              <w:t xml:space="preserve">Bent viena jungtis: </w:t>
            </w:r>
            <w:r w:rsidRPr="00DF6750">
              <w:rPr>
                <w:rFonts w:cstheme="minorHAnsi"/>
                <w:b/>
                <w:bCs/>
                <w:color w:val="00435B"/>
                <w:szCs w:val="20"/>
              </w:rPr>
              <w:t xml:space="preserve">USB-C </w:t>
            </w:r>
            <w:r w:rsidRPr="00DF6750">
              <w:rPr>
                <w:rFonts w:cstheme="minorHAnsi"/>
                <w:color w:val="00435B"/>
                <w:szCs w:val="20"/>
              </w:rPr>
              <w:t>arba lygiavertė</w:t>
            </w:r>
          </w:p>
        </w:tc>
      </w:tr>
      <w:tr w:rsidR="00DF6750" w:rsidRPr="00DF6750" w14:paraId="7E5BAAF9" w14:textId="77777777" w:rsidTr="005B5586">
        <w:tc>
          <w:tcPr>
            <w:tcW w:w="2405" w:type="dxa"/>
            <w:vAlign w:val="center"/>
          </w:tcPr>
          <w:p w14:paraId="52B28EF3" w14:textId="7933C5E8" w:rsidR="00F908DD" w:rsidRPr="00DF6750" w:rsidRDefault="00F908DD" w:rsidP="00F908DD">
            <w:pPr>
              <w:spacing w:after="0" w:line="240" w:lineRule="auto"/>
              <w:jc w:val="left"/>
              <w:rPr>
                <w:b/>
                <w:bCs/>
                <w:color w:val="00435B"/>
                <w:szCs w:val="20"/>
              </w:rPr>
            </w:pPr>
            <w:r w:rsidRPr="00DF6750">
              <w:rPr>
                <w:b/>
                <w:bCs/>
                <w:color w:val="00435B"/>
                <w:szCs w:val="20"/>
                <w:lang w:eastAsia="lt-LT"/>
              </w:rPr>
              <w:t>Baterijos įkrova</w:t>
            </w:r>
          </w:p>
        </w:tc>
        <w:tc>
          <w:tcPr>
            <w:tcW w:w="8222" w:type="dxa"/>
          </w:tcPr>
          <w:p w14:paraId="2722D53F" w14:textId="12226272" w:rsidR="00F908DD" w:rsidRPr="00DF6750" w:rsidRDefault="00F908DD" w:rsidP="00F908DD">
            <w:pPr>
              <w:spacing w:after="0" w:line="240" w:lineRule="auto"/>
              <w:rPr>
                <w:color w:val="00435B"/>
                <w:szCs w:val="20"/>
              </w:rPr>
            </w:pPr>
            <w:r w:rsidRPr="00DF6750">
              <w:rPr>
                <w:rFonts w:cstheme="minorHAnsi"/>
                <w:color w:val="00435B"/>
                <w:szCs w:val="20"/>
              </w:rPr>
              <w:t xml:space="preserve">Iki 50 % įkrovos per maždaug 30 minučių su 20 W arba galingesniu adapteriu, greito įkrovimo funkcija (angl. </w:t>
            </w:r>
            <w:proofErr w:type="spellStart"/>
            <w:r w:rsidRPr="00DF6750">
              <w:rPr>
                <w:rFonts w:cstheme="minorHAnsi"/>
                <w:color w:val="00435B"/>
                <w:szCs w:val="20"/>
              </w:rPr>
              <w:t>fast</w:t>
            </w:r>
            <w:proofErr w:type="spellEnd"/>
            <w:r w:rsidRPr="00DF6750">
              <w:rPr>
                <w:rFonts w:cstheme="minorHAnsi"/>
                <w:color w:val="00435B"/>
                <w:szCs w:val="20"/>
              </w:rPr>
              <w:t xml:space="preserve"> </w:t>
            </w:r>
            <w:proofErr w:type="spellStart"/>
            <w:r w:rsidRPr="00DF6750">
              <w:rPr>
                <w:rFonts w:cstheme="minorHAnsi"/>
                <w:color w:val="00435B"/>
                <w:szCs w:val="20"/>
              </w:rPr>
              <w:t>charging</w:t>
            </w:r>
            <w:proofErr w:type="spellEnd"/>
            <w:r w:rsidRPr="00DF6750">
              <w:rPr>
                <w:rFonts w:cstheme="minorHAnsi"/>
                <w:color w:val="00435B"/>
                <w:szCs w:val="20"/>
              </w:rPr>
              <w:t>).</w:t>
            </w:r>
          </w:p>
        </w:tc>
      </w:tr>
      <w:tr w:rsidR="00DF6750" w:rsidRPr="00DF6750" w14:paraId="48C3EB23" w14:textId="77777777" w:rsidTr="005B5586">
        <w:tc>
          <w:tcPr>
            <w:tcW w:w="2405" w:type="dxa"/>
            <w:vAlign w:val="center"/>
          </w:tcPr>
          <w:p w14:paraId="0D73C435" w14:textId="523C4141" w:rsidR="00F908DD" w:rsidRPr="00DF6750" w:rsidRDefault="00F908DD" w:rsidP="00F908DD">
            <w:pPr>
              <w:spacing w:after="0" w:line="240" w:lineRule="auto"/>
              <w:jc w:val="left"/>
              <w:rPr>
                <w:b/>
                <w:bCs/>
                <w:color w:val="00435B"/>
                <w:szCs w:val="20"/>
              </w:rPr>
            </w:pPr>
            <w:r w:rsidRPr="00DF6750">
              <w:rPr>
                <w:b/>
                <w:bCs/>
                <w:color w:val="00435B"/>
                <w:szCs w:val="20"/>
                <w:lang w:eastAsia="lt-LT"/>
              </w:rPr>
              <w:t>Baterija</w:t>
            </w:r>
          </w:p>
        </w:tc>
        <w:tc>
          <w:tcPr>
            <w:tcW w:w="8222" w:type="dxa"/>
          </w:tcPr>
          <w:p w14:paraId="2D3AEDDC" w14:textId="70DD8909" w:rsidR="00F908DD" w:rsidRPr="00DF6750" w:rsidRDefault="000A7931" w:rsidP="00F908DD">
            <w:pPr>
              <w:spacing w:after="0" w:line="240" w:lineRule="auto"/>
              <w:rPr>
                <w:color w:val="00435B"/>
                <w:szCs w:val="20"/>
              </w:rPr>
            </w:pPr>
            <w:r w:rsidRPr="00DF6750">
              <w:rPr>
                <w:rFonts w:cstheme="minorHAnsi"/>
                <w:b/>
                <w:bCs/>
                <w:color w:val="00435B"/>
                <w:szCs w:val="20"/>
              </w:rPr>
              <w:t xml:space="preserve">Integruota, ne mažesnė kaip 3200 </w:t>
            </w:r>
            <w:proofErr w:type="spellStart"/>
            <w:r w:rsidRPr="00DF6750">
              <w:rPr>
                <w:rFonts w:cstheme="minorHAnsi"/>
                <w:b/>
                <w:bCs/>
                <w:color w:val="00435B"/>
                <w:szCs w:val="20"/>
              </w:rPr>
              <w:t>mAh</w:t>
            </w:r>
            <w:proofErr w:type="spellEnd"/>
            <w:r w:rsidRPr="00DF6750">
              <w:rPr>
                <w:rFonts w:cstheme="minorHAnsi"/>
                <w:color w:val="00435B"/>
                <w:szCs w:val="20"/>
              </w:rPr>
              <w:t>. Kartu su pasiūlymu būtina pateikti nuorodą į konkretų modelį arba gamintojo deklaraciją.</w:t>
            </w:r>
          </w:p>
        </w:tc>
      </w:tr>
      <w:tr w:rsidR="00DF6750" w:rsidRPr="00DF6750" w14:paraId="18ACCE11" w14:textId="77777777" w:rsidTr="005B5586">
        <w:tc>
          <w:tcPr>
            <w:tcW w:w="2405" w:type="dxa"/>
            <w:vAlign w:val="center"/>
          </w:tcPr>
          <w:p w14:paraId="049FBA6D" w14:textId="6CA02AB6" w:rsidR="00F908DD" w:rsidRPr="00DF6750" w:rsidRDefault="00F908DD" w:rsidP="00F908DD">
            <w:pPr>
              <w:spacing w:after="0" w:line="240" w:lineRule="auto"/>
              <w:jc w:val="left"/>
              <w:rPr>
                <w:b/>
                <w:bCs/>
                <w:color w:val="00435B"/>
                <w:szCs w:val="20"/>
              </w:rPr>
            </w:pPr>
            <w:r w:rsidRPr="00DF6750">
              <w:rPr>
                <w:b/>
                <w:bCs/>
                <w:color w:val="00435B"/>
                <w:szCs w:val="20"/>
                <w:lang w:eastAsia="lt-LT"/>
              </w:rPr>
              <w:t>Įrenginio svoris</w:t>
            </w:r>
          </w:p>
        </w:tc>
        <w:tc>
          <w:tcPr>
            <w:tcW w:w="8222" w:type="dxa"/>
          </w:tcPr>
          <w:p w14:paraId="7EBFA1BD" w14:textId="27D4F931" w:rsidR="00F908DD" w:rsidRPr="00DF6750" w:rsidRDefault="000A7931" w:rsidP="00F908DD">
            <w:pPr>
              <w:spacing w:after="0" w:line="240" w:lineRule="auto"/>
              <w:rPr>
                <w:color w:val="00435B"/>
                <w:szCs w:val="20"/>
              </w:rPr>
            </w:pPr>
            <w:r w:rsidRPr="00DF6750">
              <w:rPr>
                <w:rFonts w:cstheme="minorHAnsi"/>
                <w:color w:val="00435B"/>
                <w:szCs w:val="20"/>
              </w:rPr>
              <w:t xml:space="preserve">Ne daugiau kaip </w:t>
            </w:r>
            <w:r w:rsidR="004E71E5" w:rsidRPr="004E71E5">
              <w:rPr>
                <w:rFonts w:cstheme="minorHAnsi"/>
                <w:b/>
                <w:bCs/>
                <w:color w:val="00435B"/>
                <w:szCs w:val="20"/>
              </w:rPr>
              <w:t>180</w:t>
            </w:r>
            <w:r w:rsidRPr="00DF6750">
              <w:rPr>
                <w:rFonts w:cstheme="minorHAnsi"/>
                <w:b/>
                <w:bCs/>
                <w:color w:val="00435B"/>
                <w:szCs w:val="20"/>
              </w:rPr>
              <w:t xml:space="preserve"> g</w:t>
            </w:r>
            <w:r w:rsidRPr="00DF6750">
              <w:rPr>
                <w:rFonts w:cstheme="minorHAnsi"/>
                <w:color w:val="00435B"/>
                <w:szCs w:val="20"/>
              </w:rPr>
              <w:t>.</w:t>
            </w:r>
          </w:p>
        </w:tc>
      </w:tr>
      <w:tr w:rsidR="00DF6750" w:rsidRPr="00DF6750" w14:paraId="403F4238" w14:textId="77777777" w:rsidTr="005B5586">
        <w:tc>
          <w:tcPr>
            <w:tcW w:w="2405" w:type="dxa"/>
            <w:vAlign w:val="center"/>
          </w:tcPr>
          <w:p w14:paraId="2237D7F1" w14:textId="579368A0" w:rsidR="00F908DD" w:rsidRPr="00DF6750" w:rsidRDefault="00F908DD" w:rsidP="00F908DD">
            <w:pPr>
              <w:spacing w:after="0" w:line="240" w:lineRule="auto"/>
              <w:jc w:val="left"/>
              <w:rPr>
                <w:b/>
                <w:bCs/>
                <w:color w:val="00435B"/>
                <w:szCs w:val="20"/>
              </w:rPr>
            </w:pPr>
            <w:r w:rsidRPr="00DF6750">
              <w:rPr>
                <w:b/>
                <w:bCs/>
                <w:color w:val="00435B"/>
                <w:szCs w:val="20"/>
                <w:lang w:eastAsia="lt-LT"/>
              </w:rPr>
              <w:t>Sertifikavimo reikalavimai</w:t>
            </w:r>
          </w:p>
        </w:tc>
        <w:tc>
          <w:tcPr>
            <w:tcW w:w="8222" w:type="dxa"/>
          </w:tcPr>
          <w:p w14:paraId="53640C78" w14:textId="3D501C73" w:rsidR="00F908DD" w:rsidRPr="00DF6750" w:rsidRDefault="000A7931" w:rsidP="00F908DD">
            <w:pPr>
              <w:spacing w:after="0" w:line="240" w:lineRule="auto"/>
              <w:rPr>
                <w:color w:val="00435B"/>
                <w:szCs w:val="20"/>
              </w:rPr>
            </w:pPr>
            <w:r w:rsidRPr="00DF6750">
              <w:rPr>
                <w:rFonts w:cstheme="minorHAnsi"/>
                <w:b/>
                <w:bCs/>
                <w:color w:val="00435B"/>
                <w:szCs w:val="20"/>
              </w:rPr>
              <w:t>Ne žemesnis nei IP68</w:t>
            </w:r>
            <w:r w:rsidRPr="00DF6750">
              <w:rPr>
                <w:rFonts w:cstheme="minorHAnsi"/>
                <w:color w:val="00435B"/>
                <w:szCs w:val="20"/>
              </w:rPr>
              <w:t xml:space="preserve"> įvertinimas (</w:t>
            </w:r>
            <w:proofErr w:type="spellStart"/>
            <w:r w:rsidRPr="00DF6750">
              <w:rPr>
                <w:rFonts w:cstheme="minorHAnsi"/>
                <w:color w:val="00435B"/>
                <w:szCs w:val="20"/>
              </w:rPr>
              <w:t>maks</w:t>
            </w:r>
            <w:proofErr w:type="spellEnd"/>
            <w:r w:rsidRPr="00DF6750">
              <w:rPr>
                <w:rFonts w:cstheme="minorHAnsi"/>
                <w:color w:val="00435B"/>
                <w:szCs w:val="20"/>
              </w:rPr>
              <w:t>. 6 m gylis iki 30 min.), atitinka IEC standartą 60529 arba lygiavertį standartą.</w:t>
            </w:r>
          </w:p>
        </w:tc>
      </w:tr>
      <w:tr w:rsidR="00DF6750" w:rsidRPr="00DF6750" w14:paraId="6216C7CF" w14:textId="77777777" w:rsidTr="005B5586">
        <w:tc>
          <w:tcPr>
            <w:tcW w:w="2405" w:type="dxa"/>
            <w:vAlign w:val="center"/>
          </w:tcPr>
          <w:p w14:paraId="4B4B1830" w14:textId="4D219A2A" w:rsidR="00F908DD" w:rsidRPr="00DF6750" w:rsidRDefault="00F908DD" w:rsidP="00F908DD">
            <w:pPr>
              <w:spacing w:after="0" w:line="240" w:lineRule="auto"/>
              <w:jc w:val="left"/>
              <w:rPr>
                <w:b/>
                <w:bCs/>
                <w:color w:val="00435B"/>
                <w:szCs w:val="20"/>
              </w:rPr>
            </w:pPr>
            <w:r w:rsidRPr="00DF6750">
              <w:rPr>
                <w:b/>
                <w:bCs/>
                <w:color w:val="00435B"/>
                <w:szCs w:val="20"/>
              </w:rPr>
              <w:t>Minimali įrangos komplektacija</w:t>
            </w:r>
          </w:p>
        </w:tc>
        <w:tc>
          <w:tcPr>
            <w:tcW w:w="8222" w:type="dxa"/>
          </w:tcPr>
          <w:p w14:paraId="1AEBC5FA" w14:textId="4754DCBA" w:rsidR="00F908DD" w:rsidRPr="00DF6750" w:rsidRDefault="000A7931" w:rsidP="00F908DD">
            <w:pPr>
              <w:spacing w:after="0" w:line="240" w:lineRule="auto"/>
              <w:rPr>
                <w:color w:val="00435B"/>
                <w:szCs w:val="20"/>
              </w:rPr>
            </w:pPr>
            <w:r w:rsidRPr="00DF6750">
              <w:rPr>
                <w:rFonts w:cstheme="minorHAnsi"/>
                <w:b/>
                <w:bCs/>
                <w:color w:val="00435B"/>
                <w:szCs w:val="20"/>
              </w:rPr>
              <w:t>Originali ir standartinė oficialaus gamintojo teikiama komplektacija</w:t>
            </w:r>
            <w:r w:rsidRPr="00DF6750">
              <w:rPr>
                <w:rFonts w:cstheme="minorHAnsi"/>
                <w:color w:val="00435B"/>
                <w:szCs w:val="20"/>
              </w:rPr>
              <w:t>, taikoma Lietuvos Respublikos rinkai. Tiekėjas turi pateikti oficialaus gamintojo raštą, kad siūlomi modeliai skirti Lietuvos Respublikos rinkai ir kokios komplektacijos jie yra teikiami šiai rinkai.</w:t>
            </w:r>
          </w:p>
        </w:tc>
      </w:tr>
      <w:tr w:rsidR="00DF6750" w:rsidRPr="00DF6750" w14:paraId="3250CFBE" w14:textId="77777777" w:rsidTr="005B5586">
        <w:tc>
          <w:tcPr>
            <w:tcW w:w="2405" w:type="dxa"/>
            <w:vAlign w:val="center"/>
          </w:tcPr>
          <w:p w14:paraId="195E95F3" w14:textId="1D242782" w:rsidR="00F908DD" w:rsidRPr="00DF6750" w:rsidRDefault="00F908DD" w:rsidP="00F908DD">
            <w:pPr>
              <w:spacing w:after="0" w:line="240" w:lineRule="auto"/>
              <w:jc w:val="left"/>
              <w:rPr>
                <w:b/>
                <w:bCs/>
                <w:color w:val="00435B"/>
                <w:szCs w:val="20"/>
              </w:rPr>
            </w:pPr>
            <w:r w:rsidRPr="00DF6750">
              <w:rPr>
                <w:b/>
                <w:bCs/>
                <w:color w:val="00435B"/>
                <w:szCs w:val="20"/>
              </w:rPr>
              <w:t>Komplektuojami papildomi priedai</w:t>
            </w:r>
          </w:p>
        </w:tc>
        <w:tc>
          <w:tcPr>
            <w:tcW w:w="8222" w:type="dxa"/>
          </w:tcPr>
          <w:p w14:paraId="4CDCF8BA" w14:textId="77777777" w:rsidR="000A7931" w:rsidRPr="00DF6750" w:rsidRDefault="000A7931" w:rsidP="000A7931">
            <w:pPr>
              <w:rPr>
                <w:rFonts w:cstheme="minorHAnsi"/>
                <w:color w:val="00435B"/>
                <w:szCs w:val="20"/>
              </w:rPr>
            </w:pPr>
            <w:r w:rsidRPr="00DF6750">
              <w:rPr>
                <w:rFonts w:cstheme="minorHAnsi"/>
                <w:color w:val="00435B"/>
                <w:szCs w:val="20"/>
              </w:rPr>
              <w:t xml:space="preserve">Derantis mobiliam telefonui </w:t>
            </w:r>
            <w:r w:rsidRPr="00DF6750">
              <w:rPr>
                <w:rFonts w:cstheme="minorHAnsi"/>
                <w:b/>
                <w:bCs/>
                <w:color w:val="00435B"/>
                <w:szCs w:val="20"/>
              </w:rPr>
              <w:t>apsauginis stiklas</w:t>
            </w:r>
            <w:r w:rsidRPr="00DF6750">
              <w:rPr>
                <w:rFonts w:cstheme="minorHAnsi"/>
                <w:color w:val="00435B"/>
                <w:szCs w:val="20"/>
              </w:rPr>
              <w:t>, saugantis ekraną nuo pažeidimo (ne žemesnės kokybės nei 9H kietumo ar lygiavertis, ypač atsparus įbrėžimams, apsaugantis išmanųjį prietaisą nuo vandens, dulkių, riebalų, apsaugantis ne mažiau 95 proc. nuo UV spindulių, tikslu sumažinti akių įtampą, kurią sukelia LCD ekranas).</w:t>
            </w:r>
          </w:p>
          <w:p w14:paraId="5CAB4A5E" w14:textId="543EC8CB" w:rsidR="00F908DD" w:rsidRPr="00DF6750" w:rsidRDefault="000A7931" w:rsidP="000A7931">
            <w:pPr>
              <w:spacing w:after="0" w:line="240" w:lineRule="auto"/>
              <w:rPr>
                <w:color w:val="00435B"/>
                <w:szCs w:val="20"/>
              </w:rPr>
            </w:pPr>
            <w:r w:rsidRPr="00DF6750">
              <w:rPr>
                <w:rFonts w:cstheme="minorHAnsi"/>
                <w:color w:val="00435B"/>
                <w:szCs w:val="20"/>
              </w:rPr>
              <w:t xml:space="preserve">Derantis mobiliam telefonui </w:t>
            </w:r>
            <w:r w:rsidRPr="00DF6750">
              <w:rPr>
                <w:rFonts w:cstheme="minorHAnsi"/>
                <w:b/>
                <w:bCs/>
                <w:color w:val="00435B"/>
                <w:szCs w:val="20"/>
              </w:rPr>
              <w:t xml:space="preserve">dėklas </w:t>
            </w:r>
            <w:r w:rsidRPr="00DF6750">
              <w:rPr>
                <w:rFonts w:cstheme="minorHAnsi"/>
                <w:color w:val="00435B"/>
                <w:szCs w:val="20"/>
              </w:rPr>
              <w:t>(skaidrus ar spalva derinama su perkančiosios organizacijos įgaliotu atstovu), nedengiantis ekrano, saugantis korpusą nuo pažeidimo (visos išpjovos itin tikslios, kad prievadai ir garsiakalbiai būtų lengvai pasiekiami, dėklas pagamintas iš silikono ir (ar) TPU).</w:t>
            </w:r>
          </w:p>
        </w:tc>
      </w:tr>
      <w:tr w:rsidR="00DF6750" w:rsidRPr="00DF6750" w14:paraId="475E5109" w14:textId="77777777" w:rsidTr="005B5586">
        <w:tc>
          <w:tcPr>
            <w:tcW w:w="2405" w:type="dxa"/>
            <w:vAlign w:val="center"/>
          </w:tcPr>
          <w:p w14:paraId="02649776" w14:textId="0F0C6F6F" w:rsidR="00F908DD" w:rsidRPr="00DF6750" w:rsidRDefault="00F908DD" w:rsidP="00F908DD">
            <w:pPr>
              <w:spacing w:after="0" w:line="240" w:lineRule="auto"/>
              <w:jc w:val="left"/>
              <w:rPr>
                <w:b/>
                <w:bCs/>
                <w:color w:val="00435B"/>
                <w:szCs w:val="20"/>
              </w:rPr>
            </w:pPr>
            <w:r w:rsidRPr="00DF6750">
              <w:rPr>
                <w:b/>
                <w:bCs/>
                <w:color w:val="00435B"/>
                <w:szCs w:val="20"/>
              </w:rPr>
              <w:lastRenderedPageBreak/>
              <w:t>Surinkimo reikalavimai</w:t>
            </w:r>
          </w:p>
        </w:tc>
        <w:tc>
          <w:tcPr>
            <w:tcW w:w="8222" w:type="dxa"/>
          </w:tcPr>
          <w:p w14:paraId="68134C2D" w14:textId="0FB384DF" w:rsidR="00F908DD" w:rsidRPr="00DF6750" w:rsidRDefault="000A7931" w:rsidP="00F908DD">
            <w:pPr>
              <w:spacing w:after="0" w:line="240" w:lineRule="auto"/>
              <w:rPr>
                <w:color w:val="00435B"/>
                <w:szCs w:val="20"/>
              </w:rPr>
            </w:pPr>
            <w:r w:rsidRPr="00DF6750">
              <w:rPr>
                <w:rFonts w:cstheme="minorHAnsi"/>
                <w:color w:val="00435B"/>
                <w:szCs w:val="20"/>
              </w:rPr>
              <w:t xml:space="preserve">Visa įranga turi būti </w:t>
            </w:r>
            <w:proofErr w:type="spellStart"/>
            <w:r w:rsidRPr="00DF6750">
              <w:rPr>
                <w:rFonts w:cstheme="minorHAnsi"/>
                <w:b/>
                <w:bCs/>
                <w:color w:val="00435B"/>
                <w:szCs w:val="20"/>
              </w:rPr>
              <w:t>gamykliškai</w:t>
            </w:r>
            <w:proofErr w:type="spellEnd"/>
            <w:r w:rsidRPr="00DF6750">
              <w:rPr>
                <w:rFonts w:cstheme="minorHAnsi"/>
                <w:b/>
                <w:bCs/>
                <w:color w:val="00435B"/>
                <w:szCs w:val="20"/>
              </w:rPr>
              <w:t xml:space="preserve"> nauja „</w:t>
            </w:r>
            <w:proofErr w:type="spellStart"/>
            <w:r w:rsidRPr="00DF6750">
              <w:rPr>
                <w:rFonts w:cstheme="minorHAnsi"/>
                <w:b/>
                <w:bCs/>
                <w:color w:val="00435B"/>
                <w:szCs w:val="20"/>
              </w:rPr>
              <w:t>brand</w:t>
            </w:r>
            <w:proofErr w:type="spellEnd"/>
            <w:r w:rsidRPr="00DF6750">
              <w:rPr>
                <w:rFonts w:cstheme="minorHAnsi"/>
                <w:b/>
                <w:bCs/>
                <w:color w:val="00435B"/>
                <w:szCs w:val="20"/>
              </w:rPr>
              <w:t xml:space="preserve"> </w:t>
            </w:r>
            <w:proofErr w:type="spellStart"/>
            <w:r w:rsidRPr="00DF6750">
              <w:rPr>
                <w:rFonts w:cstheme="minorHAnsi"/>
                <w:b/>
                <w:bCs/>
                <w:color w:val="00435B"/>
                <w:szCs w:val="20"/>
              </w:rPr>
              <w:t>new</w:t>
            </w:r>
            <w:proofErr w:type="spellEnd"/>
            <w:r w:rsidRPr="00DF6750">
              <w:rPr>
                <w:rFonts w:cstheme="minorHAnsi"/>
                <w:b/>
                <w:bCs/>
                <w:color w:val="00435B"/>
                <w:szCs w:val="20"/>
              </w:rPr>
              <w:t>“</w:t>
            </w:r>
            <w:r w:rsidRPr="00DF6750">
              <w:rPr>
                <w:rFonts w:cstheme="minorHAnsi"/>
                <w:color w:val="00435B"/>
                <w:szCs w:val="20"/>
              </w:rPr>
              <w:t xml:space="preserve">. Netinkama </w:t>
            </w:r>
            <w:proofErr w:type="spellStart"/>
            <w:r w:rsidRPr="00DF6750">
              <w:rPr>
                <w:rFonts w:cstheme="minorHAnsi"/>
                <w:color w:val="00435B"/>
                <w:szCs w:val="20"/>
              </w:rPr>
              <w:t>gamykliškai</w:t>
            </w:r>
            <w:proofErr w:type="spellEnd"/>
            <w:r w:rsidRPr="00DF6750">
              <w:rPr>
                <w:rFonts w:cstheme="minorHAnsi"/>
                <w:color w:val="00435B"/>
                <w:szCs w:val="20"/>
              </w:rPr>
              <w:t xml:space="preserve"> atnaujinta arba naudota („</w:t>
            </w:r>
            <w:proofErr w:type="spellStart"/>
            <w:r w:rsidRPr="00DF6750">
              <w:rPr>
                <w:rFonts w:cstheme="minorHAnsi"/>
                <w:color w:val="00435B"/>
                <w:szCs w:val="20"/>
              </w:rPr>
              <w:t>renew</w:t>
            </w:r>
            <w:proofErr w:type="spellEnd"/>
            <w:r w:rsidRPr="00DF6750">
              <w:rPr>
                <w:rFonts w:cstheme="minorHAnsi"/>
                <w:color w:val="00435B"/>
                <w:szCs w:val="20"/>
              </w:rPr>
              <w:t>“/„</w:t>
            </w:r>
            <w:proofErr w:type="spellStart"/>
            <w:r w:rsidRPr="00DF6750">
              <w:rPr>
                <w:rFonts w:cstheme="minorHAnsi"/>
                <w:color w:val="00435B"/>
                <w:szCs w:val="20"/>
              </w:rPr>
              <w:t>refurbished</w:t>
            </w:r>
            <w:proofErr w:type="spellEnd"/>
            <w:r w:rsidRPr="00DF6750">
              <w:rPr>
                <w:rFonts w:cstheme="minorHAnsi"/>
                <w:color w:val="00435B"/>
                <w:szCs w:val="20"/>
              </w:rPr>
              <w:t>“/„</w:t>
            </w:r>
            <w:proofErr w:type="spellStart"/>
            <w:r w:rsidRPr="00DF6750">
              <w:rPr>
                <w:rFonts w:cstheme="minorHAnsi"/>
                <w:color w:val="00435B"/>
                <w:szCs w:val="20"/>
              </w:rPr>
              <w:t>remarketed</w:t>
            </w:r>
            <w:proofErr w:type="spellEnd"/>
            <w:r w:rsidRPr="00DF6750">
              <w:rPr>
                <w:rFonts w:cstheme="minorHAnsi"/>
                <w:color w:val="00435B"/>
                <w:szCs w:val="20"/>
              </w:rPr>
              <w:t>“) įranga.</w:t>
            </w:r>
          </w:p>
        </w:tc>
      </w:tr>
      <w:tr w:rsidR="00F908DD" w:rsidRPr="00DF6750" w14:paraId="7C216566" w14:textId="77777777" w:rsidTr="005B5586">
        <w:tc>
          <w:tcPr>
            <w:tcW w:w="2405" w:type="dxa"/>
            <w:vAlign w:val="center"/>
          </w:tcPr>
          <w:p w14:paraId="634E76FE" w14:textId="283C07D2" w:rsidR="00F908DD" w:rsidRPr="00DF6750" w:rsidRDefault="00F908DD" w:rsidP="00F908DD">
            <w:pPr>
              <w:spacing w:after="0" w:line="240" w:lineRule="auto"/>
              <w:jc w:val="left"/>
              <w:rPr>
                <w:b/>
                <w:bCs/>
                <w:color w:val="00435B"/>
                <w:szCs w:val="20"/>
              </w:rPr>
            </w:pPr>
            <w:r w:rsidRPr="00DF6750">
              <w:rPr>
                <w:b/>
                <w:bCs/>
                <w:color w:val="00435B"/>
                <w:szCs w:val="20"/>
                <w:lang w:eastAsia="lt-LT"/>
              </w:rPr>
              <w:t>Garantinis laikotarpis</w:t>
            </w:r>
          </w:p>
        </w:tc>
        <w:tc>
          <w:tcPr>
            <w:tcW w:w="8222" w:type="dxa"/>
          </w:tcPr>
          <w:p w14:paraId="031461E4" w14:textId="7455B6C7" w:rsidR="000A7931" w:rsidRPr="00DF6750" w:rsidRDefault="000A7931" w:rsidP="000A7931">
            <w:pPr>
              <w:rPr>
                <w:color w:val="00435B"/>
                <w:szCs w:val="20"/>
              </w:rPr>
            </w:pPr>
            <w:r w:rsidRPr="00DF6750">
              <w:rPr>
                <w:color w:val="00435B"/>
                <w:szCs w:val="20"/>
              </w:rPr>
              <w:t xml:space="preserve">Telefono įrenginiui suteikiama </w:t>
            </w:r>
            <w:r w:rsidRPr="00DF6750">
              <w:rPr>
                <w:b/>
                <w:bCs/>
                <w:color w:val="00435B"/>
                <w:szCs w:val="20"/>
              </w:rPr>
              <w:t>ne trumpesnė kaip 24 mėnesių</w:t>
            </w:r>
            <w:r w:rsidRPr="00DF6750">
              <w:rPr>
                <w:color w:val="00435B"/>
                <w:szCs w:val="20"/>
              </w:rPr>
              <w:t xml:space="preserve">, baterijai - </w:t>
            </w:r>
            <w:r w:rsidRPr="00DF6750">
              <w:rPr>
                <w:b/>
                <w:bCs/>
                <w:color w:val="00435B"/>
                <w:szCs w:val="20"/>
              </w:rPr>
              <w:t xml:space="preserve">ne trumpesnė </w:t>
            </w:r>
            <w:r w:rsidR="00E5140A" w:rsidRPr="00DF6750">
              <w:rPr>
                <w:b/>
                <w:bCs/>
                <w:color w:val="00435B"/>
                <w:szCs w:val="20"/>
              </w:rPr>
              <w:t xml:space="preserve">kaip </w:t>
            </w:r>
            <w:r w:rsidRPr="00DF6750">
              <w:rPr>
                <w:b/>
                <w:bCs/>
                <w:color w:val="00435B"/>
                <w:szCs w:val="20"/>
              </w:rPr>
              <w:t>12 mėnesių</w:t>
            </w:r>
            <w:r w:rsidRPr="00DF6750">
              <w:rPr>
                <w:color w:val="00435B"/>
                <w:szCs w:val="20"/>
              </w:rPr>
              <w:t xml:space="preserve"> gamintojo garantija.</w:t>
            </w:r>
          </w:p>
          <w:p w14:paraId="5437CF88" w14:textId="3FFC2A37" w:rsidR="00F908DD" w:rsidRPr="00DF6750" w:rsidRDefault="000A7931" w:rsidP="000A7931">
            <w:pPr>
              <w:spacing w:after="0" w:line="240" w:lineRule="auto"/>
              <w:rPr>
                <w:color w:val="00435B"/>
                <w:szCs w:val="20"/>
              </w:rPr>
            </w:pPr>
            <w:r w:rsidRPr="00DF6750">
              <w:rPr>
                <w:color w:val="00435B"/>
                <w:szCs w:val="20"/>
              </w:rPr>
              <w:t>Garantinės priežiūros laikotarpiu garantuojamas nemokamas dalių tiekimas ir nemokamos remonto paslaugos.</w:t>
            </w:r>
            <w:r w:rsidRPr="00DF6750">
              <w:rPr>
                <w:color w:val="00435B"/>
              </w:rPr>
              <w:t xml:space="preserve"> </w:t>
            </w:r>
            <w:r w:rsidRPr="00DF6750">
              <w:rPr>
                <w:color w:val="00435B"/>
                <w:szCs w:val="20"/>
              </w:rPr>
              <w:t>Jei garantinio laikotarpio metu sugedusios prekės darbingumo atkūrimo trukmė bus ilgesnė nei 5 darbo dienos (neįskaitant telefono siuntimo laiko), darbingumo atkūrimo laikotarpiui tiekėjas turi pakeisti sugedusią prekę kita, ne prastesnių parametrų preke.</w:t>
            </w:r>
          </w:p>
        </w:tc>
      </w:tr>
      <w:bookmarkEnd w:id="0"/>
    </w:tbl>
    <w:p w14:paraId="2F6D0910" w14:textId="77777777" w:rsidR="00447B83" w:rsidRPr="00DF6750" w:rsidRDefault="00447B83" w:rsidP="00692C9C">
      <w:pPr>
        <w:spacing w:after="0" w:line="240" w:lineRule="auto"/>
        <w:ind w:left="0" w:right="57" w:firstLine="0"/>
        <w:rPr>
          <w:color w:val="00435B"/>
          <w:szCs w:val="20"/>
        </w:rPr>
      </w:pPr>
    </w:p>
    <w:tbl>
      <w:tblPr>
        <w:tblStyle w:val="TableGrid0"/>
        <w:tblW w:w="0" w:type="auto"/>
        <w:tblLook w:val="04A0" w:firstRow="1" w:lastRow="0" w:firstColumn="1" w:lastColumn="0" w:noHBand="0" w:noVBand="1"/>
      </w:tblPr>
      <w:tblGrid>
        <w:gridCol w:w="2405"/>
        <w:gridCol w:w="8222"/>
      </w:tblGrid>
      <w:tr w:rsidR="00DF6750" w:rsidRPr="00DF6750" w14:paraId="06675704" w14:textId="77777777" w:rsidTr="00397491">
        <w:trPr>
          <w:tblHeader/>
        </w:trPr>
        <w:tc>
          <w:tcPr>
            <w:tcW w:w="10627" w:type="dxa"/>
            <w:gridSpan w:val="2"/>
            <w:shd w:val="clear" w:color="auto" w:fill="DEEAF6" w:themeFill="accent5" w:themeFillTint="33"/>
          </w:tcPr>
          <w:p w14:paraId="68079837" w14:textId="23F5B524" w:rsidR="00BF50DF" w:rsidRPr="00DF6750" w:rsidRDefault="00BF50DF" w:rsidP="00397491">
            <w:pPr>
              <w:spacing w:after="0" w:line="240" w:lineRule="auto"/>
              <w:rPr>
                <w:b/>
                <w:bCs/>
                <w:color w:val="00435B"/>
                <w:szCs w:val="20"/>
              </w:rPr>
            </w:pPr>
            <w:r w:rsidRPr="00DF6750">
              <w:rPr>
                <w:b/>
                <w:bCs/>
                <w:color w:val="00435B"/>
                <w:szCs w:val="20"/>
              </w:rPr>
              <w:t xml:space="preserve">Mobiliojo telefono techninė specifikacija </w:t>
            </w:r>
            <w:r w:rsidR="002949A7" w:rsidRPr="00DF6750">
              <w:rPr>
                <w:b/>
                <w:bCs/>
                <w:color w:val="00435B"/>
                <w:szCs w:val="20"/>
              </w:rPr>
              <w:t>2</w:t>
            </w:r>
          </w:p>
        </w:tc>
      </w:tr>
      <w:tr w:rsidR="00DF6750" w:rsidRPr="00DF6750" w14:paraId="24F5F843" w14:textId="77777777" w:rsidTr="00397491">
        <w:tc>
          <w:tcPr>
            <w:tcW w:w="10627" w:type="dxa"/>
            <w:gridSpan w:val="2"/>
          </w:tcPr>
          <w:p w14:paraId="4581F08C" w14:textId="77777777" w:rsidR="00BF50DF" w:rsidRPr="00DF6750" w:rsidRDefault="00BF50DF" w:rsidP="00397491">
            <w:pPr>
              <w:spacing w:after="0" w:line="240" w:lineRule="auto"/>
              <w:rPr>
                <w:b/>
                <w:bCs/>
                <w:color w:val="00435B"/>
                <w:szCs w:val="20"/>
              </w:rPr>
            </w:pPr>
          </w:p>
        </w:tc>
      </w:tr>
      <w:tr w:rsidR="00DF6750" w:rsidRPr="00DF6750" w14:paraId="34A682BB" w14:textId="77777777" w:rsidTr="00397491">
        <w:tc>
          <w:tcPr>
            <w:tcW w:w="2405" w:type="dxa"/>
            <w:vAlign w:val="center"/>
          </w:tcPr>
          <w:p w14:paraId="0B41EE2C"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Ekranas</w:t>
            </w:r>
          </w:p>
        </w:tc>
        <w:tc>
          <w:tcPr>
            <w:tcW w:w="8222" w:type="dxa"/>
          </w:tcPr>
          <w:p w14:paraId="7B5ABA90" w14:textId="77777777" w:rsidR="00BF50DF" w:rsidRPr="00DF6750" w:rsidRDefault="00BF50DF" w:rsidP="00397491">
            <w:pPr>
              <w:rPr>
                <w:rFonts w:cstheme="minorHAnsi"/>
                <w:b/>
                <w:bCs/>
                <w:color w:val="00435B"/>
                <w:szCs w:val="20"/>
              </w:rPr>
            </w:pPr>
            <w:r w:rsidRPr="00DF6750">
              <w:rPr>
                <w:rFonts w:cstheme="minorHAnsi"/>
                <w:b/>
                <w:bCs/>
                <w:color w:val="00435B"/>
                <w:szCs w:val="20"/>
              </w:rPr>
              <w:t>Ekrano įstrižainė nuo 6.0 iki 7,0 colių.</w:t>
            </w:r>
          </w:p>
          <w:p w14:paraId="62B4296F" w14:textId="7863CD5B" w:rsidR="00BF50DF" w:rsidRPr="00DF6750" w:rsidRDefault="00BF50DF" w:rsidP="00397491">
            <w:pPr>
              <w:spacing w:after="0" w:line="240" w:lineRule="auto"/>
              <w:rPr>
                <w:b/>
                <w:bCs/>
                <w:color w:val="00435B"/>
                <w:szCs w:val="20"/>
              </w:rPr>
            </w:pPr>
            <w:r w:rsidRPr="00DF6750">
              <w:rPr>
                <w:rFonts w:cstheme="minorHAnsi"/>
                <w:color w:val="00435B"/>
                <w:szCs w:val="20"/>
                <w:lang w:eastAsia="lt-LT"/>
              </w:rPr>
              <w:t xml:space="preserve">Ekrano taškų skaičius ne mažiau nei </w:t>
            </w:r>
            <w:r w:rsidRPr="00DF6750">
              <w:rPr>
                <w:rFonts w:cstheme="minorHAnsi"/>
                <w:b/>
                <w:bCs/>
                <w:color w:val="00435B"/>
                <w:szCs w:val="20"/>
                <w:lang w:eastAsia="lt-LT"/>
              </w:rPr>
              <w:t>1</w:t>
            </w:r>
            <w:r w:rsidR="00DD488F" w:rsidRPr="00DF6750">
              <w:rPr>
                <w:rFonts w:cstheme="minorHAnsi"/>
                <w:b/>
                <w:bCs/>
                <w:color w:val="00435B"/>
                <w:szCs w:val="20"/>
                <w:lang w:eastAsia="lt-LT"/>
              </w:rPr>
              <w:t>08</w:t>
            </w:r>
            <w:r w:rsidRPr="00DF6750">
              <w:rPr>
                <w:rFonts w:cstheme="minorHAnsi"/>
                <w:b/>
                <w:bCs/>
                <w:color w:val="00435B"/>
                <w:szCs w:val="20"/>
                <w:lang w:eastAsia="lt-LT"/>
              </w:rPr>
              <w:t>0x2</w:t>
            </w:r>
            <w:r w:rsidR="003C6ABB" w:rsidRPr="00DF6750">
              <w:rPr>
                <w:rFonts w:cstheme="minorHAnsi"/>
                <w:b/>
                <w:bCs/>
                <w:color w:val="00435B"/>
                <w:szCs w:val="20"/>
                <w:lang w:eastAsia="lt-LT"/>
              </w:rPr>
              <w:t>34</w:t>
            </w:r>
            <w:r w:rsidRPr="00DF6750">
              <w:rPr>
                <w:rFonts w:cstheme="minorHAnsi"/>
                <w:b/>
                <w:bCs/>
                <w:color w:val="00435B"/>
                <w:szCs w:val="20"/>
                <w:lang w:eastAsia="lt-LT"/>
              </w:rPr>
              <w:t xml:space="preserve">0 taškų (angl. </w:t>
            </w:r>
            <w:proofErr w:type="spellStart"/>
            <w:r w:rsidRPr="00DF6750">
              <w:rPr>
                <w:rFonts w:cstheme="minorHAnsi"/>
                <w:b/>
                <w:bCs/>
                <w:color w:val="00435B"/>
                <w:szCs w:val="20"/>
                <w:lang w:eastAsia="lt-LT"/>
              </w:rPr>
              <w:t>pixel</w:t>
            </w:r>
            <w:proofErr w:type="spellEnd"/>
            <w:r w:rsidRPr="00DF6750">
              <w:rPr>
                <w:rFonts w:cstheme="minorHAnsi"/>
                <w:b/>
                <w:bCs/>
                <w:color w:val="00435B"/>
                <w:szCs w:val="20"/>
                <w:lang w:eastAsia="lt-LT"/>
              </w:rPr>
              <w:t xml:space="preserve">), </w:t>
            </w:r>
            <w:r w:rsidRPr="00DF6750">
              <w:rPr>
                <w:color w:val="00435B"/>
              </w:rPr>
              <w:t xml:space="preserve">ryškumas ne mažiau </w:t>
            </w:r>
            <w:r w:rsidR="005F6213" w:rsidRPr="00DF6750">
              <w:rPr>
                <w:b/>
                <w:bCs/>
                <w:color w:val="00435B"/>
              </w:rPr>
              <w:t>10</w:t>
            </w:r>
            <w:r w:rsidRPr="00DF6750">
              <w:rPr>
                <w:b/>
                <w:bCs/>
                <w:color w:val="00435B"/>
              </w:rPr>
              <w:t>00 nitų</w:t>
            </w:r>
          </w:p>
        </w:tc>
      </w:tr>
      <w:tr w:rsidR="00DF6750" w:rsidRPr="00DF6750" w14:paraId="2C804C56" w14:textId="77777777" w:rsidTr="00397491">
        <w:tc>
          <w:tcPr>
            <w:tcW w:w="2405" w:type="dxa"/>
            <w:vAlign w:val="center"/>
          </w:tcPr>
          <w:p w14:paraId="72F21FFD" w14:textId="77777777" w:rsidR="00BF50DF" w:rsidRPr="00DF6750" w:rsidRDefault="00BF50DF" w:rsidP="00397491">
            <w:pPr>
              <w:spacing w:after="0" w:line="240" w:lineRule="auto"/>
              <w:jc w:val="left"/>
              <w:rPr>
                <w:b/>
                <w:bCs/>
                <w:color w:val="00435B"/>
                <w:szCs w:val="20"/>
              </w:rPr>
            </w:pPr>
            <w:r w:rsidRPr="00DF6750">
              <w:rPr>
                <w:b/>
                <w:bCs/>
                <w:color w:val="00435B"/>
                <w:szCs w:val="20"/>
              </w:rPr>
              <w:t>Ekrano tipas</w:t>
            </w:r>
          </w:p>
        </w:tc>
        <w:tc>
          <w:tcPr>
            <w:tcW w:w="8222" w:type="dxa"/>
          </w:tcPr>
          <w:p w14:paraId="4DC227DE" w14:textId="77777777" w:rsidR="00BF50DF" w:rsidRPr="00DF6750" w:rsidRDefault="00BF50DF" w:rsidP="00397491">
            <w:pPr>
              <w:spacing w:after="0" w:line="240" w:lineRule="auto"/>
              <w:rPr>
                <w:color w:val="00435B"/>
                <w:szCs w:val="20"/>
              </w:rPr>
            </w:pPr>
            <w:r w:rsidRPr="00DF6750">
              <w:rPr>
                <w:rFonts w:cstheme="minorHAnsi"/>
                <w:color w:val="00435B"/>
                <w:szCs w:val="20"/>
              </w:rPr>
              <w:t>Lietimui jautrus</w:t>
            </w:r>
          </w:p>
        </w:tc>
      </w:tr>
      <w:tr w:rsidR="00DF6750" w:rsidRPr="00DF6750" w14:paraId="59733ABF" w14:textId="77777777" w:rsidTr="00397491">
        <w:tc>
          <w:tcPr>
            <w:tcW w:w="2405" w:type="dxa"/>
            <w:vAlign w:val="center"/>
          </w:tcPr>
          <w:p w14:paraId="50FD4D2B" w14:textId="77777777" w:rsidR="00BF50DF" w:rsidRPr="00DF6750" w:rsidRDefault="00BF50DF" w:rsidP="00397491">
            <w:pPr>
              <w:spacing w:after="0" w:line="240" w:lineRule="auto"/>
              <w:jc w:val="left"/>
              <w:rPr>
                <w:b/>
                <w:bCs/>
                <w:color w:val="00435B"/>
                <w:szCs w:val="20"/>
              </w:rPr>
            </w:pPr>
            <w:r w:rsidRPr="00DF6750">
              <w:rPr>
                <w:b/>
                <w:bCs/>
                <w:color w:val="00435B"/>
                <w:szCs w:val="20"/>
              </w:rPr>
              <w:t>Išleidimo į rinką metai</w:t>
            </w:r>
          </w:p>
        </w:tc>
        <w:tc>
          <w:tcPr>
            <w:tcW w:w="8222" w:type="dxa"/>
          </w:tcPr>
          <w:p w14:paraId="208640DE" w14:textId="20942079" w:rsidR="00BF50DF" w:rsidRPr="00DF6750" w:rsidRDefault="00BF50DF" w:rsidP="00397491">
            <w:pPr>
              <w:spacing w:after="0" w:line="240" w:lineRule="auto"/>
              <w:rPr>
                <w:b/>
                <w:bCs/>
                <w:color w:val="00435B"/>
                <w:szCs w:val="20"/>
              </w:rPr>
            </w:pPr>
            <w:r w:rsidRPr="00DF6750">
              <w:rPr>
                <w:rFonts w:cstheme="minorHAnsi"/>
                <w:color w:val="00435B"/>
                <w:szCs w:val="20"/>
              </w:rPr>
              <w:t xml:space="preserve">Telefono išleidimo į rinką data turi būti </w:t>
            </w:r>
            <w:r w:rsidRPr="00DF6750">
              <w:rPr>
                <w:rFonts w:cstheme="minorHAnsi"/>
                <w:b/>
                <w:bCs/>
                <w:color w:val="00435B"/>
                <w:szCs w:val="20"/>
              </w:rPr>
              <w:t>ne ankstesnė nei 202</w:t>
            </w:r>
            <w:r w:rsidR="005F6213" w:rsidRPr="00DF6750">
              <w:rPr>
                <w:rFonts w:cstheme="minorHAnsi"/>
                <w:b/>
                <w:bCs/>
                <w:color w:val="00435B"/>
                <w:szCs w:val="20"/>
              </w:rPr>
              <w:t>4</w:t>
            </w:r>
            <w:r w:rsidRPr="00DF6750">
              <w:rPr>
                <w:rFonts w:cstheme="minorHAnsi"/>
                <w:b/>
                <w:bCs/>
                <w:color w:val="00435B"/>
                <w:szCs w:val="20"/>
              </w:rPr>
              <w:t xml:space="preserve"> </w:t>
            </w:r>
            <w:r w:rsidR="005F6213" w:rsidRPr="00DF6750">
              <w:rPr>
                <w:rFonts w:cstheme="minorHAnsi"/>
                <w:b/>
                <w:bCs/>
                <w:color w:val="00435B"/>
                <w:szCs w:val="20"/>
              </w:rPr>
              <w:t>sausio</w:t>
            </w:r>
            <w:r w:rsidR="005F6213" w:rsidRPr="00DF6750">
              <w:rPr>
                <w:rFonts w:cstheme="minorHAnsi"/>
                <w:color w:val="00435B"/>
                <w:szCs w:val="20"/>
              </w:rPr>
              <w:t xml:space="preserve"> </w:t>
            </w:r>
            <w:r w:rsidRPr="00DF6750">
              <w:rPr>
                <w:rFonts w:cstheme="minorHAnsi"/>
                <w:color w:val="00435B"/>
                <w:szCs w:val="20"/>
              </w:rPr>
              <w:t>mėn.</w:t>
            </w:r>
          </w:p>
        </w:tc>
      </w:tr>
      <w:tr w:rsidR="00DF6750" w:rsidRPr="00DF6750" w14:paraId="4F154B52" w14:textId="77777777" w:rsidTr="00397491">
        <w:tc>
          <w:tcPr>
            <w:tcW w:w="2405" w:type="dxa"/>
            <w:vAlign w:val="center"/>
          </w:tcPr>
          <w:p w14:paraId="34A190C5" w14:textId="77777777" w:rsidR="00BF50DF" w:rsidRPr="00DF6750" w:rsidRDefault="00BF50DF" w:rsidP="00397491">
            <w:pPr>
              <w:spacing w:after="0" w:line="240" w:lineRule="auto"/>
              <w:jc w:val="left"/>
              <w:rPr>
                <w:b/>
                <w:bCs/>
                <w:color w:val="00435B"/>
                <w:szCs w:val="20"/>
              </w:rPr>
            </w:pPr>
            <w:r w:rsidRPr="00DF6750">
              <w:rPr>
                <w:b/>
                <w:bCs/>
                <w:color w:val="00435B"/>
                <w:szCs w:val="20"/>
              </w:rPr>
              <w:t>Veikimo dažniai</w:t>
            </w:r>
          </w:p>
        </w:tc>
        <w:tc>
          <w:tcPr>
            <w:tcW w:w="8222" w:type="dxa"/>
          </w:tcPr>
          <w:p w14:paraId="353BB82C" w14:textId="77777777" w:rsidR="00BF50DF" w:rsidRPr="00DF6750" w:rsidRDefault="00BF50DF" w:rsidP="00397491">
            <w:pPr>
              <w:spacing w:after="0" w:line="240" w:lineRule="auto"/>
              <w:rPr>
                <w:color w:val="00435B"/>
                <w:szCs w:val="20"/>
              </w:rPr>
            </w:pPr>
            <w:r w:rsidRPr="00DF6750">
              <w:rPr>
                <w:color w:val="00435B"/>
                <w:szCs w:val="20"/>
              </w:rPr>
              <w:t>Turi užtikrinti balso ir duomenų perdavimą Lietuvos Respublikos ir ES teritorijoje pagal atitinkamų balso ir duomenų perdavimo standartų reikalavimus.</w:t>
            </w:r>
          </w:p>
        </w:tc>
      </w:tr>
      <w:tr w:rsidR="00DF6750" w:rsidRPr="00DF6750" w14:paraId="0223C8DB" w14:textId="77777777" w:rsidTr="00397491">
        <w:tc>
          <w:tcPr>
            <w:tcW w:w="2405" w:type="dxa"/>
            <w:vAlign w:val="center"/>
          </w:tcPr>
          <w:p w14:paraId="7EF772BC" w14:textId="77777777" w:rsidR="00BF50DF" w:rsidRPr="00DF6750" w:rsidRDefault="00BF50DF" w:rsidP="00397491">
            <w:pPr>
              <w:spacing w:after="0" w:line="240" w:lineRule="auto"/>
              <w:jc w:val="left"/>
              <w:rPr>
                <w:b/>
                <w:bCs/>
                <w:color w:val="00435B"/>
                <w:szCs w:val="20"/>
                <w:lang w:eastAsia="lt-LT"/>
              </w:rPr>
            </w:pPr>
            <w:r w:rsidRPr="00DF6750">
              <w:rPr>
                <w:b/>
                <w:bCs/>
                <w:color w:val="00435B"/>
                <w:szCs w:val="20"/>
              </w:rPr>
              <w:t>Palaikomi duomenų perdavimo standartai</w:t>
            </w:r>
          </w:p>
        </w:tc>
        <w:tc>
          <w:tcPr>
            <w:tcW w:w="8222" w:type="dxa"/>
          </w:tcPr>
          <w:p w14:paraId="75F9905A" w14:textId="77777777" w:rsidR="00BF50DF" w:rsidRPr="00DF6750" w:rsidRDefault="00BF50DF" w:rsidP="00397491">
            <w:pPr>
              <w:spacing w:after="0" w:line="240" w:lineRule="auto"/>
              <w:rPr>
                <w:color w:val="00435B"/>
                <w:szCs w:val="20"/>
              </w:rPr>
            </w:pPr>
            <w:r w:rsidRPr="00DF6750">
              <w:rPr>
                <w:color w:val="00435B"/>
                <w:szCs w:val="20"/>
              </w:rPr>
              <w:t>Minimaliai turi būti palaikomi GPRS, LTE, 5G</w:t>
            </w:r>
          </w:p>
        </w:tc>
      </w:tr>
      <w:tr w:rsidR="00DF6750" w:rsidRPr="00DF6750" w14:paraId="3EB38209" w14:textId="77777777" w:rsidTr="00397491">
        <w:tc>
          <w:tcPr>
            <w:tcW w:w="2405" w:type="dxa"/>
            <w:vAlign w:val="center"/>
          </w:tcPr>
          <w:p w14:paraId="31DD2C49"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Operacinės sistemos versija</w:t>
            </w:r>
          </w:p>
        </w:tc>
        <w:tc>
          <w:tcPr>
            <w:tcW w:w="8222" w:type="dxa"/>
          </w:tcPr>
          <w:p w14:paraId="0CF8C53E" w14:textId="7F913729" w:rsidR="00BF50DF" w:rsidRPr="00DF6750" w:rsidRDefault="005B2CF4" w:rsidP="00397491">
            <w:pPr>
              <w:spacing w:after="0" w:line="240" w:lineRule="auto"/>
              <w:rPr>
                <w:color w:val="00435B"/>
                <w:szCs w:val="20"/>
              </w:rPr>
            </w:pPr>
            <w:r w:rsidRPr="00DF6750">
              <w:rPr>
                <w:b/>
                <w:bCs/>
                <w:color w:val="00435B"/>
                <w:szCs w:val="20"/>
              </w:rPr>
              <w:t>Android</w:t>
            </w:r>
            <w:r w:rsidR="00BF50DF" w:rsidRPr="00DF6750">
              <w:rPr>
                <w:b/>
                <w:bCs/>
                <w:color w:val="00435B"/>
                <w:szCs w:val="20"/>
              </w:rPr>
              <w:t xml:space="preserve"> arba lygiavertė</w:t>
            </w:r>
            <w:r w:rsidR="00BF50DF" w:rsidRPr="00DF6750">
              <w:rPr>
                <w:color w:val="00435B"/>
                <w:szCs w:val="20"/>
              </w:rPr>
              <w:t>, privalo turėti galimybę įdiegti programėles (</w:t>
            </w:r>
            <w:proofErr w:type="spellStart"/>
            <w:r w:rsidR="00BF50DF" w:rsidRPr="00DF6750">
              <w:rPr>
                <w:color w:val="00435B"/>
                <w:szCs w:val="20"/>
              </w:rPr>
              <w:t>Apps</w:t>
            </w:r>
            <w:proofErr w:type="spellEnd"/>
            <w:r w:rsidR="00BF50DF" w:rsidRPr="00DF6750">
              <w:rPr>
                <w:color w:val="00435B"/>
                <w:szCs w:val="20"/>
              </w:rPr>
              <w:t>)</w:t>
            </w:r>
          </w:p>
        </w:tc>
      </w:tr>
      <w:tr w:rsidR="00DF6750" w:rsidRPr="00DF6750" w14:paraId="74C382DC" w14:textId="77777777" w:rsidTr="00397491">
        <w:tc>
          <w:tcPr>
            <w:tcW w:w="2405" w:type="dxa"/>
            <w:vAlign w:val="center"/>
          </w:tcPr>
          <w:p w14:paraId="07907B0D"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Programinė įranga</w:t>
            </w:r>
          </w:p>
        </w:tc>
        <w:tc>
          <w:tcPr>
            <w:tcW w:w="8222" w:type="dxa"/>
          </w:tcPr>
          <w:p w14:paraId="79D4D385" w14:textId="30BE69CD" w:rsidR="00BF50DF" w:rsidRPr="00DF6750" w:rsidRDefault="00BF50DF" w:rsidP="00571D5A">
            <w:pPr>
              <w:spacing w:after="0" w:line="240" w:lineRule="auto"/>
              <w:ind w:left="0" w:firstLine="0"/>
              <w:rPr>
                <w:color w:val="00435B"/>
                <w:szCs w:val="20"/>
              </w:rPr>
            </w:pPr>
            <w:r w:rsidRPr="00DF6750">
              <w:rPr>
                <w:rFonts w:cstheme="minorHAnsi"/>
                <w:color w:val="00435B"/>
                <w:szCs w:val="20"/>
                <w:lang w:eastAsia="lt-LT"/>
              </w:rPr>
              <w:t xml:space="preserve">Interneto naršyklė, elektroninio pašto programa, nuotraukų bei paveikslų peržiūros programa, vaizdo bylų grotuvas, garso bylų grotuvas, elektroninė užrašų knygelė, kalendorius, kontaktinės informacijos programa. </w:t>
            </w:r>
            <w:r w:rsidRPr="00DF6750">
              <w:rPr>
                <w:rFonts w:cstheme="minorHAnsi"/>
                <w:b/>
                <w:bCs/>
                <w:color w:val="00435B"/>
                <w:szCs w:val="20"/>
                <w:lang w:eastAsia="lt-LT"/>
              </w:rPr>
              <w:t xml:space="preserve">Turi būti galimybė įdiegti Microsoft </w:t>
            </w:r>
            <w:proofErr w:type="spellStart"/>
            <w:r w:rsidRPr="00DF6750">
              <w:rPr>
                <w:rFonts w:cstheme="minorHAnsi"/>
                <w:b/>
                <w:bCs/>
                <w:color w:val="00435B"/>
                <w:szCs w:val="20"/>
                <w:lang w:eastAsia="lt-LT"/>
              </w:rPr>
              <w:t>Intune</w:t>
            </w:r>
            <w:proofErr w:type="spellEnd"/>
            <w:r w:rsidRPr="00DF6750">
              <w:rPr>
                <w:rFonts w:cstheme="minorHAnsi"/>
                <w:b/>
                <w:bCs/>
                <w:color w:val="00435B"/>
                <w:szCs w:val="20"/>
                <w:lang w:eastAsia="lt-LT"/>
              </w:rPr>
              <w:t xml:space="preserve"> Company </w:t>
            </w:r>
            <w:proofErr w:type="spellStart"/>
            <w:r w:rsidRPr="00DF6750">
              <w:rPr>
                <w:rFonts w:cstheme="minorHAnsi"/>
                <w:b/>
                <w:bCs/>
                <w:color w:val="00435B"/>
                <w:szCs w:val="20"/>
                <w:lang w:eastAsia="lt-LT"/>
              </w:rPr>
              <w:t>Portal</w:t>
            </w:r>
            <w:proofErr w:type="spellEnd"/>
            <w:r w:rsidRPr="00DF6750">
              <w:rPr>
                <w:rFonts w:cstheme="minorHAnsi"/>
                <w:b/>
                <w:bCs/>
                <w:color w:val="00435B"/>
                <w:szCs w:val="20"/>
                <w:lang w:eastAsia="lt-LT"/>
              </w:rPr>
              <w:t xml:space="preserve"> ir Microsoft 365 (Office)  programėles (</w:t>
            </w:r>
            <w:proofErr w:type="spellStart"/>
            <w:r w:rsidRPr="00DF6750">
              <w:rPr>
                <w:rFonts w:cstheme="minorHAnsi"/>
                <w:b/>
                <w:bCs/>
                <w:color w:val="00435B"/>
                <w:szCs w:val="20"/>
                <w:lang w:eastAsia="lt-LT"/>
              </w:rPr>
              <w:t>Apps</w:t>
            </w:r>
            <w:proofErr w:type="spellEnd"/>
            <w:r w:rsidRPr="00DF6750">
              <w:rPr>
                <w:rFonts w:cstheme="minorHAnsi"/>
                <w:b/>
                <w:bCs/>
                <w:color w:val="00435B"/>
                <w:szCs w:val="20"/>
                <w:lang w:eastAsia="lt-LT"/>
              </w:rPr>
              <w:t xml:space="preserve">). </w:t>
            </w:r>
          </w:p>
        </w:tc>
      </w:tr>
      <w:tr w:rsidR="00DF6750" w:rsidRPr="00DF6750" w14:paraId="0AC3C05D" w14:textId="77777777" w:rsidTr="00397491">
        <w:tc>
          <w:tcPr>
            <w:tcW w:w="2405" w:type="dxa"/>
            <w:vAlign w:val="center"/>
          </w:tcPr>
          <w:p w14:paraId="0B802158"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Vidinė atmintis</w:t>
            </w:r>
          </w:p>
        </w:tc>
        <w:tc>
          <w:tcPr>
            <w:tcW w:w="8222" w:type="dxa"/>
          </w:tcPr>
          <w:p w14:paraId="4D8BE457" w14:textId="77777777" w:rsidR="00BF50DF" w:rsidRPr="00DF6750" w:rsidRDefault="00BF50DF" w:rsidP="00397491">
            <w:pPr>
              <w:spacing w:after="0" w:line="240" w:lineRule="auto"/>
              <w:rPr>
                <w:b/>
                <w:bCs/>
                <w:color w:val="00435B"/>
                <w:szCs w:val="20"/>
              </w:rPr>
            </w:pPr>
            <w:r w:rsidRPr="00DF6750">
              <w:rPr>
                <w:rFonts w:cstheme="minorHAnsi"/>
                <w:b/>
                <w:bCs/>
                <w:color w:val="00435B"/>
                <w:szCs w:val="20"/>
              </w:rPr>
              <w:t>Ne mažiau nei 128 GB</w:t>
            </w:r>
            <w:r w:rsidRPr="00DF6750">
              <w:rPr>
                <w:rFonts w:cstheme="minorHAnsi"/>
                <w:color w:val="00435B"/>
                <w:szCs w:val="20"/>
              </w:rPr>
              <w:t xml:space="preserve"> vidinės atminties</w:t>
            </w:r>
          </w:p>
        </w:tc>
      </w:tr>
      <w:tr w:rsidR="00DF6750" w:rsidRPr="00DF6750" w14:paraId="06C028F6" w14:textId="77777777" w:rsidTr="00397491">
        <w:tc>
          <w:tcPr>
            <w:tcW w:w="2405" w:type="dxa"/>
            <w:vAlign w:val="center"/>
          </w:tcPr>
          <w:p w14:paraId="12B772B3" w14:textId="77777777" w:rsidR="00BF50DF" w:rsidRPr="00DF6750" w:rsidRDefault="00BF50DF" w:rsidP="00397491">
            <w:pPr>
              <w:spacing w:after="0" w:line="240" w:lineRule="auto"/>
              <w:jc w:val="left"/>
              <w:rPr>
                <w:b/>
                <w:bCs/>
                <w:color w:val="00435B"/>
                <w:szCs w:val="20"/>
                <w:lang w:eastAsia="lt-LT"/>
              </w:rPr>
            </w:pPr>
            <w:r w:rsidRPr="00DF6750">
              <w:rPr>
                <w:b/>
                <w:bCs/>
                <w:color w:val="00435B"/>
                <w:szCs w:val="20"/>
                <w:lang w:eastAsia="lt-LT"/>
              </w:rPr>
              <w:t>Operatyvioji atmintis</w:t>
            </w:r>
          </w:p>
        </w:tc>
        <w:tc>
          <w:tcPr>
            <w:tcW w:w="8222" w:type="dxa"/>
          </w:tcPr>
          <w:p w14:paraId="22B7F85F" w14:textId="3FFBC828" w:rsidR="00BF50DF" w:rsidRPr="00DF6750" w:rsidRDefault="00BF50DF" w:rsidP="00397491">
            <w:pPr>
              <w:spacing w:after="0" w:line="240" w:lineRule="auto"/>
              <w:rPr>
                <w:color w:val="00435B"/>
                <w:szCs w:val="20"/>
              </w:rPr>
            </w:pPr>
            <w:r w:rsidRPr="00DF6750">
              <w:rPr>
                <w:rFonts w:cstheme="minorHAnsi"/>
                <w:color w:val="00435B"/>
                <w:szCs w:val="20"/>
              </w:rPr>
              <w:t xml:space="preserve">Ne mažiau kaip </w:t>
            </w:r>
            <w:r w:rsidR="00073386" w:rsidRPr="00DF6750">
              <w:rPr>
                <w:rFonts w:cstheme="minorHAnsi"/>
                <w:b/>
                <w:bCs/>
                <w:color w:val="00435B"/>
                <w:szCs w:val="20"/>
              </w:rPr>
              <w:t>8</w:t>
            </w:r>
            <w:r w:rsidRPr="00DF6750">
              <w:rPr>
                <w:rFonts w:cstheme="minorHAnsi"/>
                <w:b/>
                <w:bCs/>
                <w:color w:val="00435B"/>
                <w:szCs w:val="20"/>
              </w:rPr>
              <w:t xml:space="preserve"> GB RAM</w:t>
            </w:r>
          </w:p>
        </w:tc>
      </w:tr>
      <w:tr w:rsidR="00DF6750" w:rsidRPr="00DF6750" w14:paraId="1ADBE4C3" w14:textId="77777777" w:rsidTr="00397491">
        <w:tc>
          <w:tcPr>
            <w:tcW w:w="2405" w:type="dxa"/>
            <w:vAlign w:val="center"/>
          </w:tcPr>
          <w:p w14:paraId="14F00DAE"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Vidinė WLAN tinklo plokštė</w:t>
            </w:r>
          </w:p>
        </w:tc>
        <w:tc>
          <w:tcPr>
            <w:tcW w:w="8222" w:type="dxa"/>
          </w:tcPr>
          <w:p w14:paraId="58499B69" w14:textId="77777777" w:rsidR="00BF50DF" w:rsidRPr="00DF6750" w:rsidRDefault="00BF50DF" w:rsidP="00397491">
            <w:pPr>
              <w:spacing w:after="0" w:line="240" w:lineRule="auto"/>
              <w:rPr>
                <w:color w:val="00435B"/>
                <w:szCs w:val="20"/>
              </w:rPr>
            </w:pPr>
            <w:r w:rsidRPr="00DF6750">
              <w:rPr>
                <w:rFonts w:cstheme="minorHAnsi"/>
                <w:color w:val="00435B"/>
                <w:szCs w:val="20"/>
              </w:rPr>
              <w:t xml:space="preserve">IEEE 802.11 </w:t>
            </w:r>
            <w:proofErr w:type="spellStart"/>
            <w:r w:rsidRPr="00DF6750">
              <w:rPr>
                <w:rFonts w:cstheme="minorHAnsi"/>
                <w:color w:val="00435B"/>
                <w:szCs w:val="20"/>
              </w:rPr>
              <w:t>ax</w:t>
            </w:r>
            <w:proofErr w:type="spellEnd"/>
            <w:r w:rsidRPr="00DF6750">
              <w:rPr>
                <w:rFonts w:cstheme="minorHAnsi"/>
                <w:color w:val="00435B"/>
                <w:szCs w:val="20"/>
              </w:rPr>
              <w:t>, įrenginys ir antena integruoti į korpusą (ne senesnės modifikacijos)</w:t>
            </w:r>
          </w:p>
        </w:tc>
      </w:tr>
      <w:tr w:rsidR="00DF6750" w:rsidRPr="00DF6750" w14:paraId="292CA3EB" w14:textId="77777777" w:rsidTr="00397491">
        <w:tc>
          <w:tcPr>
            <w:tcW w:w="2405" w:type="dxa"/>
            <w:vAlign w:val="center"/>
          </w:tcPr>
          <w:p w14:paraId="00E3C99C"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Bluetooth prievadas</w:t>
            </w:r>
          </w:p>
        </w:tc>
        <w:tc>
          <w:tcPr>
            <w:tcW w:w="8222" w:type="dxa"/>
          </w:tcPr>
          <w:p w14:paraId="3DBA2510" w14:textId="77777777" w:rsidR="00BF50DF" w:rsidRPr="00DF6750" w:rsidRDefault="00BF50DF" w:rsidP="00397491">
            <w:pPr>
              <w:spacing w:after="0" w:line="240" w:lineRule="auto"/>
              <w:rPr>
                <w:b/>
                <w:bCs/>
                <w:color w:val="00435B"/>
                <w:szCs w:val="20"/>
              </w:rPr>
            </w:pPr>
            <w:r w:rsidRPr="00DF6750">
              <w:rPr>
                <w:rFonts w:cstheme="minorHAnsi"/>
                <w:color w:val="00435B"/>
                <w:szCs w:val="20"/>
              </w:rPr>
              <w:t>Ne žemesnė nei 5.0 versija, įrenginys ir antena integruoti į korpusą</w:t>
            </w:r>
          </w:p>
        </w:tc>
      </w:tr>
      <w:tr w:rsidR="00DF6750" w:rsidRPr="00DF6750" w14:paraId="331C2DAA" w14:textId="77777777" w:rsidTr="00397491">
        <w:tc>
          <w:tcPr>
            <w:tcW w:w="2405" w:type="dxa"/>
            <w:vAlign w:val="center"/>
          </w:tcPr>
          <w:p w14:paraId="309929CA" w14:textId="77777777" w:rsidR="00BF50DF" w:rsidRPr="00DF6750" w:rsidRDefault="00BF50DF" w:rsidP="00397491">
            <w:pPr>
              <w:spacing w:after="0" w:line="240" w:lineRule="auto"/>
              <w:jc w:val="left"/>
              <w:rPr>
                <w:b/>
                <w:bCs/>
                <w:color w:val="00435B"/>
                <w:szCs w:val="20"/>
              </w:rPr>
            </w:pPr>
            <w:r w:rsidRPr="00DF6750">
              <w:rPr>
                <w:b/>
                <w:bCs/>
                <w:color w:val="00435B"/>
                <w:szCs w:val="20"/>
              </w:rPr>
              <w:t>GPS</w:t>
            </w:r>
          </w:p>
        </w:tc>
        <w:tc>
          <w:tcPr>
            <w:tcW w:w="8222" w:type="dxa"/>
          </w:tcPr>
          <w:p w14:paraId="7EE505CB" w14:textId="77777777" w:rsidR="00BF50DF" w:rsidRPr="00DF6750" w:rsidRDefault="00BF50DF" w:rsidP="00397491">
            <w:pPr>
              <w:spacing w:after="0" w:line="240" w:lineRule="auto"/>
              <w:rPr>
                <w:color w:val="00435B"/>
                <w:szCs w:val="20"/>
              </w:rPr>
            </w:pPr>
            <w:r w:rsidRPr="00DF6750">
              <w:rPr>
                <w:rFonts w:cstheme="minorHAnsi"/>
                <w:color w:val="00435B"/>
                <w:szCs w:val="20"/>
              </w:rPr>
              <w:t>Gamintojo komplektuojamas GPS arba lygiavertis</w:t>
            </w:r>
          </w:p>
        </w:tc>
      </w:tr>
      <w:tr w:rsidR="00DF6750" w:rsidRPr="00DF6750" w14:paraId="5BFF5424" w14:textId="77777777" w:rsidTr="00397491">
        <w:tc>
          <w:tcPr>
            <w:tcW w:w="2405" w:type="dxa"/>
            <w:vAlign w:val="center"/>
          </w:tcPr>
          <w:p w14:paraId="51271E2E" w14:textId="77777777" w:rsidR="00BF50DF" w:rsidRPr="00DF6750" w:rsidRDefault="00BF50DF" w:rsidP="00397491">
            <w:pPr>
              <w:spacing w:after="0" w:line="240" w:lineRule="auto"/>
              <w:jc w:val="left"/>
              <w:rPr>
                <w:b/>
                <w:bCs/>
                <w:color w:val="00435B"/>
                <w:szCs w:val="20"/>
              </w:rPr>
            </w:pPr>
            <w:r w:rsidRPr="00DF6750">
              <w:rPr>
                <w:b/>
                <w:bCs/>
                <w:color w:val="00435B"/>
                <w:szCs w:val="20"/>
              </w:rPr>
              <w:t>Klaviatūra</w:t>
            </w:r>
          </w:p>
        </w:tc>
        <w:tc>
          <w:tcPr>
            <w:tcW w:w="8222" w:type="dxa"/>
          </w:tcPr>
          <w:p w14:paraId="64BDAF6A" w14:textId="77777777" w:rsidR="00BF50DF" w:rsidRPr="00DF6750" w:rsidRDefault="00BF50DF" w:rsidP="00397491">
            <w:pPr>
              <w:spacing w:after="0" w:line="240" w:lineRule="auto"/>
              <w:rPr>
                <w:rFonts w:cstheme="minorHAnsi"/>
                <w:color w:val="00435B"/>
                <w:szCs w:val="20"/>
              </w:rPr>
            </w:pPr>
            <w:r w:rsidRPr="00DF6750">
              <w:rPr>
                <w:rFonts w:cstheme="minorHAnsi"/>
                <w:color w:val="00435B"/>
                <w:szCs w:val="20"/>
              </w:rPr>
              <w:t>Integruota ekrane</w:t>
            </w:r>
          </w:p>
        </w:tc>
      </w:tr>
      <w:tr w:rsidR="00DF6750" w:rsidRPr="00DF6750" w14:paraId="7D965D63" w14:textId="77777777" w:rsidTr="00397491">
        <w:tc>
          <w:tcPr>
            <w:tcW w:w="2405" w:type="dxa"/>
            <w:vAlign w:val="center"/>
          </w:tcPr>
          <w:p w14:paraId="6D4BD2B9" w14:textId="77777777" w:rsidR="00BF50DF" w:rsidRPr="00DF6750" w:rsidRDefault="00BF50DF" w:rsidP="00397491">
            <w:pPr>
              <w:spacing w:after="0" w:line="240" w:lineRule="auto"/>
              <w:jc w:val="left"/>
              <w:rPr>
                <w:b/>
                <w:bCs/>
                <w:color w:val="00435B"/>
                <w:szCs w:val="20"/>
                <w:lang w:eastAsia="lt-LT"/>
              </w:rPr>
            </w:pPr>
            <w:r w:rsidRPr="00DF6750">
              <w:rPr>
                <w:b/>
                <w:bCs/>
                <w:color w:val="00435B"/>
                <w:szCs w:val="20"/>
                <w:lang w:eastAsia="lt-LT"/>
              </w:rPr>
              <w:t>Į įrenginio korpusą integruoti prievadai</w:t>
            </w:r>
          </w:p>
        </w:tc>
        <w:tc>
          <w:tcPr>
            <w:tcW w:w="8222" w:type="dxa"/>
          </w:tcPr>
          <w:p w14:paraId="10E007C2" w14:textId="77777777" w:rsidR="00BF50DF" w:rsidRPr="00DF6750" w:rsidRDefault="00BF50DF" w:rsidP="00397491">
            <w:pPr>
              <w:spacing w:after="0" w:line="240" w:lineRule="auto"/>
              <w:rPr>
                <w:color w:val="00435B"/>
                <w:szCs w:val="20"/>
              </w:rPr>
            </w:pPr>
            <w:r w:rsidRPr="00DF6750">
              <w:rPr>
                <w:rFonts w:cstheme="minorHAnsi"/>
                <w:color w:val="00435B"/>
                <w:szCs w:val="20"/>
              </w:rPr>
              <w:t xml:space="preserve">Bent viena jungtis: </w:t>
            </w:r>
            <w:r w:rsidRPr="00DF6750">
              <w:rPr>
                <w:rFonts w:cstheme="minorHAnsi"/>
                <w:b/>
                <w:bCs/>
                <w:color w:val="00435B"/>
                <w:szCs w:val="20"/>
              </w:rPr>
              <w:t xml:space="preserve">USB-C </w:t>
            </w:r>
            <w:r w:rsidRPr="00DF6750">
              <w:rPr>
                <w:rFonts w:cstheme="minorHAnsi"/>
                <w:color w:val="00435B"/>
                <w:szCs w:val="20"/>
              </w:rPr>
              <w:t>arba lygiavertė</w:t>
            </w:r>
          </w:p>
        </w:tc>
      </w:tr>
      <w:tr w:rsidR="00DF6750" w:rsidRPr="00DF6750" w14:paraId="05F37207" w14:textId="77777777" w:rsidTr="00397491">
        <w:tc>
          <w:tcPr>
            <w:tcW w:w="2405" w:type="dxa"/>
            <w:vAlign w:val="center"/>
          </w:tcPr>
          <w:p w14:paraId="0C899CD9"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Baterijos įkrova</w:t>
            </w:r>
          </w:p>
        </w:tc>
        <w:tc>
          <w:tcPr>
            <w:tcW w:w="8222" w:type="dxa"/>
          </w:tcPr>
          <w:p w14:paraId="1652EA4E" w14:textId="20F8A071" w:rsidR="00BF50DF" w:rsidRPr="00DF6750" w:rsidRDefault="00BF50DF" w:rsidP="00397491">
            <w:pPr>
              <w:spacing w:after="0" w:line="240" w:lineRule="auto"/>
              <w:rPr>
                <w:color w:val="00435B"/>
                <w:szCs w:val="20"/>
              </w:rPr>
            </w:pPr>
            <w:r w:rsidRPr="00DF6750">
              <w:rPr>
                <w:rFonts w:cstheme="minorHAnsi"/>
                <w:color w:val="00435B"/>
                <w:szCs w:val="20"/>
              </w:rPr>
              <w:t xml:space="preserve">Iki 50 % įkrovos per maždaug 30 minučių su 20 W arba galingesniu adapteriu, greito įkrovimo funkcija (angl. </w:t>
            </w:r>
            <w:proofErr w:type="spellStart"/>
            <w:r w:rsidRPr="00DF6750">
              <w:rPr>
                <w:rFonts w:cstheme="minorHAnsi"/>
                <w:color w:val="00435B"/>
                <w:szCs w:val="20"/>
              </w:rPr>
              <w:t>fast</w:t>
            </w:r>
            <w:proofErr w:type="spellEnd"/>
            <w:r w:rsidRPr="00DF6750">
              <w:rPr>
                <w:rFonts w:cstheme="minorHAnsi"/>
                <w:color w:val="00435B"/>
                <w:szCs w:val="20"/>
              </w:rPr>
              <w:t xml:space="preserve"> </w:t>
            </w:r>
            <w:proofErr w:type="spellStart"/>
            <w:r w:rsidRPr="00DF6750">
              <w:rPr>
                <w:rFonts w:cstheme="minorHAnsi"/>
                <w:color w:val="00435B"/>
                <w:szCs w:val="20"/>
              </w:rPr>
              <w:t>charging</w:t>
            </w:r>
            <w:proofErr w:type="spellEnd"/>
            <w:r w:rsidRPr="00DF6750">
              <w:rPr>
                <w:rFonts w:cstheme="minorHAnsi"/>
                <w:color w:val="00435B"/>
                <w:szCs w:val="20"/>
              </w:rPr>
              <w:t xml:space="preserve">). </w:t>
            </w:r>
          </w:p>
        </w:tc>
      </w:tr>
      <w:tr w:rsidR="00DF6750" w:rsidRPr="00DF6750" w14:paraId="5F7FC9B6" w14:textId="77777777" w:rsidTr="00397491">
        <w:tc>
          <w:tcPr>
            <w:tcW w:w="2405" w:type="dxa"/>
            <w:vAlign w:val="center"/>
          </w:tcPr>
          <w:p w14:paraId="676A3927"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Baterija</w:t>
            </w:r>
          </w:p>
        </w:tc>
        <w:tc>
          <w:tcPr>
            <w:tcW w:w="8222" w:type="dxa"/>
          </w:tcPr>
          <w:p w14:paraId="711F795D" w14:textId="77777777" w:rsidR="00BF50DF" w:rsidRPr="00DF6750" w:rsidRDefault="00BF50DF" w:rsidP="00397491">
            <w:pPr>
              <w:spacing w:after="0" w:line="240" w:lineRule="auto"/>
              <w:rPr>
                <w:color w:val="00435B"/>
                <w:szCs w:val="20"/>
              </w:rPr>
            </w:pPr>
            <w:r w:rsidRPr="00DF6750">
              <w:rPr>
                <w:rFonts w:cstheme="minorHAnsi"/>
                <w:b/>
                <w:bCs/>
                <w:color w:val="00435B"/>
                <w:szCs w:val="20"/>
              </w:rPr>
              <w:t xml:space="preserve">Integruota, ne mažesnė kaip 3200 </w:t>
            </w:r>
            <w:proofErr w:type="spellStart"/>
            <w:r w:rsidRPr="00DF6750">
              <w:rPr>
                <w:rFonts w:cstheme="minorHAnsi"/>
                <w:b/>
                <w:bCs/>
                <w:color w:val="00435B"/>
                <w:szCs w:val="20"/>
              </w:rPr>
              <w:t>mAh</w:t>
            </w:r>
            <w:proofErr w:type="spellEnd"/>
            <w:r w:rsidRPr="00DF6750">
              <w:rPr>
                <w:rFonts w:cstheme="minorHAnsi"/>
                <w:color w:val="00435B"/>
                <w:szCs w:val="20"/>
              </w:rPr>
              <w:t>. Kartu su pasiūlymu būtina pateikti nuorodą į konkretų modelį arba gamintojo deklaraciją.</w:t>
            </w:r>
          </w:p>
        </w:tc>
      </w:tr>
      <w:tr w:rsidR="00DF6750" w:rsidRPr="00DF6750" w14:paraId="74DDBC9F" w14:textId="77777777" w:rsidTr="00397491">
        <w:tc>
          <w:tcPr>
            <w:tcW w:w="2405" w:type="dxa"/>
            <w:vAlign w:val="center"/>
          </w:tcPr>
          <w:p w14:paraId="446A3EBB"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Įrenginio svoris</w:t>
            </w:r>
          </w:p>
        </w:tc>
        <w:tc>
          <w:tcPr>
            <w:tcW w:w="8222" w:type="dxa"/>
          </w:tcPr>
          <w:p w14:paraId="3AF57030" w14:textId="74A55B29" w:rsidR="00BF50DF" w:rsidRPr="00DF6750" w:rsidRDefault="00BF50DF" w:rsidP="00397491">
            <w:pPr>
              <w:spacing w:after="0" w:line="240" w:lineRule="auto"/>
              <w:rPr>
                <w:color w:val="00435B"/>
                <w:szCs w:val="20"/>
              </w:rPr>
            </w:pPr>
            <w:r w:rsidRPr="00DF6750">
              <w:rPr>
                <w:rFonts w:cstheme="minorHAnsi"/>
                <w:color w:val="00435B"/>
                <w:szCs w:val="20"/>
              </w:rPr>
              <w:t xml:space="preserve">Ne daugiau kaip </w:t>
            </w:r>
            <w:r w:rsidR="004E71E5">
              <w:rPr>
                <w:rFonts w:cstheme="minorHAnsi"/>
                <w:b/>
                <w:bCs/>
                <w:color w:val="00435B"/>
                <w:szCs w:val="20"/>
              </w:rPr>
              <w:t>180</w:t>
            </w:r>
            <w:r w:rsidRPr="00DF6750">
              <w:rPr>
                <w:rFonts w:cstheme="minorHAnsi"/>
                <w:b/>
                <w:bCs/>
                <w:color w:val="00435B"/>
                <w:szCs w:val="20"/>
              </w:rPr>
              <w:t xml:space="preserve"> g</w:t>
            </w:r>
            <w:r w:rsidRPr="00DF6750">
              <w:rPr>
                <w:rFonts w:cstheme="minorHAnsi"/>
                <w:color w:val="00435B"/>
                <w:szCs w:val="20"/>
              </w:rPr>
              <w:t>.</w:t>
            </w:r>
          </w:p>
        </w:tc>
      </w:tr>
      <w:tr w:rsidR="00DF6750" w:rsidRPr="00DF6750" w14:paraId="43B3FFB6" w14:textId="77777777" w:rsidTr="00397491">
        <w:tc>
          <w:tcPr>
            <w:tcW w:w="2405" w:type="dxa"/>
            <w:vAlign w:val="center"/>
          </w:tcPr>
          <w:p w14:paraId="799A2222"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t>Sertifikavimo reikalavimai</w:t>
            </w:r>
          </w:p>
        </w:tc>
        <w:tc>
          <w:tcPr>
            <w:tcW w:w="8222" w:type="dxa"/>
          </w:tcPr>
          <w:p w14:paraId="291C74A7" w14:textId="6EB53A81" w:rsidR="00BF50DF" w:rsidRPr="00DF6750" w:rsidRDefault="00BF50DF" w:rsidP="00397491">
            <w:pPr>
              <w:spacing w:after="0" w:line="240" w:lineRule="auto"/>
              <w:rPr>
                <w:color w:val="00435B"/>
                <w:szCs w:val="20"/>
              </w:rPr>
            </w:pPr>
            <w:r w:rsidRPr="00DF6750">
              <w:rPr>
                <w:rFonts w:cstheme="minorHAnsi"/>
                <w:b/>
                <w:bCs/>
                <w:color w:val="00435B"/>
                <w:szCs w:val="20"/>
              </w:rPr>
              <w:t>Ne žemesnis nei IP68</w:t>
            </w:r>
            <w:r w:rsidRPr="00DF6750">
              <w:rPr>
                <w:rFonts w:cstheme="minorHAnsi"/>
                <w:color w:val="00435B"/>
                <w:szCs w:val="20"/>
              </w:rPr>
              <w:t xml:space="preserve"> įvertinimas (</w:t>
            </w:r>
            <w:proofErr w:type="spellStart"/>
            <w:r w:rsidRPr="00DF6750">
              <w:rPr>
                <w:rFonts w:cstheme="minorHAnsi"/>
                <w:color w:val="00435B"/>
                <w:szCs w:val="20"/>
              </w:rPr>
              <w:t>maks</w:t>
            </w:r>
            <w:proofErr w:type="spellEnd"/>
            <w:r w:rsidRPr="00DF6750">
              <w:rPr>
                <w:rFonts w:cstheme="minorHAnsi"/>
                <w:color w:val="00435B"/>
                <w:szCs w:val="20"/>
              </w:rPr>
              <w:t xml:space="preserve">. </w:t>
            </w:r>
            <w:r w:rsidR="001B391D">
              <w:rPr>
                <w:rFonts w:cstheme="minorHAnsi"/>
                <w:color w:val="00435B"/>
                <w:szCs w:val="20"/>
              </w:rPr>
              <w:t>1,5</w:t>
            </w:r>
            <w:r w:rsidRPr="00DF6750">
              <w:rPr>
                <w:rFonts w:cstheme="minorHAnsi"/>
                <w:color w:val="00435B"/>
                <w:szCs w:val="20"/>
              </w:rPr>
              <w:t xml:space="preserve"> m gylis iki 30 min.), atitinka IEC standartą 60529 arba lygiavertį standartą.</w:t>
            </w:r>
          </w:p>
        </w:tc>
      </w:tr>
      <w:tr w:rsidR="00DF6750" w:rsidRPr="00DF6750" w14:paraId="4848D53D" w14:textId="77777777" w:rsidTr="00397491">
        <w:tc>
          <w:tcPr>
            <w:tcW w:w="2405" w:type="dxa"/>
            <w:vAlign w:val="center"/>
          </w:tcPr>
          <w:p w14:paraId="6B65C92C" w14:textId="77777777" w:rsidR="00BF50DF" w:rsidRPr="00DF6750" w:rsidRDefault="00BF50DF" w:rsidP="00397491">
            <w:pPr>
              <w:spacing w:after="0" w:line="240" w:lineRule="auto"/>
              <w:jc w:val="left"/>
              <w:rPr>
                <w:b/>
                <w:bCs/>
                <w:color w:val="00435B"/>
                <w:szCs w:val="20"/>
              </w:rPr>
            </w:pPr>
            <w:r w:rsidRPr="00DF6750">
              <w:rPr>
                <w:b/>
                <w:bCs/>
                <w:color w:val="00435B"/>
                <w:szCs w:val="20"/>
              </w:rPr>
              <w:t>Minimali įrangos komplektacija</w:t>
            </w:r>
          </w:p>
        </w:tc>
        <w:tc>
          <w:tcPr>
            <w:tcW w:w="8222" w:type="dxa"/>
          </w:tcPr>
          <w:p w14:paraId="3AE397F1" w14:textId="77777777" w:rsidR="00BF50DF" w:rsidRPr="00DF6750" w:rsidRDefault="00BF50DF" w:rsidP="00397491">
            <w:pPr>
              <w:spacing w:after="0" w:line="240" w:lineRule="auto"/>
              <w:rPr>
                <w:color w:val="00435B"/>
                <w:szCs w:val="20"/>
              </w:rPr>
            </w:pPr>
            <w:r w:rsidRPr="00DF6750">
              <w:rPr>
                <w:rFonts w:cstheme="minorHAnsi"/>
                <w:b/>
                <w:bCs/>
                <w:color w:val="00435B"/>
                <w:szCs w:val="20"/>
              </w:rPr>
              <w:t>Originali ir standartinė oficialaus gamintojo teikiama komplektacija</w:t>
            </w:r>
            <w:r w:rsidRPr="00DF6750">
              <w:rPr>
                <w:rFonts w:cstheme="minorHAnsi"/>
                <w:color w:val="00435B"/>
                <w:szCs w:val="20"/>
              </w:rPr>
              <w:t>, taikoma Lietuvos Respublikos rinkai. Tiekėjas turi pateikti oficialaus gamintojo raštą, kad siūlomi modeliai skirti Lietuvos Respublikos rinkai ir kokios komplektacijos jie yra teikiami šiai rinkai.</w:t>
            </w:r>
          </w:p>
        </w:tc>
      </w:tr>
      <w:tr w:rsidR="00DF6750" w:rsidRPr="00DF6750" w14:paraId="4ACE465C" w14:textId="77777777" w:rsidTr="00397491">
        <w:tc>
          <w:tcPr>
            <w:tcW w:w="2405" w:type="dxa"/>
            <w:vAlign w:val="center"/>
          </w:tcPr>
          <w:p w14:paraId="2D295316" w14:textId="77777777" w:rsidR="00BF50DF" w:rsidRPr="00DF6750" w:rsidRDefault="00BF50DF" w:rsidP="00397491">
            <w:pPr>
              <w:spacing w:after="0" w:line="240" w:lineRule="auto"/>
              <w:jc w:val="left"/>
              <w:rPr>
                <w:b/>
                <w:bCs/>
                <w:color w:val="00435B"/>
                <w:szCs w:val="20"/>
              </w:rPr>
            </w:pPr>
            <w:r w:rsidRPr="00DF6750">
              <w:rPr>
                <w:b/>
                <w:bCs/>
                <w:color w:val="00435B"/>
                <w:szCs w:val="20"/>
              </w:rPr>
              <w:t>Komplektuojami papildomi priedai</w:t>
            </w:r>
          </w:p>
        </w:tc>
        <w:tc>
          <w:tcPr>
            <w:tcW w:w="8222" w:type="dxa"/>
          </w:tcPr>
          <w:p w14:paraId="2565493D" w14:textId="77777777" w:rsidR="00BF50DF" w:rsidRPr="00DF6750" w:rsidRDefault="00BF50DF" w:rsidP="00397491">
            <w:pPr>
              <w:rPr>
                <w:rFonts w:cstheme="minorHAnsi"/>
                <w:color w:val="00435B"/>
                <w:szCs w:val="20"/>
              </w:rPr>
            </w:pPr>
            <w:r w:rsidRPr="00DF6750">
              <w:rPr>
                <w:rFonts w:cstheme="minorHAnsi"/>
                <w:color w:val="00435B"/>
                <w:szCs w:val="20"/>
              </w:rPr>
              <w:t xml:space="preserve">Derantis mobiliam telefonui </w:t>
            </w:r>
            <w:r w:rsidRPr="00DF6750">
              <w:rPr>
                <w:rFonts w:cstheme="minorHAnsi"/>
                <w:b/>
                <w:bCs/>
                <w:color w:val="00435B"/>
                <w:szCs w:val="20"/>
              </w:rPr>
              <w:t>apsauginis stiklas</w:t>
            </w:r>
            <w:r w:rsidRPr="00DF6750">
              <w:rPr>
                <w:rFonts w:cstheme="minorHAnsi"/>
                <w:color w:val="00435B"/>
                <w:szCs w:val="20"/>
              </w:rPr>
              <w:t>, saugantis ekraną nuo pažeidimo (ne žemesnės kokybės nei 9H kietumo ar lygiavertis, ypač atsparus įbrėžimams, apsaugantis išmanųjį prietaisą nuo vandens, dulkių, riebalų, apsaugantis ne mažiau 95 proc. nuo UV spindulių, tikslu sumažinti akių įtampą, kurią sukelia LCD ekranas).</w:t>
            </w:r>
          </w:p>
          <w:p w14:paraId="39B75F42" w14:textId="77777777" w:rsidR="00BF50DF" w:rsidRPr="00DF6750" w:rsidRDefault="00BF50DF" w:rsidP="00397491">
            <w:pPr>
              <w:spacing w:after="0" w:line="240" w:lineRule="auto"/>
              <w:rPr>
                <w:color w:val="00435B"/>
                <w:szCs w:val="20"/>
              </w:rPr>
            </w:pPr>
            <w:r w:rsidRPr="00DF6750">
              <w:rPr>
                <w:rFonts w:cstheme="minorHAnsi"/>
                <w:color w:val="00435B"/>
                <w:szCs w:val="20"/>
              </w:rPr>
              <w:t xml:space="preserve">Derantis mobiliam telefonui </w:t>
            </w:r>
            <w:r w:rsidRPr="00DF6750">
              <w:rPr>
                <w:rFonts w:cstheme="minorHAnsi"/>
                <w:b/>
                <w:bCs/>
                <w:color w:val="00435B"/>
                <w:szCs w:val="20"/>
              </w:rPr>
              <w:t xml:space="preserve">dėklas </w:t>
            </w:r>
            <w:r w:rsidRPr="00DF6750">
              <w:rPr>
                <w:rFonts w:cstheme="minorHAnsi"/>
                <w:color w:val="00435B"/>
                <w:szCs w:val="20"/>
              </w:rPr>
              <w:t>(skaidrus ar spalva derinama su perkančiosios organizacijos įgaliotu atstovu), nedengiantis ekrano, saugantis korpusą nuo pažeidimo (visos išpjovos itin tikslios, kad prievadai ir garsiakalbiai būtų lengvai pasiekiami, dėklas pagamintas iš silikono ir (ar) TPU).</w:t>
            </w:r>
          </w:p>
        </w:tc>
      </w:tr>
      <w:tr w:rsidR="00DF6750" w:rsidRPr="00DF6750" w14:paraId="1B29F6B1" w14:textId="77777777" w:rsidTr="00397491">
        <w:tc>
          <w:tcPr>
            <w:tcW w:w="2405" w:type="dxa"/>
            <w:vAlign w:val="center"/>
          </w:tcPr>
          <w:p w14:paraId="666E1A07" w14:textId="77777777" w:rsidR="00BF50DF" w:rsidRPr="00DF6750" w:rsidRDefault="00BF50DF" w:rsidP="00397491">
            <w:pPr>
              <w:spacing w:after="0" w:line="240" w:lineRule="auto"/>
              <w:jc w:val="left"/>
              <w:rPr>
                <w:b/>
                <w:bCs/>
                <w:color w:val="00435B"/>
                <w:szCs w:val="20"/>
              </w:rPr>
            </w:pPr>
            <w:r w:rsidRPr="00DF6750">
              <w:rPr>
                <w:b/>
                <w:bCs/>
                <w:color w:val="00435B"/>
                <w:szCs w:val="20"/>
              </w:rPr>
              <w:t>Surinkimo reikalavimai</w:t>
            </w:r>
          </w:p>
        </w:tc>
        <w:tc>
          <w:tcPr>
            <w:tcW w:w="8222" w:type="dxa"/>
          </w:tcPr>
          <w:p w14:paraId="28E959E2" w14:textId="77777777" w:rsidR="00BF50DF" w:rsidRPr="00DF6750" w:rsidRDefault="00BF50DF" w:rsidP="00397491">
            <w:pPr>
              <w:spacing w:after="0" w:line="240" w:lineRule="auto"/>
              <w:rPr>
                <w:color w:val="00435B"/>
                <w:szCs w:val="20"/>
              </w:rPr>
            </w:pPr>
            <w:r w:rsidRPr="00DF6750">
              <w:rPr>
                <w:rFonts w:cstheme="minorHAnsi"/>
                <w:color w:val="00435B"/>
                <w:szCs w:val="20"/>
              </w:rPr>
              <w:t xml:space="preserve">Visa įranga turi būti </w:t>
            </w:r>
            <w:proofErr w:type="spellStart"/>
            <w:r w:rsidRPr="00DF6750">
              <w:rPr>
                <w:rFonts w:cstheme="minorHAnsi"/>
                <w:b/>
                <w:bCs/>
                <w:color w:val="00435B"/>
                <w:szCs w:val="20"/>
              </w:rPr>
              <w:t>gamykliškai</w:t>
            </w:r>
            <w:proofErr w:type="spellEnd"/>
            <w:r w:rsidRPr="00DF6750">
              <w:rPr>
                <w:rFonts w:cstheme="minorHAnsi"/>
                <w:b/>
                <w:bCs/>
                <w:color w:val="00435B"/>
                <w:szCs w:val="20"/>
              </w:rPr>
              <w:t xml:space="preserve"> nauja „</w:t>
            </w:r>
            <w:proofErr w:type="spellStart"/>
            <w:r w:rsidRPr="00DF6750">
              <w:rPr>
                <w:rFonts w:cstheme="minorHAnsi"/>
                <w:b/>
                <w:bCs/>
                <w:color w:val="00435B"/>
                <w:szCs w:val="20"/>
              </w:rPr>
              <w:t>brand</w:t>
            </w:r>
            <w:proofErr w:type="spellEnd"/>
            <w:r w:rsidRPr="00DF6750">
              <w:rPr>
                <w:rFonts w:cstheme="minorHAnsi"/>
                <w:b/>
                <w:bCs/>
                <w:color w:val="00435B"/>
                <w:szCs w:val="20"/>
              </w:rPr>
              <w:t xml:space="preserve"> </w:t>
            </w:r>
            <w:proofErr w:type="spellStart"/>
            <w:r w:rsidRPr="00DF6750">
              <w:rPr>
                <w:rFonts w:cstheme="minorHAnsi"/>
                <w:b/>
                <w:bCs/>
                <w:color w:val="00435B"/>
                <w:szCs w:val="20"/>
              </w:rPr>
              <w:t>new</w:t>
            </w:r>
            <w:proofErr w:type="spellEnd"/>
            <w:r w:rsidRPr="00DF6750">
              <w:rPr>
                <w:rFonts w:cstheme="minorHAnsi"/>
                <w:b/>
                <w:bCs/>
                <w:color w:val="00435B"/>
                <w:szCs w:val="20"/>
              </w:rPr>
              <w:t>“</w:t>
            </w:r>
            <w:r w:rsidRPr="00DF6750">
              <w:rPr>
                <w:rFonts w:cstheme="minorHAnsi"/>
                <w:color w:val="00435B"/>
                <w:szCs w:val="20"/>
              </w:rPr>
              <w:t xml:space="preserve">. Netinkama </w:t>
            </w:r>
            <w:proofErr w:type="spellStart"/>
            <w:r w:rsidRPr="00DF6750">
              <w:rPr>
                <w:rFonts w:cstheme="minorHAnsi"/>
                <w:color w:val="00435B"/>
                <w:szCs w:val="20"/>
              </w:rPr>
              <w:t>gamykliškai</w:t>
            </w:r>
            <w:proofErr w:type="spellEnd"/>
            <w:r w:rsidRPr="00DF6750">
              <w:rPr>
                <w:rFonts w:cstheme="minorHAnsi"/>
                <w:color w:val="00435B"/>
                <w:szCs w:val="20"/>
              </w:rPr>
              <w:t xml:space="preserve"> atnaujinta arba naudota („</w:t>
            </w:r>
            <w:proofErr w:type="spellStart"/>
            <w:r w:rsidRPr="00DF6750">
              <w:rPr>
                <w:rFonts w:cstheme="minorHAnsi"/>
                <w:color w:val="00435B"/>
                <w:szCs w:val="20"/>
              </w:rPr>
              <w:t>renew</w:t>
            </w:r>
            <w:proofErr w:type="spellEnd"/>
            <w:r w:rsidRPr="00DF6750">
              <w:rPr>
                <w:rFonts w:cstheme="minorHAnsi"/>
                <w:color w:val="00435B"/>
                <w:szCs w:val="20"/>
              </w:rPr>
              <w:t>“/„</w:t>
            </w:r>
            <w:proofErr w:type="spellStart"/>
            <w:r w:rsidRPr="00DF6750">
              <w:rPr>
                <w:rFonts w:cstheme="minorHAnsi"/>
                <w:color w:val="00435B"/>
                <w:szCs w:val="20"/>
              </w:rPr>
              <w:t>refurbished</w:t>
            </w:r>
            <w:proofErr w:type="spellEnd"/>
            <w:r w:rsidRPr="00DF6750">
              <w:rPr>
                <w:rFonts w:cstheme="minorHAnsi"/>
                <w:color w:val="00435B"/>
                <w:szCs w:val="20"/>
              </w:rPr>
              <w:t>“/„</w:t>
            </w:r>
            <w:proofErr w:type="spellStart"/>
            <w:r w:rsidRPr="00DF6750">
              <w:rPr>
                <w:rFonts w:cstheme="minorHAnsi"/>
                <w:color w:val="00435B"/>
                <w:szCs w:val="20"/>
              </w:rPr>
              <w:t>remarketed</w:t>
            </w:r>
            <w:proofErr w:type="spellEnd"/>
            <w:r w:rsidRPr="00DF6750">
              <w:rPr>
                <w:rFonts w:cstheme="minorHAnsi"/>
                <w:color w:val="00435B"/>
                <w:szCs w:val="20"/>
              </w:rPr>
              <w:t>“) įranga.</w:t>
            </w:r>
          </w:p>
        </w:tc>
      </w:tr>
      <w:tr w:rsidR="00BF50DF" w:rsidRPr="00DF6750" w14:paraId="36E3F9DC" w14:textId="77777777" w:rsidTr="00397491">
        <w:tc>
          <w:tcPr>
            <w:tcW w:w="2405" w:type="dxa"/>
            <w:vAlign w:val="center"/>
          </w:tcPr>
          <w:p w14:paraId="33E991A2" w14:textId="77777777" w:rsidR="00BF50DF" w:rsidRPr="00DF6750" w:rsidRDefault="00BF50DF" w:rsidP="00397491">
            <w:pPr>
              <w:spacing w:after="0" w:line="240" w:lineRule="auto"/>
              <w:jc w:val="left"/>
              <w:rPr>
                <w:b/>
                <w:bCs/>
                <w:color w:val="00435B"/>
                <w:szCs w:val="20"/>
              </w:rPr>
            </w:pPr>
            <w:r w:rsidRPr="00DF6750">
              <w:rPr>
                <w:b/>
                <w:bCs/>
                <w:color w:val="00435B"/>
                <w:szCs w:val="20"/>
                <w:lang w:eastAsia="lt-LT"/>
              </w:rPr>
              <w:lastRenderedPageBreak/>
              <w:t>Garantinis laikotarpis</w:t>
            </w:r>
          </w:p>
        </w:tc>
        <w:tc>
          <w:tcPr>
            <w:tcW w:w="8222" w:type="dxa"/>
          </w:tcPr>
          <w:p w14:paraId="2284C992" w14:textId="39F317E9" w:rsidR="00BF50DF" w:rsidRPr="00DF6750" w:rsidRDefault="00BF50DF" w:rsidP="00397491">
            <w:pPr>
              <w:rPr>
                <w:color w:val="00435B"/>
                <w:szCs w:val="20"/>
              </w:rPr>
            </w:pPr>
            <w:r w:rsidRPr="00DF6750">
              <w:rPr>
                <w:color w:val="00435B"/>
                <w:szCs w:val="20"/>
              </w:rPr>
              <w:t xml:space="preserve">Telefono įrenginiui suteikiama </w:t>
            </w:r>
            <w:r w:rsidRPr="00DF6750">
              <w:rPr>
                <w:b/>
                <w:bCs/>
                <w:color w:val="00435B"/>
                <w:szCs w:val="20"/>
              </w:rPr>
              <w:t>ne trumpesnė kaip 24 mėnesių</w:t>
            </w:r>
            <w:r w:rsidRPr="00DF6750">
              <w:rPr>
                <w:color w:val="00435B"/>
                <w:szCs w:val="20"/>
              </w:rPr>
              <w:t xml:space="preserve">, baterijai - </w:t>
            </w:r>
            <w:r w:rsidRPr="00DF6750">
              <w:rPr>
                <w:b/>
                <w:bCs/>
                <w:color w:val="00435B"/>
                <w:szCs w:val="20"/>
              </w:rPr>
              <w:t xml:space="preserve">ne trumpesnė </w:t>
            </w:r>
            <w:r w:rsidR="00F53F6A" w:rsidRPr="00DF6750">
              <w:rPr>
                <w:b/>
                <w:bCs/>
                <w:color w:val="00435B"/>
                <w:szCs w:val="20"/>
              </w:rPr>
              <w:t xml:space="preserve">kaip </w:t>
            </w:r>
            <w:r w:rsidRPr="00DF6750">
              <w:rPr>
                <w:b/>
                <w:bCs/>
                <w:color w:val="00435B"/>
                <w:szCs w:val="20"/>
              </w:rPr>
              <w:t>12 mėnesių</w:t>
            </w:r>
            <w:r w:rsidRPr="00DF6750">
              <w:rPr>
                <w:color w:val="00435B"/>
                <w:szCs w:val="20"/>
              </w:rPr>
              <w:t xml:space="preserve"> gamintojo garantija.</w:t>
            </w:r>
          </w:p>
          <w:p w14:paraId="5B35B816" w14:textId="77777777" w:rsidR="00BF50DF" w:rsidRPr="00DF6750" w:rsidRDefault="00BF50DF" w:rsidP="00397491">
            <w:pPr>
              <w:spacing w:after="0" w:line="240" w:lineRule="auto"/>
              <w:rPr>
                <w:color w:val="00435B"/>
                <w:szCs w:val="20"/>
              </w:rPr>
            </w:pPr>
            <w:r w:rsidRPr="00DF6750">
              <w:rPr>
                <w:color w:val="00435B"/>
                <w:szCs w:val="20"/>
              </w:rPr>
              <w:t>Garantinės priežiūros laikotarpiu garantuojamas nemokamas dalių tiekimas ir nemokamos remonto paslaugos.</w:t>
            </w:r>
            <w:r w:rsidRPr="00DF6750">
              <w:rPr>
                <w:color w:val="00435B"/>
              </w:rPr>
              <w:t xml:space="preserve"> </w:t>
            </w:r>
            <w:r w:rsidRPr="00DF6750">
              <w:rPr>
                <w:color w:val="00435B"/>
                <w:szCs w:val="20"/>
              </w:rPr>
              <w:t>Jei garantinio laikotarpio metu sugedusios prekės darbingumo atkūrimo trukmė bus ilgesnė nei 5 darbo dienos (neįskaitant telefono siuntimo laiko), darbingumo atkūrimo laikotarpiui tiekėjas turi pakeisti sugedusią prekę kita, ne prastesnių parametrų preke.</w:t>
            </w:r>
          </w:p>
        </w:tc>
      </w:tr>
    </w:tbl>
    <w:p w14:paraId="05342A2A" w14:textId="77777777" w:rsidR="00BF50DF" w:rsidRPr="00DF6750" w:rsidRDefault="00BF50DF" w:rsidP="00692C9C">
      <w:pPr>
        <w:spacing w:after="0" w:line="240" w:lineRule="auto"/>
        <w:ind w:left="0" w:right="57" w:firstLine="0"/>
        <w:rPr>
          <w:color w:val="00435B"/>
          <w:szCs w:val="20"/>
        </w:rPr>
      </w:pPr>
    </w:p>
    <w:p w14:paraId="068C9DB8" w14:textId="77777777" w:rsidR="0013251B" w:rsidRPr="00DF6750" w:rsidRDefault="0013251B" w:rsidP="00692C9C">
      <w:pPr>
        <w:pStyle w:val="ListParagraph"/>
        <w:numPr>
          <w:ilvl w:val="0"/>
          <w:numId w:val="11"/>
        </w:numPr>
        <w:tabs>
          <w:tab w:val="left" w:pos="993"/>
        </w:tabs>
        <w:spacing w:line="240" w:lineRule="auto"/>
        <w:ind w:left="36" w:firstLine="531"/>
        <w:jc w:val="both"/>
        <w:rPr>
          <w:color w:val="00435B"/>
          <w:sz w:val="20"/>
          <w:szCs w:val="20"/>
        </w:rPr>
      </w:pPr>
      <w:r w:rsidRPr="00DF6750">
        <w:rPr>
          <w:color w:val="00435B"/>
          <w:sz w:val="20"/>
          <w:szCs w:val="20"/>
        </w:rPr>
        <w:t>Bendrieji reikalavimai.</w:t>
      </w:r>
    </w:p>
    <w:p w14:paraId="3FD737DF" w14:textId="77777777" w:rsidR="000A7931" w:rsidRPr="00DF6750" w:rsidRDefault="000A7931" w:rsidP="000A7931">
      <w:pPr>
        <w:pStyle w:val="ListParagraph"/>
        <w:numPr>
          <w:ilvl w:val="1"/>
          <w:numId w:val="11"/>
        </w:numPr>
        <w:tabs>
          <w:tab w:val="left" w:pos="993"/>
        </w:tabs>
        <w:spacing w:line="240" w:lineRule="auto"/>
        <w:ind w:left="0" w:firstLine="567"/>
        <w:rPr>
          <w:color w:val="00435B"/>
          <w:sz w:val="20"/>
          <w:szCs w:val="20"/>
        </w:rPr>
      </w:pPr>
      <w:r w:rsidRPr="00DF6750">
        <w:rPr>
          <w:color w:val="00435B"/>
          <w:sz w:val="20"/>
          <w:szCs w:val="20"/>
        </w:rPr>
        <w:t>Visos konkretaus siūlomo mobiliojo telefono modelio dalys ir įrenginiai privalo būti vieno gamintojo (reikalavimas netaikomas išoriniams laidams ir kabeliams) ir paženklinti CE ženklu. Užrašai ant mobiliojo telefono ir jo dalių turi būti anglų arba lietuvių kalba.</w:t>
      </w:r>
    </w:p>
    <w:p w14:paraId="1C2CD960" w14:textId="77777777" w:rsidR="00865B4C" w:rsidRPr="00DF6750" w:rsidRDefault="000A7931" w:rsidP="000A7931">
      <w:pPr>
        <w:pStyle w:val="ListParagraph"/>
        <w:numPr>
          <w:ilvl w:val="1"/>
          <w:numId w:val="11"/>
        </w:numPr>
        <w:tabs>
          <w:tab w:val="left" w:pos="993"/>
        </w:tabs>
        <w:spacing w:line="240" w:lineRule="auto"/>
        <w:ind w:left="0" w:firstLine="567"/>
        <w:rPr>
          <w:color w:val="00435B"/>
          <w:sz w:val="20"/>
          <w:szCs w:val="20"/>
        </w:rPr>
      </w:pPr>
      <w:r w:rsidRPr="00DF6750">
        <w:rPr>
          <w:color w:val="00435B"/>
          <w:sz w:val="20"/>
          <w:szCs w:val="20"/>
        </w:rPr>
        <w:t>Siūlomas telefono modelis ir visi priedai turi būti nauji, pristatomi nepažeistose gamintojo pakuotėse.</w:t>
      </w:r>
    </w:p>
    <w:p w14:paraId="7F75CCF8" w14:textId="6EB1CE8F" w:rsidR="000A7931" w:rsidRPr="00DF6750" w:rsidRDefault="00267250" w:rsidP="000A7931">
      <w:pPr>
        <w:pStyle w:val="ListParagraph"/>
        <w:numPr>
          <w:ilvl w:val="1"/>
          <w:numId w:val="11"/>
        </w:numPr>
        <w:tabs>
          <w:tab w:val="left" w:pos="993"/>
        </w:tabs>
        <w:spacing w:line="240" w:lineRule="auto"/>
        <w:ind w:left="0" w:firstLine="567"/>
        <w:rPr>
          <w:b/>
          <w:bCs/>
          <w:color w:val="00435B"/>
          <w:sz w:val="20"/>
          <w:szCs w:val="20"/>
        </w:rPr>
      </w:pPr>
      <w:r w:rsidRPr="00DF6750">
        <w:rPr>
          <w:b/>
          <w:bCs/>
          <w:color w:val="00435B"/>
          <w:sz w:val="20"/>
          <w:szCs w:val="20"/>
        </w:rPr>
        <w:t>Kartu su pasiūlymu būtina pateikti nuorodą į konkretų modelį arba instrukciją arba pateikti gamintojo deklaraciją dėl prekių atitikimo reikalavimams.</w:t>
      </w:r>
    </w:p>
    <w:p w14:paraId="1C000416" w14:textId="06ACB364" w:rsidR="0013251B" w:rsidRPr="00DF6750" w:rsidRDefault="00422662" w:rsidP="00692C9C">
      <w:pPr>
        <w:pStyle w:val="ListParagraph"/>
        <w:numPr>
          <w:ilvl w:val="0"/>
          <w:numId w:val="11"/>
        </w:numPr>
        <w:tabs>
          <w:tab w:val="left" w:pos="993"/>
        </w:tabs>
        <w:spacing w:line="240" w:lineRule="auto"/>
        <w:ind w:left="34" w:firstLine="533"/>
        <w:contextualSpacing w:val="0"/>
        <w:jc w:val="both"/>
        <w:rPr>
          <w:color w:val="00435B"/>
          <w:sz w:val="20"/>
          <w:szCs w:val="20"/>
        </w:rPr>
      </w:pPr>
      <w:r w:rsidRPr="00DF6750">
        <w:rPr>
          <w:color w:val="00435B"/>
          <w:sz w:val="20"/>
          <w:szCs w:val="20"/>
          <w:u w:val="single"/>
        </w:rPr>
        <w:t>Mobiliesiems telefonams</w:t>
      </w:r>
      <w:r w:rsidR="0013251B" w:rsidRPr="00DF6750">
        <w:rPr>
          <w:color w:val="00435B"/>
          <w:sz w:val="20"/>
          <w:szCs w:val="20"/>
          <w:u w:val="single"/>
        </w:rPr>
        <w:t xml:space="preserve"> taikomi privalomi </w:t>
      </w:r>
      <w:bookmarkStart w:id="1" w:name="_Hlk130572746"/>
      <w:r w:rsidR="0013251B" w:rsidRPr="00DF6750">
        <w:rPr>
          <w:color w:val="00435B"/>
          <w:sz w:val="20"/>
          <w:szCs w:val="20"/>
          <w:u w:val="single"/>
        </w:rPr>
        <w:t>Aplinkos apaugos ministro įsakymu Nr. D1-</w:t>
      </w:r>
      <w:r w:rsidR="005B70C6" w:rsidRPr="00DF6750">
        <w:rPr>
          <w:color w:val="00435B"/>
          <w:sz w:val="20"/>
          <w:szCs w:val="20"/>
          <w:u w:val="single"/>
        </w:rPr>
        <w:t>508</w:t>
      </w:r>
      <w:r w:rsidR="0013251B" w:rsidRPr="00DF6750">
        <w:rPr>
          <w:color w:val="00435B"/>
          <w:sz w:val="20"/>
          <w:szCs w:val="20"/>
          <w:u w:val="single"/>
        </w:rPr>
        <w:t xml:space="preserve"> patvirtinti reikalavimai</w:t>
      </w:r>
      <w:bookmarkEnd w:id="1"/>
      <w:r w:rsidR="0013251B" w:rsidRPr="00DF6750">
        <w:rPr>
          <w:color w:val="00435B"/>
          <w:sz w:val="20"/>
          <w:szCs w:val="20"/>
          <w:u w:val="single"/>
        </w:rPr>
        <w:t>:</w:t>
      </w:r>
    </w:p>
    <w:p w14:paraId="47A98800" w14:textId="4D77F626" w:rsidR="0013251B" w:rsidRPr="00DF6750" w:rsidRDefault="00422662" w:rsidP="00692C9C">
      <w:pPr>
        <w:pStyle w:val="ListParagraph"/>
        <w:numPr>
          <w:ilvl w:val="1"/>
          <w:numId w:val="11"/>
        </w:numPr>
        <w:tabs>
          <w:tab w:val="left" w:pos="993"/>
        </w:tabs>
        <w:spacing w:line="240" w:lineRule="auto"/>
        <w:ind w:left="0" w:firstLine="567"/>
        <w:jc w:val="both"/>
        <w:rPr>
          <w:color w:val="00435B"/>
          <w:sz w:val="20"/>
          <w:szCs w:val="20"/>
        </w:rPr>
      </w:pPr>
      <w:r w:rsidRPr="00DF6750">
        <w:rPr>
          <w:color w:val="00435B"/>
          <w:sz w:val="20"/>
          <w:szCs w:val="20"/>
        </w:rPr>
        <w:t>Mobiliojo telefono</w:t>
      </w:r>
      <w:r w:rsidR="0013251B" w:rsidRPr="00DF6750">
        <w:rPr>
          <w:color w:val="00435B"/>
          <w:sz w:val="20"/>
          <w:szCs w:val="20"/>
        </w:rPr>
        <w:t xml:space="preserve"> pakuotei taikomi reikalavimai:</w:t>
      </w:r>
    </w:p>
    <w:p w14:paraId="703AB1FD" w14:textId="71372C5F" w:rsidR="0046096E" w:rsidRPr="00DF6750" w:rsidRDefault="001127B5" w:rsidP="00692C9C">
      <w:pPr>
        <w:pStyle w:val="ListParagraph"/>
        <w:numPr>
          <w:ilvl w:val="2"/>
          <w:numId w:val="11"/>
        </w:numPr>
        <w:tabs>
          <w:tab w:val="left" w:pos="851"/>
        </w:tabs>
        <w:spacing w:line="240" w:lineRule="auto"/>
        <w:ind w:left="0" w:firstLine="567"/>
        <w:jc w:val="both"/>
        <w:rPr>
          <w:color w:val="00435B"/>
          <w:sz w:val="20"/>
          <w:szCs w:val="20"/>
        </w:rPr>
      </w:pPr>
      <w:r w:rsidRPr="00DF6750">
        <w:rPr>
          <w:color w:val="00435B"/>
          <w:sz w:val="20"/>
          <w:szCs w:val="20"/>
        </w:rPr>
        <w:t>pakuotės turi būti laikytinos perdirbamosiomis pakuotėmis pagal Lietuvos Respublikos mokesčio už aplinkos teršimą įstatymo nuostatas ir (ar) turi būti vienalytės (homogeniškos) pakuotės, pagamintos iš vienos rūšies medžiagos:</w:t>
      </w:r>
    </w:p>
    <w:p w14:paraId="08B7D038" w14:textId="77777777" w:rsidR="00B27DC8" w:rsidRPr="00DF6750" w:rsidRDefault="00B27DC8" w:rsidP="00692C9C">
      <w:pPr>
        <w:pStyle w:val="ListParagraph"/>
        <w:tabs>
          <w:tab w:val="left" w:pos="993"/>
        </w:tabs>
        <w:spacing w:line="240" w:lineRule="auto"/>
        <w:ind w:left="1134"/>
        <w:rPr>
          <w:color w:val="00435B"/>
          <w:sz w:val="20"/>
          <w:szCs w:val="20"/>
        </w:rPr>
      </w:pPr>
    </w:p>
    <w:tbl>
      <w:tblPr>
        <w:tblW w:w="3585" w:type="pct"/>
        <w:tblInd w:w="557" w:type="dxa"/>
        <w:tblCellMar>
          <w:left w:w="0" w:type="dxa"/>
          <w:right w:w="0" w:type="dxa"/>
        </w:tblCellMar>
        <w:tblLook w:val="04A0" w:firstRow="1" w:lastRow="0" w:firstColumn="1" w:lastColumn="0" w:noHBand="0" w:noVBand="1"/>
      </w:tblPr>
      <w:tblGrid>
        <w:gridCol w:w="528"/>
        <w:gridCol w:w="4008"/>
        <w:gridCol w:w="3118"/>
      </w:tblGrid>
      <w:tr w:rsidR="00DF6750" w:rsidRPr="00DF6750" w14:paraId="65265146" w14:textId="77777777" w:rsidTr="00B530F6">
        <w:tc>
          <w:tcPr>
            <w:tcW w:w="3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45A6D2"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Eil. Nr.</w:t>
            </w:r>
          </w:p>
        </w:tc>
        <w:tc>
          <w:tcPr>
            <w:tcW w:w="26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1D958F"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Pakuotės medžiaga</w:t>
            </w:r>
          </w:p>
        </w:tc>
        <w:tc>
          <w:tcPr>
            <w:tcW w:w="2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FF95E6"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Ženklinimas</w:t>
            </w:r>
          </w:p>
        </w:tc>
      </w:tr>
      <w:tr w:rsidR="00DF6750" w:rsidRPr="00DF6750" w14:paraId="322A7D0F"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D787"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1.</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10411B81"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Stiklas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2CC8E5F4" w14:textId="77777777" w:rsidR="00082FC5" w:rsidRPr="00DF6750" w:rsidRDefault="00082FC5" w:rsidP="00692C9C">
            <w:pPr>
              <w:spacing w:after="0" w:line="240" w:lineRule="auto"/>
              <w:ind w:left="0" w:right="0" w:firstLine="0"/>
              <w:rPr>
                <w:rFonts w:eastAsia="Times New Roman"/>
                <w:color w:val="00435B"/>
                <w:szCs w:val="20"/>
                <w:lang w:val="it-IT" w:eastAsia="en-US"/>
              </w:rPr>
            </w:pPr>
            <w:r w:rsidRPr="00DF6750">
              <w:rPr>
                <w:rFonts w:eastAsia="Times New Roman"/>
                <w:color w:val="00435B"/>
                <w:szCs w:val="20"/>
                <w:lang w:eastAsia="en-US"/>
              </w:rPr>
              <w:t>GL (arba GL nuo 70 iki 79)</w:t>
            </w:r>
          </w:p>
        </w:tc>
      </w:tr>
      <w:tr w:rsidR="00DF6750" w:rsidRPr="00DF6750" w14:paraId="484E688C"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C83DD"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2.</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322B7FD7"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Metalas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49D42AAE" w14:textId="77777777" w:rsidR="00082FC5" w:rsidRPr="00DF6750" w:rsidRDefault="00082FC5" w:rsidP="00692C9C">
            <w:pPr>
              <w:spacing w:after="0" w:line="240" w:lineRule="auto"/>
              <w:ind w:left="0" w:right="0" w:firstLine="0"/>
              <w:rPr>
                <w:rFonts w:eastAsia="Times New Roman"/>
                <w:color w:val="00435B"/>
                <w:szCs w:val="20"/>
                <w:lang w:val="de-DE" w:eastAsia="en-US"/>
              </w:rPr>
            </w:pPr>
            <w:r w:rsidRPr="00DF6750">
              <w:rPr>
                <w:rFonts w:eastAsia="Times New Roman"/>
                <w:color w:val="00435B"/>
                <w:szCs w:val="20"/>
                <w:lang w:eastAsia="en-US"/>
              </w:rPr>
              <w:t>FE (arba FE 40),</w:t>
            </w:r>
          </w:p>
          <w:p w14:paraId="6B762B4D" w14:textId="77777777" w:rsidR="00082FC5" w:rsidRPr="00DF6750" w:rsidRDefault="00082FC5" w:rsidP="00692C9C">
            <w:pPr>
              <w:spacing w:after="0" w:line="240" w:lineRule="auto"/>
              <w:ind w:left="0" w:right="0" w:firstLine="0"/>
              <w:rPr>
                <w:rFonts w:eastAsia="Times New Roman"/>
                <w:color w:val="00435B"/>
                <w:szCs w:val="20"/>
                <w:lang w:val="de-DE" w:eastAsia="en-US"/>
              </w:rPr>
            </w:pPr>
            <w:r w:rsidRPr="00DF6750">
              <w:rPr>
                <w:rFonts w:eastAsia="Times New Roman"/>
                <w:color w:val="00435B"/>
                <w:szCs w:val="20"/>
                <w:lang w:eastAsia="en-US"/>
              </w:rPr>
              <w:t>ALU (arba ALU 41)</w:t>
            </w:r>
          </w:p>
          <w:p w14:paraId="2F681DDD"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Nuo 42 iki 49</w:t>
            </w:r>
          </w:p>
        </w:tc>
      </w:tr>
      <w:tr w:rsidR="00DF6750" w:rsidRPr="00DF6750" w14:paraId="744BBFCB"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DA4B8"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3.</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3D74E2DD"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Popierius ar kartonas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482FFEB8" w14:textId="77777777" w:rsidR="00082FC5" w:rsidRPr="00DF6750" w:rsidRDefault="00082FC5" w:rsidP="00692C9C">
            <w:pPr>
              <w:spacing w:after="0" w:line="240" w:lineRule="auto"/>
              <w:ind w:left="0" w:right="0" w:firstLine="0"/>
              <w:rPr>
                <w:rFonts w:eastAsia="Times New Roman"/>
                <w:color w:val="00435B"/>
                <w:szCs w:val="20"/>
                <w:lang w:val="es-ES" w:eastAsia="en-US"/>
              </w:rPr>
            </w:pPr>
            <w:r w:rsidRPr="00DF6750">
              <w:rPr>
                <w:rFonts w:eastAsia="Times New Roman"/>
                <w:color w:val="00435B"/>
                <w:szCs w:val="20"/>
                <w:lang w:eastAsia="en-US"/>
              </w:rPr>
              <w:t>PAP (arba PAP nuo 20 iki 39)</w:t>
            </w:r>
          </w:p>
        </w:tc>
      </w:tr>
      <w:tr w:rsidR="00DF6750" w:rsidRPr="00DF6750" w14:paraId="129F3C09"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9BE9E"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4.</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25E26E38"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Medis ar kamštinė medžiaga</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7AAB245F"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FOR (arba FOR nuo 50 iki 59)</w:t>
            </w:r>
          </w:p>
        </w:tc>
      </w:tr>
      <w:tr w:rsidR="00DF6750" w:rsidRPr="00DF6750" w14:paraId="66230A76"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CEF1ED"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5.</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7B23BD9A"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Medvilnė ar džiutas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252DB91B" w14:textId="77777777" w:rsidR="00082FC5" w:rsidRPr="00DF6750" w:rsidRDefault="00082FC5" w:rsidP="00692C9C">
            <w:pPr>
              <w:spacing w:after="0" w:line="240" w:lineRule="auto"/>
              <w:ind w:left="0" w:right="0" w:firstLine="0"/>
              <w:rPr>
                <w:rFonts w:eastAsia="Times New Roman"/>
                <w:color w:val="00435B"/>
                <w:szCs w:val="20"/>
                <w:lang w:val="es-ES" w:eastAsia="en-US"/>
              </w:rPr>
            </w:pPr>
            <w:r w:rsidRPr="00DF6750">
              <w:rPr>
                <w:rFonts w:eastAsia="Times New Roman"/>
                <w:color w:val="00435B"/>
                <w:szCs w:val="20"/>
                <w:lang w:eastAsia="en-US"/>
              </w:rPr>
              <w:t>TEX (arba TEX nuo 60 iki 69)</w:t>
            </w:r>
          </w:p>
        </w:tc>
      </w:tr>
      <w:tr w:rsidR="00DF6750" w:rsidRPr="00DF6750" w14:paraId="42C02285"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53FE9"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6.</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0681AED5" w14:textId="77777777" w:rsidR="00082FC5" w:rsidRPr="00DF6750" w:rsidRDefault="00082FC5" w:rsidP="00692C9C">
            <w:pPr>
              <w:spacing w:after="0" w:line="240" w:lineRule="auto"/>
              <w:ind w:left="0" w:right="0" w:firstLine="0"/>
              <w:rPr>
                <w:rFonts w:eastAsia="Times New Roman"/>
                <w:color w:val="00435B"/>
                <w:szCs w:val="20"/>
                <w:lang w:val="en-US" w:eastAsia="en-US"/>
              </w:rPr>
            </w:pPr>
            <w:proofErr w:type="spellStart"/>
            <w:r w:rsidRPr="00DF6750">
              <w:rPr>
                <w:rFonts w:eastAsia="Times New Roman"/>
                <w:color w:val="00435B"/>
                <w:szCs w:val="20"/>
                <w:lang w:eastAsia="en-US"/>
              </w:rPr>
              <w:t>Polietilentereftalatas</w:t>
            </w:r>
            <w:proofErr w:type="spellEnd"/>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381CC50C"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PET arba PET 1</w:t>
            </w:r>
          </w:p>
        </w:tc>
      </w:tr>
      <w:tr w:rsidR="00DF6750" w:rsidRPr="00DF6750" w14:paraId="17EEB27F"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914E4"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7.</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71A36117"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Aukšto tankumo polietilenas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23D0AFA2"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HDPE (arba HDPE 2)</w:t>
            </w:r>
          </w:p>
        </w:tc>
      </w:tr>
      <w:tr w:rsidR="00DF6750" w:rsidRPr="00DF6750" w14:paraId="3113C34D"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2610B"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8.</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7C91B198" w14:textId="77777777" w:rsidR="00082FC5" w:rsidRPr="00DF6750" w:rsidRDefault="00082FC5" w:rsidP="00692C9C">
            <w:pPr>
              <w:spacing w:after="0" w:line="240" w:lineRule="auto"/>
              <w:ind w:left="0" w:right="0" w:firstLine="0"/>
              <w:rPr>
                <w:rFonts w:eastAsia="Times New Roman"/>
                <w:color w:val="00435B"/>
                <w:szCs w:val="20"/>
                <w:lang w:val="en-US" w:eastAsia="en-US"/>
              </w:rPr>
            </w:pPr>
            <w:proofErr w:type="spellStart"/>
            <w:r w:rsidRPr="00DF6750">
              <w:rPr>
                <w:rFonts w:eastAsia="Times New Roman"/>
                <w:color w:val="00435B"/>
                <w:szCs w:val="20"/>
                <w:lang w:eastAsia="en-US"/>
              </w:rPr>
              <w:t>Polivinilchloridas</w:t>
            </w:r>
            <w:proofErr w:type="spellEnd"/>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7C5702CF"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PVC (arba PVC 3)</w:t>
            </w:r>
          </w:p>
        </w:tc>
      </w:tr>
      <w:tr w:rsidR="00DF6750" w:rsidRPr="00DF6750" w14:paraId="47CE122E"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81D70"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9.</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29CE41EF"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Žemo tankumo polietilenas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68C4250B"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LDPE (arba LDPE 4)</w:t>
            </w:r>
          </w:p>
        </w:tc>
      </w:tr>
      <w:tr w:rsidR="00DF6750" w:rsidRPr="00DF6750" w14:paraId="36B2669D"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C39DD"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10.</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4F64B43E"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Polipropilenas</w:t>
            </w:r>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65638A02"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PP (arba PP 5)</w:t>
            </w:r>
          </w:p>
        </w:tc>
      </w:tr>
      <w:tr w:rsidR="00082FC5" w:rsidRPr="00DF6750" w14:paraId="57AAFEC9" w14:textId="77777777" w:rsidTr="00B530F6">
        <w:tc>
          <w:tcPr>
            <w:tcW w:w="3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7607C"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11.</w:t>
            </w:r>
          </w:p>
        </w:tc>
        <w:tc>
          <w:tcPr>
            <w:tcW w:w="2618" w:type="pct"/>
            <w:tcBorders>
              <w:top w:val="nil"/>
              <w:left w:val="nil"/>
              <w:bottom w:val="single" w:sz="8" w:space="0" w:color="auto"/>
              <w:right w:val="single" w:sz="8" w:space="0" w:color="auto"/>
            </w:tcBorders>
            <w:tcMar>
              <w:top w:w="0" w:type="dxa"/>
              <w:left w:w="108" w:type="dxa"/>
              <w:bottom w:w="0" w:type="dxa"/>
              <w:right w:w="108" w:type="dxa"/>
            </w:tcMar>
            <w:hideMark/>
          </w:tcPr>
          <w:p w14:paraId="1CDD71E1" w14:textId="77777777" w:rsidR="00082FC5" w:rsidRPr="00DF6750" w:rsidRDefault="00082FC5" w:rsidP="00692C9C">
            <w:pPr>
              <w:spacing w:after="0" w:line="240" w:lineRule="auto"/>
              <w:ind w:left="0" w:right="0" w:firstLine="0"/>
              <w:rPr>
                <w:rFonts w:eastAsia="Times New Roman"/>
                <w:color w:val="00435B"/>
                <w:szCs w:val="20"/>
                <w:lang w:val="en-US" w:eastAsia="en-US"/>
              </w:rPr>
            </w:pPr>
            <w:proofErr w:type="spellStart"/>
            <w:r w:rsidRPr="00DF6750">
              <w:rPr>
                <w:rFonts w:eastAsia="Times New Roman"/>
                <w:color w:val="00435B"/>
                <w:szCs w:val="20"/>
                <w:lang w:eastAsia="en-US"/>
              </w:rPr>
              <w:t>Polistirenas</w:t>
            </w:r>
            <w:proofErr w:type="spellEnd"/>
          </w:p>
        </w:tc>
        <w:tc>
          <w:tcPr>
            <w:tcW w:w="2037" w:type="pct"/>
            <w:tcBorders>
              <w:top w:val="nil"/>
              <w:left w:val="nil"/>
              <w:bottom w:val="single" w:sz="8" w:space="0" w:color="auto"/>
              <w:right w:val="single" w:sz="8" w:space="0" w:color="auto"/>
            </w:tcBorders>
            <w:tcMar>
              <w:top w:w="0" w:type="dxa"/>
              <w:left w:w="108" w:type="dxa"/>
              <w:bottom w:w="0" w:type="dxa"/>
              <w:right w:w="108" w:type="dxa"/>
            </w:tcMar>
            <w:hideMark/>
          </w:tcPr>
          <w:p w14:paraId="76668FE3" w14:textId="77777777" w:rsidR="00082FC5" w:rsidRPr="00DF6750" w:rsidRDefault="00082FC5" w:rsidP="00692C9C">
            <w:pPr>
              <w:spacing w:after="0" w:line="240" w:lineRule="auto"/>
              <w:ind w:left="0" w:right="0" w:firstLine="0"/>
              <w:rPr>
                <w:rFonts w:eastAsia="Times New Roman"/>
                <w:color w:val="00435B"/>
                <w:szCs w:val="20"/>
                <w:lang w:val="en-US" w:eastAsia="en-US"/>
              </w:rPr>
            </w:pPr>
            <w:r w:rsidRPr="00DF6750">
              <w:rPr>
                <w:rFonts w:eastAsia="Times New Roman"/>
                <w:color w:val="00435B"/>
                <w:szCs w:val="20"/>
                <w:lang w:eastAsia="en-US"/>
              </w:rPr>
              <w:t>PS (arba PS 6)</w:t>
            </w:r>
          </w:p>
        </w:tc>
      </w:tr>
    </w:tbl>
    <w:p w14:paraId="7C78AF1D" w14:textId="77777777" w:rsidR="00082FC5" w:rsidRPr="00DF6750" w:rsidRDefault="00082FC5" w:rsidP="00692C9C">
      <w:pPr>
        <w:pStyle w:val="ListParagraph"/>
        <w:tabs>
          <w:tab w:val="left" w:pos="993"/>
        </w:tabs>
        <w:spacing w:line="240" w:lineRule="auto"/>
        <w:ind w:left="2007"/>
        <w:rPr>
          <w:color w:val="00435B"/>
          <w:sz w:val="20"/>
          <w:szCs w:val="20"/>
        </w:rPr>
      </w:pPr>
    </w:p>
    <w:p w14:paraId="27470ECF" w14:textId="6D41BB36" w:rsidR="00D07944" w:rsidRPr="00DF6750" w:rsidRDefault="00E225B9" w:rsidP="00692C9C">
      <w:pPr>
        <w:pStyle w:val="ListParagraph"/>
        <w:numPr>
          <w:ilvl w:val="2"/>
          <w:numId w:val="11"/>
        </w:numPr>
        <w:tabs>
          <w:tab w:val="left" w:pos="851"/>
        </w:tabs>
        <w:spacing w:line="240" w:lineRule="auto"/>
        <w:ind w:left="0" w:firstLine="567"/>
        <w:jc w:val="both"/>
        <w:rPr>
          <w:color w:val="00435B"/>
          <w:sz w:val="20"/>
          <w:szCs w:val="20"/>
        </w:rPr>
      </w:pPr>
      <w:r w:rsidRPr="00DF6750">
        <w:rPr>
          <w:color w:val="00435B"/>
          <w:sz w:val="20"/>
          <w:szCs w:val="20"/>
        </w:rPr>
        <w:t xml:space="preserve">privalo būti </w:t>
      </w:r>
      <w:r w:rsidR="0099725A" w:rsidRPr="00DF6750">
        <w:rPr>
          <w:color w:val="00435B"/>
          <w:sz w:val="20"/>
          <w:szCs w:val="20"/>
        </w:rPr>
        <w:t>a</w:t>
      </w:r>
      <w:r w:rsidR="00E97C0B" w:rsidRPr="00DF6750">
        <w:rPr>
          <w:color w:val="00435B"/>
          <w:sz w:val="20"/>
          <w:szCs w:val="20"/>
        </w:rPr>
        <w:t xml:space="preserve">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E97C0B" w:rsidRPr="00DF6750">
        <w:rPr>
          <w:color w:val="00435B"/>
          <w:sz w:val="20"/>
          <w:szCs w:val="20"/>
        </w:rPr>
        <w:t>Voluntary</w:t>
      </w:r>
      <w:proofErr w:type="spellEnd"/>
      <w:r w:rsidR="00E97C0B" w:rsidRPr="00DF6750">
        <w:rPr>
          <w:color w:val="00435B"/>
          <w:sz w:val="20"/>
          <w:szCs w:val="20"/>
        </w:rPr>
        <w:t xml:space="preserve"> Standard </w:t>
      </w:r>
      <w:proofErr w:type="spellStart"/>
      <w:r w:rsidR="00E97C0B" w:rsidRPr="00DF6750">
        <w:rPr>
          <w:color w:val="00435B"/>
          <w:sz w:val="20"/>
          <w:szCs w:val="20"/>
        </w:rPr>
        <w:t>for</w:t>
      </w:r>
      <w:proofErr w:type="spellEnd"/>
      <w:r w:rsidR="00E97C0B" w:rsidRPr="00DF6750">
        <w:rPr>
          <w:color w:val="00435B"/>
          <w:sz w:val="20"/>
          <w:szCs w:val="20"/>
        </w:rPr>
        <w:t xml:space="preserve"> </w:t>
      </w:r>
      <w:proofErr w:type="spellStart"/>
      <w:r w:rsidR="00E97C0B" w:rsidRPr="00DF6750">
        <w:rPr>
          <w:color w:val="00435B"/>
          <w:sz w:val="20"/>
          <w:szCs w:val="20"/>
        </w:rPr>
        <w:t>Repulping</w:t>
      </w:r>
      <w:proofErr w:type="spellEnd"/>
      <w:r w:rsidR="00E97C0B" w:rsidRPr="00DF6750">
        <w:rPr>
          <w:color w:val="00435B"/>
          <w:sz w:val="20"/>
          <w:szCs w:val="20"/>
        </w:rPr>
        <w:t xml:space="preserve"> </w:t>
      </w:r>
      <w:proofErr w:type="spellStart"/>
      <w:r w:rsidR="00E97C0B" w:rsidRPr="00DF6750">
        <w:rPr>
          <w:color w:val="00435B"/>
          <w:sz w:val="20"/>
          <w:szCs w:val="20"/>
        </w:rPr>
        <w:t>and</w:t>
      </w:r>
      <w:proofErr w:type="spellEnd"/>
      <w:r w:rsidR="00E97C0B" w:rsidRPr="00DF6750">
        <w:rPr>
          <w:color w:val="00435B"/>
          <w:sz w:val="20"/>
          <w:szCs w:val="20"/>
        </w:rPr>
        <w:t xml:space="preserve"> </w:t>
      </w:r>
      <w:proofErr w:type="spellStart"/>
      <w:r w:rsidR="00E97C0B" w:rsidRPr="00DF6750">
        <w:rPr>
          <w:color w:val="00435B"/>
          <w:sz w:val="20"/>
          <w:szCs w:val="20"/>
        </w:rPr>
        <w:t>Recycling</w:t>
      </w:r>
      <w:proofErr w:type="spellEnd"/>
      <w:r w:rsidR="00E97C0B" w:rsidRPr="00DF6750">
        <w:rPr>
          <w:color w:val="00435B"/>
          <w:sz w:val="20"/>
          <w:szCs w:val="20"/>
        </w:rPr>
        <w:t xml:space="preserve"> </w:t>
      </w:r>
      <w:proofErr w:type="spellStart"/>
      <w:r w:rsidR="00E97C0B" w:rsidRPr="00DF6750">
        <w:rPr>
          <w:color w:val="00435B"/>
          <w:sz w:val="20"/>
          <w:szCs w:val="20"/>
        </w:rPr>
        <w:t>Corrugated</w:t>
      </w:r>
      <w:proofErr w:type="spellEnd"/>
      <w:r w:rsidR="00E97C0B" w:rsidRPr="00DF6750">
        <w:rPr>
          <w:color w:val="00435B"/>
          <w:sz w:val="20"/>
          <w:szCs w:val="20"/>
        </w:rPr>
        <w:t xml:space="preserve"> </w:t>
      </w:r>
      <w:proofErr w:type="spellStart"/>
      <w:r w:rsidR="00E97C0B" w:rsidRPr="00DF6750">
        <w:rPr>
          <w:color w:val="00435B"/>
          <w:sz w:val="20"/>
          <w:szCs w:val="20"/>
        </w:rPr>
        <w:t>Fiberboard</w:t>
      </w:r>
      <w:proofErr w:type="spellEnd"/>
      <w:r w:rsidR="00E97C0B" w:rsidRPr="00DF6750">
        <w:rPr>
          <w:color w:val="00435B"/>
          <w:sz w:val="20"/>
          <w:szCs w:val="20"/>
        </w:rPr>
        <w:t xml:space="preserve"> </w:t>
      </w:r>
      <w:proofErr w:type="spellStart"/>
      <w:r w:rsidR="00E97C0B" w:rsidRPr="00DF6750">
        <w:rPr>
          <w:color w:val="00435B"/>
          <w:sz w:val="20"/>
          <w:szCs w:val="20"/>
        </w:rPr>
        <w:t>Treated</w:t>
      </w:r>
      <w:proofErr w:type="spellEnd"/>
      <w:r w:rsidR="00E97C0B" w:rsidRPr="00DF6750">
        <w:rPr>
          <w:color w:val="00435B"/>
          <w:sz w:val="20"/>
          <w:szCs w:val="20"/>
        </w:rPr>
        <w:t xml:space="preserve"> to </w:t>
      </w:r>
      <w:proofErr w:type="spellStart"/>
      <w:r w:rsidR="00E97C0B" w:rsidRPr="00DF6750">
        <w:rPr>
          <w:color w:val="00435B"/>
          <w:sz w:val="20"/>
          <w:szCs w:val="20"/>
        </w:rPr>
        <w:t>Improve</w:t>
      </w:r>
      <w:proofErr w:type="spellEnd"/>
      <w:r w:rsidR="00E97C0B" w:rsidRPr="00DF6750">
        <w:rPr>
          <w:color w:val="00435B"/>
          <w:sz w:val="20"/>
          <w:szCs w:val="20"/>
        </w:rPr>
        <w:t xml:space="preserve"> </w:t>
      </w:r>
      <w:proofErr w:type="spellStart"/>
      <w:r w:rsidR="00E97C0B" w:rsidRPr="00DF6750">
        <w:rPr>
          <w:color w:val="00435B"/>
          <w:sz w:val="20"/>
          <w:szCs w:val="20"/>
        </w:rPr>
        <w:t>Its</w:t>
      </w:r>
      <w:proofErr w:type="spellEnd"/>
      <w:r w:rsidR="00E97C0B" w:rsidRPr="00DF6750">
        <w:rPr>
          <w:color w:val="00435B"/>
          <w:sz w:val="20"/>
          <w:szCs w:val="20"/>
        </w:rPr>
        <w:t xml:space="preserve"> </w:t>
      </w:r>
      <w:proofErr w:type="spellStart"/>
      <w:r w:rsidR="00E97C0B" w:rsidRPr="00DF6750">
        <w:rPr>
          <w:color w:val="00435B"/>
          <w:sz w:val="20"/>
          <w:szCs w:val="20"/>
        </w:rPr>
        <w:t>Performance</w:t>
      </w:r>
      <w:proofErr w:type="spellEnd"/>
      <w:r w:rsidR="00E97C0B" w:rsidRPr="00DF6750">
        <w:rPr>
          <w:color w:val="00435B"/>
          <w:sz w:val="20"/>
          <w:szCs w:val="20"/>
        </w:rPr>
        <w:t xml:space="preserve"> </w:t>
      </w:r>
      <w:proofErr w:type="spellStart"/>
      <w:r w:rsidR="00E97C0B" w:rsidRPr="00DF6750">
        <w:rPr>
          <w:color w:val="00435B"/>
          <w:sz w:val="20"/>
          <w:szCs w:val="20"/>
        </w:rPr>
        <w:t>in</w:t>
      </w:r>
      <w:proofErr w:type="spellEnd"/>
      <w:r w:rsidR="00E97C0B" w:rsidRPr="00DF6750">
        <w:rPr>
          <w:color w:val="00435B"/>
          <w:sz w:val="20"/>
          <w:szCs w:val="20"/>
        </w:rPr>
        <w:t xml:space="preserve"> </w:t>
      </w:r>
      <w:proofErr w:type="spellStart"/>
      <w:r w:rsidR="00E97C0B" w:rsidRPr="00DF6750">
        <w:rPr>
          <w:color w:val="00435B"/>
          <w:sz w:val="20"/>
          <w:szCs w:val="20"/>
        </w:rPr>
        <w:t>the</w:t>
      </w:r>
      <w:proofErr w:type="spellEnd"/>
      <w:r w:rsidR="00E97C0B" w:rsidRPr="00DF6750">
        <w:rPr>
          <w:color w:val="00435B"/>
          <w:sz w:val="20"/>
          <w:szCs w:val="20"/>
        </w:rPr>
        <w:t xml:space="preserve"> </w:t>
      </w:r>
      <w:proofErr w:type="spellStart"/>
      <w:r w:rsidR="00E97C0B" w:rsidRPr="00DF6750">
        <w:rPr>
          <w:color w:val="00435B"/>
          <w:sz w:val="20"/>
          <w:szCs w:val="20"/>
        </w:rPr>
        <w:t>Presence</w:t>
      </w:r>
      <w:proofErr w:type="spellEnd"/>
      <w:r w:rsidR="00E97C0B" w:rsidRPr="00DF6750">
        <w:rPr>
          <w:color w:val="00435B"/>
          <w:sz w:val="20"/>
          <w:szCs w:val="20"/>
        </w:rPr>
        <w:t xml:space="preserve"> </w:t>
      </w:r>
      <w:proofErr w:type="spellStart"/>
      <w:r w:rsidR="00E97C0B" w:rsidRPr="00DF6750">
        <w:rPr>
          <w:color w:val="00435B"/>
          <w:sz w:val="20"/>
          <w:szCs w:val="20"/>
        </w:rPr>
        <w:t>of</w:t>
      </w:r>
      <w:proofErr w:type="spellEnd"/>
      <w:r w:rsidR="00E97C0B" w:rsidRPr="00DF6750">
        <w:rPr>
          <w:color w:val="00435B"/>
          <w:sz w:val="20"/>
          <w:szCs w:val="20"/>
        </w:rPr>
        <w:t xml:space="preserve"> </w:t>
      </w:r>
      <w:proofErr w:type="spellStart"/>
      <w:r w:rsidR="00E97C0B" w:rsidRPr="00DF6750">
        <w:rPr>
          <w:color w:val="00435B"/>
          <w:sz w:val="20"/>
          <w:szCs w:val="20"/>
        </w:rPr>
        <w:t>Water</w:t>
      </w:r>
      <w:proofErr w:type="spellEnd"/>
      <w:r w:rsidR="00E97C0B" w:rsidRPr="00DF6750">
        <w:rPr>
          <w:color w:val="00435B"/>
          <w:sz w:val="20"/>
          <w:szCs w:val="20"/>
        </w:rPr>
        <w:t xml:space="preserve"> </w:t>
      </w:r>
      <w:proofErr w:type="spellStart"/>
      <w:r w:rsidR="00E97C0B" w:rsidRPr="00DF6750">
        <w:rPr>
          <w:color w:val="00435B"/>
          <w:sz w:val="20"/>
          <w:szCs w:val="20"/>
        </w:rPr>
        <w:t>and</w:t>
      </w:r>
      <w:proofErr w:type="spellEnd"/>
      <w:r w:rsidR="00E97C0B" w:rsidRPr="00DF6750">
        <w:rPr>
          <w:color w:val="00435B"/>
          <w:sz w:val="20"/>
          <w:szCs w:val="20"/>
        </w:rPr>
        <w:t xml:space="preserve"> </w:t>
      </w:r>
      <w:proofErr w:type="spellStart"/>
      <w:r w:rsidR="00E97C0B" w:rsidRPr="00DF6750">
        <w:rPr>
          <w:color w:val="00435B"/>
          <w:sz w:val="20"/>
          <w:szCs w:val="20"/>
        </w:rPr>
        <w:t>Water</w:t>
      </w:r>
      <w:proofErr w:type="spellEnd"/>
      <w:r w:rsidR="00E97C0B" w:rsidRPr="00DF6750">
        <w:rPr>
          <w:color w:val="00435B"/>
          <w:sz w:val="20"/>
          <w:szCs w:val="20"/>
        </w:rPr>
        <w:t xml:space="preserve"> </w:t>
      </w:r>
      <w:proofErr w:type="spellStart"/>
      <w:r w:rsidR="00E97C0B" w:rsidRPr="00DF6750">
        <w:rPr>
          <w:color w:val="00435B"/>
          <w:sz w:val="20"/>
          <w:szCs w:val="20"/>
        </w:rPr>
        <w:t>Vapor</w:t>
      </w:r>
      <w:proofErr w:type="spellEnd"/>
      <w:r w:rsidR="00E97C0B" w:rsidRPr="00DF6750">
        <w:rPr>
          <w:color w:val="00435B"/>
          <w:sz w:val="20"/>
          <w:szCs w:val="20"/>
        </w:rPr>
        <w:t xml:space="preserve">, standartas </w:t>
      </w:r>
      <w:proofErr w:type="spellStart"/>
      <w:r w:rsidR="00E97C0B" w:rsidRPr="00DF6750">
        <w:rPr>
          <w:color w:val="00435B"/>
          <w:sz w:val="20"/>
          <w:szCs w:val="20"/>
        </w:rPr>
        <w:t>RecyClass</w:t>
      </w:r>
      <w:proofErr w:type="spellEnd"/>
      <w:r w:rsidR="00E97C0B" w:rsidRPr="00DF6750">
        <w:rPr>
          <w:color w:val="00435B"/>
          <w:sz w:val="20"/>
          <w:szCs w:val="2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70B978A" w14:textId="3F098872" w:rsidR="0013251B" w:rsidRPr="00DF6750" w:rsidRDefault="00422662" w:rsidP="00692C9C">
      <w:pPr>
        <w:pStyle w:val="ListParagraph"/>
        <w:numPr>
          <w:ilvl w:val="1"/>
          <w:numId w:val="11"/>
        </w:numPr>
        <w:tabs>
          <w:tab w:val="left" w:pos="993"/>
        </w:tabs>
        <w:spacing w:line="240" w:lineRule="auto"/>
        <w:ind w:left="0" w:right="62" w:firstLine="567"/>
        <w:jc w:val="both"/>
        <w:rPr>
          <w:color w:val="00435B"/>
          <w:sz w:val="20"/>
          <w:szCs w:val="20"/>
        </w:rPr>
      </w:pPr>
      <w:r w:rsidRPr="00DF6750">
        <w:rPr>
          <w:color w:val="00435B"/>
          <w:sz w:val="20"/>
          <w:szCs w:val="20"/>
        </w:rPr>
        <w:t>Mobiliesiems telefonams</w:t>
      </w:r>
      <w:r w:rsidR="0013251B" w:rsidRPr="00DF6750">
        <w:rPr>
          <w:color w:val="00435B"/>
          <w:sz w:val="20"/>
          <w:szCs w:val="20"/>
        </w:rPr>
        <w:t xml:space="preserve"> taikomi reikalavimai:</w:t>
      </w:r>
    </w:p>
    <w:p w14:paraId="32C15928" w14:textId="52804C46" w:rsidR="0013251B" w:rsidRPr="00DF6750" w:rsidRDefault="00422662" w:rsidP="00692C9C">
      <w:pPr>
        <w:pStyle w:val="ListParagraph"/>
        <w:numPr>
          <w:ilvl w:val="2"/>
          <w:numId w:val="11"/>
        </w:numPr>
        <w:tabs>
          <w:tab w:val="left" w:pos="993"/>
        </w:tabs>
        <w:spacing w:line="240" w:lineRule="auto"/>
        <w:ind w:left="0" w:right="62" w:firstLine="567"/>
        <w:jc w:val="both"/>
        <w:rPr>
          <w:color w:val="00435B"/>
          <w:sz w:val="20"/>
          <w:szCs w:val="20"/>
        </w:rPr>
      </w:pPr>
      <w:r w:rsidRPr="00DF6750">
        <w:rPr>
          <w:color w:val="00435B"/>
          <w:sz w:val="20"/>
          <w:szCs w:val="20"/>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sidR="0013251B" w:rsidRPr="00DF6750">
        <w:rPr>
          <w:color w:val="00435B"/>
          <w:sz w:val="20"/>
          <w:szCs w:val="20"/>
        </w:rPr>
        <w:t>;</w:t>
      </w:r>
    </w:p>
    <w:p w14:paraId="3E862D12" w14:textId="0A187BC9" w:rsidR="0013251B" w:rsidRPr="00DF6750" w:rsidRDefault="00422662" w:rsidP="00692C9C">
      <w:pPr>
        <w:pStyle w:val="ListParagraph"/>
        <w:numPr>
          <w:ilvl w:val="2"/>
          <w:numId w:val="11"/>
        </w:numPr>
        <w:tabs>
          <w:tab w:val="left" w:pos="993"/>
        </w:tabs>
        <w:spacing w:line="240" w:lineRule="auto"/>
        <w:ind w:left="36" w:right="62" w:firstLine="531"/>
        <w:rPr>
          <w:color w:val="00435B"/>
          <w:sz w:val="20"/>
          <w:szCs w:val="20"/>
        </w:rPr>
      </w:pPr>
      <w:r w:rsidRPr="00DF6750">
        <w:rPr>
          <w:color w:val="00435B"/>
          <w:sz w:val="20"/>
          <w:szCs w:val="20"/>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13251B" w:rsidRPr="00DF6750">
        <w:rPr>
          <w:color w:val="00435B"/>
          <w:sz w:val="20"/>
          <w:szCs w:val="20"/>
        </w:rPr>
        <w:t>;</w:t>
      </w:r>
    </w:p>
    <w:p w14:paraId="21C74F91" w14:textId="31A40EAF" w:rsidR="00422662" w:rsidRPr="00DF6750" w:rsidRDefault="00422662" w:rsidP="009C177E">
      <w:pPr>
        <w:pStyle w:val="ListParagraph"/>
        <w:numPr>
          <w:ilvl w:val="2"/>
          <w:numId w:val="11"/>
        </w:numPr>
        <w:tabs>
          <w:tab w:val="left" w:pos="993"/>
        </w:tabs>
        <w:spacing w:line="240" w:lineRule="auto"/>
        <w:ind w:left="0" w:right="62" w:firstLine="567"/>
        <w:jc w:val="both"/>
        <w:rPr>
          <w:color w:val="00435B"/>
          <w:sz w:val="20"/>
          <w:szCs w:val="20"/>
        </w:rPr>
      </w:pPr>
      <w:r w:rsidRPr="00DF6750">
        <w:rPr>
          <w:color w:val="00435B"/>
          <w:sz w:val="20"/>
          <w:szCs w:val="20"/>
        </w:rPr>
        <w:lastRenderedPageBreak/>
        <w:t xml:space="preserve">įrangos plastikinėse dalyse, kurių masė didesnė kaip 5 g, turi būti mažai halogenintų medžiagų. Kiekvienoje plastikinėje prietaiso dalyje turi būti mažiau kaip 1 000 </w:t>
      </w:r>
      <w:proofErr w:type="spellStart"/>
      <w:r w:rsidRPr="00DF6750">
        <w:rPr>
          <w:color w:val="00435B"/>
          <w:sz w:val="20"/>
          <w:szCs w:val="20"/>
        </w:rPr>
        <w:t>ppm</w:t>
      </w:r>
      <w:proofErr w:type="spellEnd"/>
      <w:r w:rsidRPr="00DF6750">
        <w:rPr>
          <w:color w:val="00435B"/>
          <w:sz w:val="20"/>
          <w:szCs w:val="20"/>
        </w:rPr>
        <w:t xml:space="preserve"> (0,1 proc. masės dalis) bromo ir mažiau kaip 1 000 </w:t>
      </w:r>
      <w:proofErr w:type="spellStart"/>
      <w:r w:rsidRPr="00DF6750">
        <w:rPr>
          <w:color w:val="00435B"/>
          <w:sz w:val="20"/>
          <w:szCs w:val="20"/>
        </w:rPr>
        <w:t>ppm</w:t>
      </w:r>
      <w:proofErr w:type="spellEnd"/>
      <w:r w:rsidRPr="00DF6750">
        <w:rPr>
          <w:color w:val="00435B"/>
          <w:sz w:val="20"/>
          <w:szCs w:val="20"/>
        </w:rPr>
        <w:t xml:space="preserve"> (0,1 proc. masės dalis) chloro.</w:t>
      </w:r>
    </w:p>
    <w:p w14:paraId="3CCD707E" w14:textId="6B4DC68F" w:rsidR="00FC33AC" w:rsidRPr="00DF6750" w:rsidRDefault="0013251B" w:rsidP="00692C9C">
      <w:pPr>
        <w:pStyle w:val="ListParagraph"/>
        <w:numPr>
          <w:ilvl w:val="0"/>
          <w:numId w:val="11"/>
        </w:numPr>
        <w:tabs>
          <w:tab w:val="left" w:pos="993"/>
        </w:tabs>
        <w:spacing w:line="240" w:lineRule="auto"/>
        <w:ind w:left="0" w:right="62" w:firstLine="567"/>
        <w:contextualSpacing w:val="0"/>
        <w:jc w:val="both"/>
        <w:rPr>
          <w:color w:val="00435B"/>
          <w:sz w:val="20"/>
          <w:szCs w:val="20"/>
        </w:rPr>
      </w:pPr>
      <w:r w:rsidRPr="00DF6750">
        <w:rPr>
          <w:color w:val="00435B"/>
          <w:sz w:val="20"/>
          <w:szCs w:val="20"/>
        </w:rPr>
        <w:t>Reikalavimai garantinio remonto atlikimui.</w:t>
      </w:r>
    </w:p>
    <w:p w14:paraId="50FD34C8" w14:textId="2015A961" w:rsidR="0013251B" w:rsidRPr="00DF6750" w:rsidRDefault="00FC33AC" w:rsidP="00692C9C">
      <w:pPr>
        <w:pStyle w:val="ListParagraph"/>
        <w:numPr>
          <w:ilvl w:val="1"/>
          <w:numId w:val="11"/>
        </w:numPr>
        <w:tabs>
          <w:tab w:val="left" w:pos="993"/>
        </w:tabs>
        <w:spacing w:line="240" w:lineRule="auto"/>
        <w:ind w:left="0" w:right="62" w:firstLine="567"/>
        <w:jc w:val="both"/>
        <w:rPr>
          <w:rStyle w:val="cf01"/>
          <w:rFonts w:ascii="Arial" w:hAnsi="Arial" w:cs="Arial"/>
          <w:color w:val="00435B"/>
          <w:sz w:val="20"/>
          <w:szCs w:val="20"/>
        </w:rPr>
      </w:pPr>
      <w:r w:rsidRPr="00DF6750">
        <w:rPr>
          <w:rStyle w:val="cf01"/>
          <w:rFonts w:ascii="Arial" w:hAnsi="Arial" w:cs="Arial"/>
          <w:color w:val="00435B"/>
          <w:sz w:val="20"/>
          <w:szCs w:val="20"/>
        </w:rPr>
        <w:t>Garantinės priežiūros laikotarpiu garantuojamas nemokamas dalių tiekimas ir nemokamos remonto paslaugos.</w:t>
      </w:r>
    </w:p>
    <w:p w14:paraId="488A2F50" w14:textId="1A8DCC55" w:rsidR="003E514F" w:rsidRPr="00DF6750" w:rsidRDefault="00293B0F" w:rsidP="00692C9C">
      <w:pPr>
        <w:pStyle w:val="ListParagraph"/>
        <w:numPr>
          <w:ilvl w:val="1"/>
          <w:numId w:val="11"/>
        </w:numPr>
        <w:tabs>
          <w:tab w:val="left" w:pos="993"/>
        </w:tabs>
        <w:spacing w:line="240" w:lineRule="auto"/>
        <w:ind w:left="0" w:right="62" w:firstLine="567"/>
        <w:jc w:val="both"/>
        <w:rPr>
          <w:rStyle w:val="cf01"/>
          <w:rFonts w:ascii="Arial" w:hAnsi="Arial" w:cs="Arial"/>
          <w:color w:val="00435B"/>
          <w:sz w:val="20"/>
          <w:szCs w:val="20"/>
        </w:rPr>
      </w:pPr>
      <w:r w:rsidRPr="00DF6750">
        <w:rPr>
          <w:rStyle w:val="cf01"/>
          <w:rFonts w:ascii="Arial" w:hAnsi="Arial" w:cs="Arial"/>
          <w:color w:val="00435B"/>
          <w:sz w:val="20"/>
          <w:szCs w:val="20"/>
        </w:rPr>
        <w:t xml:space="preserve">Jei garantinio laikotarpio metu sugedusios prekės darbingumo atkūrimo trukmė bus ilgesnė nei 5 darbo dienos (neįskaitant </w:t>
      </w:r>
      <w:r w:rsidR="00F16756" w:rsidRPr="00DF6750">
        <w:rPr>
          <w:rStyle w:val="cf01"/>
          <w:rFonts w:ascii="Arial" w:hAnsi="Arial" w:cs="Arial"/>
          <w:color w:val="00435B"/>
          <w:sz w:val="20"/>
          <w:szCs w:val="20"/>
        </w:rPr>
        <w:t>mobiliojo telefono</w:t>
      </w:r>
      <w:r w:rsidR="001A160A" w:rsidRPr="00DF6750">
        <w:rPr>
          <w:rStyle w:val="cf01"/>
          <w:rFonts w:ascii="Arial" w:hAnsi="Arial" w:cs="Arial"/>
          <w:color w:val="00435B"/>
          <w:sz w:val="20"/>
          <w:szCs w:val="20"/>
        </w:rPr>
        <w:t xml:space="preserve"> </w:t>
      </w:r>
      <w:r w:rsidRPr="00DF6750">
        <w:rPr>
          <w:rStyle w:val="cf01"/>
          <w:rFonts w:ascii="Arial" w:hAnsi="Arial" w:cs="Arial"/>
          <w:color w:val="00435B"/>
          <w:sz w:val="20"/>
          <w:szCs w:val="20"/>
        </w:rPr>
        <w:t>siuntimo laiko), darbingumo atkūrimo laikotarpiui tiekėjas turi pakeisti sugedusią prekę kita, ne prastesnių parametrų preke</w:t>
      </w:r>
      <w:r w:rsidR="00F85901" w:rsidRPr="00DF6750">
        <w:rPr>
          <w:rStyle w:val="cf01"/>
          <w:rFonts w:ascii="Arial" w:hAnsi="Arial" w:cs="Arial"/>
          <w:color w:val="00435B"/>
          <w:sz w:val="20"/>
          <w:szCs w:val="20"/>
        </w:rPr>
        <w:t>.</w:t>
      </w:r>
    </w:p>
    <w:p w14:paraId="330257F1" w14:textId="20FB5C91" w:rsidR="0020399A" w:rsidRPr="00DF6750" w:rsidRDefault="0020399A" w:rsidP="0020399A">
      <w:pPr>
        <w:pStyle w:val="ListParagraph"/>
        <w:tabs>
          <w:tab w:val="left" w:pos="993"/>
        </w:tabs>
        <w:spacing w:line="240" w:lineRule="auto"/>
        <w:ind w:left="567" w:right="62"/>
        <w:rPr>
          <w:rStyle w:val="cf01"/>
          <w:rFonts w:ascii="Arial" w:hAnsi="Arial" w:cs="Arial"/>
          <w:color w:val="00435B"/>
          <w:sz w:val="20"/>
          <w:szCs w:val="20"/>
        </w:rPr>
      </w:pPr>
      <w:r w:rsidRPr="00DF6750">
        <w:rPr>
          <w:rStyle w:val="cf01"/>
          <w:rFonts w:ascii="Arial" w:hAnsi="Arial" w:cs="Arial"/>
          <w:color w:val="00435B"/>
          <w:sz w:val="20"/>
          <w:szCs w:val="20"/>
        </w:rPr>
        <w:t>6.</w:t>
      </w:r>
      <w:r w:rsidRPr="00DF6750">
        <w:rPr>
          <w:rStyle w:val="cf01"/>
          <w:rFonts w:ascii="Arial" w:hAnsi="Arial" w:cs="Arial"/>
          <w:color w:val="00435B"/>
          <w:sz w:val="20"/>
          <w:szCs w:val="20"/>
        </w:rPr>
        <w:tab/>
      </w:r>
      <w:r w:rsidR="00E87878">
        <w:rPr>
          <w:rStyle w:val="cf01"/>
          <w:rFonts w:ascii="Arial" w:hAnsi="Arial" w:cs="Arial"/>
          <w:color w:val="00435B"/>
          <w:sz w:val="20"/>
          <w:szCs w:val="20"/>
        </w:rPr>
        <w:t>Mobiliųjų telefonų</w:t>
      </w:r>
      <w:r w:rsidRPr="00DF6750">
        <w:rPr>
          <w:rStyle w:val="cf01"/>
          <w:rFonts w:ascii="Arial" w:hAnsi="Arial" w:cs="Arial"/>
          <w:color w:val="00435B"/>
          <w:sz w:val="20"/>
          <w:szCs w:val="20"/>
        </w:rPr>
        <w:t xml:space="preserve"> užsakymo tvarka.</w:t>
      </w:r>
    </w:p>
    <w:p w14:paraId="7BF47B75" w14:textId="51632498" w:rsidR="0020399A" w:rsidRPr="00DF6750" w:rsidRDefault="0020399A" w:rsidP="0020399A">
      <w:pPr>
        <w:pStyle w:val="ListParagraph"/>
        <w:tabs>
          <w:tab w:val="left" w:pos="993"/>
        </w:tabs>
        <w:spacing w:line="240" w:lineRule="auto"/>
        <w:ind w:left="0" w:right="62" w:firstLine="567"/>
        <w:rPr>
          <w:rStyle w:val="cf01"/>
          <w:rFonts w:ascii="Arial" w:hAnsi="Arial" w:cs="Arial"/>
          <w:color w:val="00435B"/>
          <w:sz w:val="20"/>
          <w:szCs w:val="20"/>
        </w:rPr>
      </w:pPr>
      <w:r w:rsidRPr="00DF6750">
        <w:rPr>
          <w:rStyle w:val="cf01"/>
          <w:rFonts w:ascii="Arial" w:hAnsi="Arial" w:cs="Arial"/>
          <w:color w:val="00435B"/>
          <w:sz w:val="20"/>
          <w:szCs w:val="20"/>
        </w:rPr>
        <w:t>6.1.</w:t>
      </w:r>
      <w:r w:rsidRPr="00DF6750">
        <w:rPr>
          <w:rStyle w:val="cf01"/>
          <w:rFonts w:ascii="Arial" w:hAnsi="Arial" w:cs="Arial"/>
          <w:color w:val="00435B"/>
          <w:sz w:val="20"/>
          <w:szCs w:val="20"/>
        </w:rPr>
        <w:tab/>
        <w:t xml:space="preserve">Sutarčiai įsigaliojus, </w:t>
      </w:r>
      <w:r w:rsidR="00906B74" w:rsidRPr="00DF6750">
        <w:rPr>
          <w:rStyle w:val="cf01"/>
          <w:rFonts w:ascii="Arial" w:hAnsi="Arial" w:cs="Arial"/>
          <w:color w:val="00435B"/>
          <w:sz w:val="20"/>
          <w:szCs w:val="20"/>
        </w:rPr>
        <w:t>mobilieji telefonai</w:t>
      </w:r>
      <w:r w:rsidRPr="00DF6750">
        <w:rPr>
          <w:rStyle w:val="cf01"/>
          <w:rFonts w:ascii="Arial" w:hAnsi="Arial" w:cs="Arial"/>
          <w:color w:val="00435B"/>
          <w:sz w:val="20"/>
          <w:szCs w:val="20"/>
        </w:rPr>
        <w:t xml:space="preserve"> užsakomi pagal už Sutarties vykdymą paskirto asmens pareikalavimą, kuris teikiamas raštu (nurodytu sutartyje el. paštu).</w:t>
      </w:r>
    </w:p>
    <w:p w14:paraId="6D313F92" w14:textId="1BE6E031" w:rsidR="0020399A" w:rsidRPr="00DF6750" w:rsidRDefault="0020399A" w:rsidP="0020399A">
      <w:pPr>
        <w:pStyle w:val="ListParagraph"/>
        <w:tabs>
          <w:tab w:val="left" w:pos="993"/>
        </w:tabs>
        <w:spacing w:line="240" w:lineRule="auto"/>
        <w:ind w:left="567" w:right="62"/>
        <w:rPr>
          <w:rStyle w:val="cf01"/>
          <w:rFonts w:ascii="Arial" w:hAnsi="Arial" w:cs="Arial"/>
          <w:color w:val="00435B"/>
          <w:sz w:val="20"/>
          <w:szCs w:val="20"/>
        </w:rPr>
      </w:pPr>
      <w:r w:rsidRPr="00DF6750">
        <w:rPr>
          <w:rStyle w:val="cf01"/>
          <w:rFonts w:ascii="Arial" w:hAnsi="Arial" w:cs="Arial"/>
          <w:color w:val="00435B"/>
          <w:sz w:val="20"/>
          <w:szCs w:val="20"/>
        </w:rPr>
        <w:t>6.2.</w:t>
      </w:r>
      <w:r w:rsidRPr="00DF6750">
        <w:rPr>
          <w:rStyle w:val="cf01"/>
          <w:rFonts w:ascii="Arial" w:hAnsi="Arial" w:cs="Arial"/>
          <w:color w:val="00435B"/>
          <w:sz w:val="20"/>
          <w:szCs w:val="20"/>
        </w:rPr>
        <w:tab/>
      </w:r>
      <w:r w:rsidR="00906B74" w:rsidRPr="00DF6750">
        <w:rPr>
          <w:rStyle w:val="cf01"/>
          <w:rFonts w:ascii="Arial" w:hAnsi="Arial" w:cs="Arial"/>
          <w:color w:val="00435B"/>
          <w:sz w:val="20"/>
          <w:szCs w:val="20"/>
        </w:rPr>
        <w:t>Mobilieji telefonai</w:t>
      </w:r>
      <w:r w:rsidRPr="00DF6750">
        <w:rPr>
          <w:rStyle w:val="cf01"/>
          <w:rFonts w:ascii="Arial" w:hAnsi="Arial" w:cs="Arial"/>
          <w:color w:val="00435B"/>
          <w:sz w:val="20"/>
          <w:szCs w:val="20"/>
        </w:rPr>
        <w:t xml:space="preserve"> pristatomi perkančiosios organizacijos buveinės adresu </w:t>
      </w:r>
      <w:r w:rsidRPr="00DF6750">
        <w:rPr>
          <w:rStyle w:val="cf01"/>
          <w:rFonts w:ascii="Arial" w:hAnsi="Arial" w:cs="Arial"/>
          <w:b/>
          <w:bCs/>
          <w:color w:val="00435B"/>
          <w:sz w:val="20"/>
          <w:szCs w:val="20"/>
        </w:rPr>
        <w:t>Ukmergės g. 124, 08100 Vilnius</w:t>
      </w:r>
      <w:r w:rsidRPr="00DF6750">
        <w:rPr>
          <w:rStyle w:val="cf01"/>
          <w:rFonts w:ascii="Arial" w:hAnsi="Arial" w:cs="Arial"/>
          <w:color w:val="00435B"/>
          <w:sz w:val="20"/>
          <w:szCs w:val="20"/>
        </w:rPr>
        <w:t>.</w:t>
      </w:r>
    </w:p>
    <w:p w14:paraId="1435F0F5" w14:textId="4EDA9C64" w:rsidR="0020399A" w:rsidRPr="00DF6750" w:rsidRDefault="0020399A" w:rsidP="0020399A">
      <w:pPr>
        <w:pStyle w:val="ListParagraph"/>
        <w:tabs>
          <w:tab w:val="left" w:pos="993"/>
        </w:tabs>
        <w:spacing w:line="240" w:lineRule="auto"/>
        <w:ind w:left="0" w:right="62" w:firstLine="567"/>
        <w:jc w:val="both"/>
        <w:rPr>
          <w:rStyle w:val="cf01"/>
          <w:rFonts w:ascii="Arial" w:hAnsi="Arial" w:cs="Arial"/>
          <w:color w:val="00435B"/>
          <w:sz w:val="20"/>
          <w:szCs w:val="20"/>
        </w:rPr>
      </w:pPr>
      <w:r w:rsidRPr="00DF6750">
        <w:rPr>
          <w:rStyle w:val="cf01"/>
          <w:rFonts w:ascii="Arial" w:hAnsi="Arial" w:cs="Arial"/>
          <w:color w:val="00435B"/>
          <w:sz w:val="20"/>
          <w:szCs w:val="20"/>
        </w:rPr>
        <w:t>6.3.</w:t>
      </w:r>
      <w:r w:rsidRPr="00DF6750">
        <w:rPr>
          <w:rStyle w:val="cf01"/>
          <w:rFonts w:ascii="Arial" w:hAnsi="Arial" w:cs="Arial"/>
          <w:color w:val="00435B"/>
          <w:sz w:val="20"/>
          <w:szCs w:val="20"/>
        </w:rPr>
        <w:tab/>
      </w:r>
      <w:r w:rsidR="00906B74" w:rsidRPr="00DF6750">
        <w:rPr>
          <w:rStyle w:val="cf01"/>
          <w:rFonts w:ascii="Arial" w:hAnsi="Arial" w:cs="Arial"/>
          <w:color w:val="00435B"/>
          <w:sz w:val="20"/>
          <w:szCs w:val="20"/>
        </w:rPr>
        <w:t>Mobilieji telefonai</w:t>
      </w:r>
      <w:r w:rsidRPr="00DF6750">
        <w:rPr>
          <w:rStyle w:val="cf01"/>
          <w:rFonts w:ascii="Arial" w:hAnsi="Arial" w:cs="Arial"/>
          <w:color w:val="00435B"/>
          <w:sz w:val="20"/>
          <w:szCs w:val="20"/>
        </w:rPr>
        <w:t xml:space="preserve"> užsakomi dalimis ne mažiau kaip po </w:t>
      </w:r>
      <w:r w:rsidR="00F07874" w:rsidRPr="00DF6750">
        <w:rPr>
          <w:rStyle w:val="cf01"/>
          <w:rFonts w:ascii="Arial" w:hAnsi="Arial" w:cs="Arial"/>
          <w:color w:val="00435B"/>
          <w:sz w:val="20"/>
          <w:szCs w:val="20"/>
        </w:rPr>
        <w:t>1</w:t>
      </w:r>
      <w:r w:rsidRPr="00DF6750">
        <w:rPr>
          <w:rStyle w:val="cf01"/>
          <w:rFonts w:ascii="Arial" w:hAnsi="Arial" w:cs="Arial"/>
          <w:color w:val="00435B"/>
          <w:sz w:val="20"/>
          <w:szCs w:val="20"/>
        </w:rPr>
        <w:t xml:space="preserve"> vnt., nuo užsakymo pateikimo momento pristatomi ne vėliau kaip per 20 </w:t>
      </w:r>
      <w:proofErr w:type="spellStart"/>
      <w:r w:rsidRPr="00DF6750">
        <w:rPr>
          <w:rStyle w:val="cf01"/>
          <w:rFonts w:ascii="Arial" w:hAnsi="Arial" w:cs="Arial"/>
          <w:color w:val="00435B"/>
          <w:sz w:val="20"/>
          <w:szCs w:val="20"/>
        </w:rPr>
        <w:t>d.d</w:t>
      </w:r>
      <w:proofErr w:type="spellEnd"/>
      <w:r w:rsidRPr="00DF6750">
        <w:rPr>
          <w:rStyle w:val="cf01"/>
          <w:rFonts w:ascii="Arial" w:hAnsi="Arial" w:cs="Arial"/>
          <w:color w:val="00435B"/>
          <w:sz w:val="20"/>
          <w:szCs w:val="20"/>
        </w:rPr>
        <w:t>..</w:t>
      </w:r>
    </w:p>
    <w:p w14:paraId="2926708C" w14:textId="77777777" w:rsidR="007F4A9D" w:rsidRPr="00DF6750" w:rsidRDefault="007F4A9D" w:rsidP="007F4A9D">
      <w:pPr>
        <w:tabs>
          <w:tab w:val="left" w:pos="993"/>
        </w:tabs>
        <w:suppressAutoHyphens/>
        <w:spacing w:line="240" w:lineRule="auto"/>
        <w:ind w:left="0" w:firstLine="0"/>
        <w:rPr>
          <w:color w:val="00435B"/>
          <w:szCs w:val="20"/>
        </w:rPr>
      </w:pPr>
    </w:p>
    <w:p w14:paraId="498DC7EB" w14:textId="0239A111" w:rsidR="007F4A9D" w:rsidRPr="00DF6750" w:rsidRDefault="007F4A9D" w:rsidP="007F4A9D">
      <w:pPr>
        <w:tabs>
          <w:tab w:val="left" w:pos="993"/>
        </w:tabs>
        <w:suppressAutoHyphens/>
        <w:spacing w:line="240" w:lineRule="auto"/>
        <w:ind w:left="0" w:firstLine="0"/>
        <w:jc w:val="center"/>
        <w:rPr>
          <w:color w:val="00435B"/>
          <w:szCs w:val="20"/>
        </w:rPr>
      </w:pPr>
      <w:r w:rsidRPr="00DF6750">
        <w:rPr>
          <w:color w:val="00435B"/>
          <w:szCs w:val="20"/>
        </w:rPr>
        <w:t>____________________________</w:t>
      </w:r>
    </w:p>
    <w:sectPr w:rsidR="007F4A9D" w:rsidRPr="00DF6750" w:rsidSect="00CD1AC3">
      <w:headerReference w:type="even" r:id="rId11"/>
      <w:footerReference w:type="even" r:id="rId12"/>
      <w:footerReference w:type="default" r:id="rId13"/>
      <w:headerReference w:type="first" r:id="rId14"/>
      <w:footerReference w:type="first" r:id="rId15"/>
      <w:pgSz w:w="12240" w:h="15840"/>
      <w:pgMar w:top="717" w:right="616" w:bottom="993" w:left="929"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CAF3" w14:textId="77777777" w:rsidR="009B6FE7" w:rsidRDefault="009B6FE7">
      <w:pPr>
        <w:spacing w:after="0" w:line="240" w:lineRule="auto"/>
      </w:pPr>
      <w:r>
        <w:separator/>
      </w:r>
    </w:p>
  </w:endnote>
  <w:endnote w:type="continuationSeparator" w:id="0">
    <w:p w14:paraId="615DDB8E" w14:textId="77777777" w:rsidR="009B6FE7" w:rsidRDefault="009B6FE7">
      <w:pPr>
        <w:spacing w:after="0" w:line="240" w:lineRule="auto"/>
      </w:pPr>
      <w:r>
        <w:continuationSeparator/>
      </w:r>
    </w:p>
  </w:endnote>
  <w:endnote w:type="continuationNotice" w:id="1">
    <w:p w14:paraId="2CCB749D" w14:textId="77777777" w:rsidR="009B6FE7" w:rsidRDefault="009B6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75F4" w14:textId="77777777" w:rsidR="00FF0745" w:rsidRDefault="00A14FA4">
    <w:pPr>
      <w:spacing w:after="0" w:line="259" w:lineRule="auto"/>
      <w:ind w:left="-929" w:right="11624"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658C6DA5" wp14:editId="57574D13">
              <wp:simplePos x="0" y="0"/>
              <wp:positionH relativeFrom="page">
                <wp:posOffset>7600686</wp:posOffset>
              </wp:positionH>
              <wp:positionV relativeFrom="page">
                <wp:posOffset>8548446</wp:posOffset>
              </wp:positionV>
              <wp:extent cx="166256" cy="1509951"/>
              <wp:effectExtent l="0" t="0" r="0" b="0"/>
              <wp:wrapSquare wrapText="bothSides"/>
              <wp:docPr id="22401" name="Group 22401"/>
              <wp:cNvGraphicFramePr/>
              <a:graphic xmlns:a="http://schemas.openxmlformats.org/drawingml/2006/main">
                <a:graphicData uri="http://schemas.microsoft.com/office/word/2010/wordprocessingGroup">
                  <wpg:wgp>
                    <wpg:cNvGrpSpPr/>
                    <wpg:grpSpPr>
                      <a:xfrm>
                        <a:off x="0" y="0"/>
                        <a:ext cx="166256" cy="1509951"/>
                        <a:chOff x="0" y="0"/>
                        <a:chExt cx="166256" cy="1509951"/>
                      </a:xfrm>
                    </wpg:grpSpPr>
                    <wps:wsp>
                      <wps:cNvPr id="23062" name="Shape 23062"/>
                      <wps:cNvSpPr/>
                      <wps:spPr>
                        <a:xfrm>
                          <a:off x="0" y="0"/>
                          <a:ext cx="166256" cy="1509951"/>
                        </a:xfrm>
                        <a:custGeom>
                          <a:avLst/>
                          <a:gdLst/>
                          <a:ahLst/>
                          <a:cxnLst/>
                          <a:rect l="0" t="0" r="0" b="0"/>
                          <a:pathLst>
                            <a:path w="166256" h="1509951">
                              <a:moveTo>
                                <a:pt x="0" y="0"/>
                              </a:moveTo>
                              <a:lnTo>
                                <a:pt x="166256" y="0"/>
                              </a:lnTo>
                              <a:lnTo>
                                <a:pt x="166256" y="1509951"/>
                              </a:lnTo>
                              <a:lnTo>
                                <a:pt x="0" y="1509951"/>
                              </a:lnTo>
                              <a:lnTo>
                                <a:pt x="0" y="0"/>
                              </a:lnTo>
                            </a:path>
                          </a:pathLst>
                        </a:custGeom>
                        <a:ln w="0" cap="flat">
                          <a:miter lim="127000"/>
                        </a:ln>
                      </wps:spPr>
                      <wps:style>
                        <a:lnRef idx="0">
                          <a:srgbClr val="000000">
                            <a:alpha val="0"/>
                          </a:srgbClr>
                        </a:lnRef>
                        <a:fillRef idx="1">
                          <a:srgbClr val="486374"/>
                        </a:fillRef>
                        <a:effectRef idx="0">
                          <a:scrgbClr r="0" g="0" b="0"/>
                        </a:effectRef>
                        <a:fontRef idx="none"/>
                      </wps:style>
                      <wps:bodyPr/>
                    </wps:wsp>
                  </wpg:wgp>
                </a:graphicData>
              </a:graphic>
            </wp:anchor>
          </w:drawing>
        </mc:Choice>
        <mc:Fallback>
          <w:pict>
            <v:group w14:anchorId="7DC01D48" id="Group 22401" o:spid="_x0000_s1026" style="position:absolute;margin-left:598.5pt;margin-top:673.1pt;width:13.1pt;height:118.9pt;z-index:251658243;mso-position-horizontal-relative:page;mso-position-vertical-relative:page" coordsize="1662,1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">
              <v:shape id="Shape 23062" o:spid="_x0000_s1027" style="position:absolute;width:1662;height:15099;visibility:visible;mso-wrap-style:square;v-text-anchor:top" coordsize="166256,150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" path="m,l166256,r,1509951l,1509951,,e" fillcolor="#486374" stroked="f" strokeweight="0">
                <v:stroke miterlimit="83231f" joinstyle="miter"/>
                <v:path arrowok="t" textboxrect="0,0,166256,1509951"/>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0B5" w14:textId="18C50F2E" w:rsidR="00FF0745" w:rsidRDefault="00FF0745">
    <w:pPr>
      <w:spacing w:after="0" w:line="259" w:lineRule="auto"/>
      <w:ind w:left="-929" w:right="1162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1A93" w14:textId="0847F926" w:rsidR="00FF0745" w:rsidRDefault="00FF0745">
    <w:pPr>
      <w:spacing w:after="0" w:line="259" w:lineRule="auto"/>
      <w:ind w:left="-929" w:right="11624"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32F0" w14:textId="77777777" w:rsidR="009B6FE7" w:rsidRDefault="009B6FE7">
      <w:pPr>
        <w:spacing w:after="0" w:line="240" w:lineRule="auto"/>
      </w:pPr>
      <w:r>
        <w:separator/>
      </w:r>
    </w:p>
  </w:footnote>
  <w:footnote w:type="continuationSeparator" w:id="0">
    <w:p w14:paraId="64E071AF" w14:textId="77777777" w:rsidR="009B6FE7" w:rsidRDefault="009B6FE7">
      <w:pPr>
        <w:spacing w:after="0" w:line="240" w:lineRule="auto"/>
      </w:pPr>
      <w:r>
        <w:continuationSeparator/>
      </w:r>
    </w:p>
  </w:footnote>
  <w:footnote w:type="continuationNotice" w:id="1">
    <w:p w14:paraId="7D64418E" w14:textId="77777777" w:rsidR="009B6FE7" w:rsidRDefault="009B6F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6F5" w14:textId="77777777" w:rsidR="00FF0745" w:rsidRDefault="00A14FA4">
    <w:r>
      <w:rPr>
        <w:rFonts w:ascii="Calibri" w:eastAsia="Calibri" w:hAnsi="Calibri" w:cs="Calibri"/>
        <w:noProof/>
        <w:sz w:val="22"/>
      </w:rPr>
      <mc:AlternateContent>
        <mc:Choice Requires="wpg">
          <w:drawing>
            <wp:anchor distT="0" distB="0" distL="114300" distR="114300" simplePos="0" relativeHeight="251657216" behindDoc="1" locked="0" layoutInCell="1" allowOverlap="1" wp14:anchorId="69BA3A3B" wp14:editId="65019626">
              <wp:simplePos x="0" y="0"/>
              <wp:positionH relativeFrom="page">
                <wp:posOffset>7600686</wp:posOffset>
              </wp:positionH>
              <wp:positionV relativeFrom="page">
                <wp:posOffset>0</wp:posOffset>
              </wp:positionV>
              <wp:extent cx="166256" cy="8548446"/>
              <wp:effectExtent l="0" t="0" r="0" b="0"/>
              <wp:wrapNone/>
              <wp:docPr id="22392" name="Group 22392"/>
              <wp:cNvGraphicFramePr/>
              <a:graphic xmlns:a="http://schemas.openxmlformats.org/drawingml/2006/main">
                <a:graphicData uri="http://schemas.microsoft.com/office/word/2010/wordprocessingGroup">
                  <wpg:wgp>
                    <wpg:cNvGrpSpPr/>
                    <wpg:grpSpPr>
                      <a:xfrm>
                        <a:off x="0" y="0"/>
                        <a:ext cx="166256" cy="8548446"/>
                        <a:chOff x="0" y="0"/>
                        <a:chExt cx="166256" cy="8548446"/>
                      </a:xfrm>
                    </wpg:grpSpPr>
                    <wps:wsp>
                      <wps:cNvPr id="23050" name="Shape 23050"/>
                      <wps:cNvSpPr/>
                      <wps:spPr>
                        <a:xfrm>
                          <a:off x="0" y="0"/>
                          <a:ext cx="166256" cy="2136120"/>
                        </a:xfrm>
                        <a:custGeom>
                          <a:avLst/>
                          <a:gdLst/>
                          <a:ahLst/>
                          <a:cxnLst/>
                          <a:rect l="0" t="0" r="0" b="0"/>
                          <a:pathLst>
                            <a:path w="166256" h="2136120">
                              <a:moveTo>
                                <a:pt x="0" y="0"/>
                              </a:moveTo>
                              <a:lnTo>
                                <a:pt x="166256" y="0"/>
                              </a:lnTo>
                              <a:lnTo>
                                <a:pt x="166256" y="2136120"/>
                              </a:lnTo>
                              <a:lnTo>
                                <a:pt x="0" y="2136120"/>
                              </a:lnTo>
                              <a:lnTo>
                                <a:pt x="0" y="0"/>
                              </a:lnTo>
                            </a:path>
                          </a:pathLst>
                        </a:custGeom>
                        <a:ln w="0" cap="flat">
                          <a:miter lim="127000"/>
                        </a:ln>
                      </wps:spPr>
                      <wps:style>
                        <a:lnRef idx="0">
                          <a:srgbClr val="000000">
                            <a:alpha val="0"/>
                          </a:srgbClr>
                        </a:lnRef>
                        <a:fillRef idx="1">
                          <a:srgbClr val="3DAAD7"/>
                        </a:fillRef>
                        <a:effectRef idx="0">
                          <a:scrgbClr r="0" g="0" b="0"/>
                        </a:effectRef>
                        <a:fontRef idx="none"/>
                      </wps:style>
                      <wps:bodyPr/>
                    </wps:wsp>
                    <wps:wsp>
                      <wps:cNvPr id="23051" name="Shape 23051"/>
                      <wps:cNvSpPr/>
                      <wps:spPr>
                        <a:xfrm>
                          <a:off x="0" y="2136120"/>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007AB4"/>
                        </a:fillRef>
                        <a:effectRef idx="0">
                          <a:scrgbClr r="0" g="0" b="0"/>
                        </a:effectRef>
                        <a:fontRef idx="none"/>
                      </wps:style>
                      <wps:bodyPr/>
                    </wps:wsp>
                    <wps:wsp>
                      <wps:cNvPr id="23052" name="Shape 23052"/>
                      <wps:cNvSpPr/>
                      <wps:spPr>
                        <a:xfrm>
                          <a:off x="0" y="4273598"/>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457A0"/>
                        </a:fillRef>
                        <a:effectRef idx="0">
                          <a:scrgbClr r="0" g="0" b="0"/>
                        </a:effectRef>
                        <a:fontRef idx="none"/>
                      </wps:style>
                      <wps:bodyPr/>
                    </wps:wsp>
                    <wps:wsp>
                      <wps:cNvPr id="23053" name="Shape 23053"/>
                      <wps:cNvSpPr/>
                      <wps:spPr>
                        <a:xfrm>
                          <a:off x="0" y="6410969"/>
                          <a:ext cx="166256" cy="2137478"/>
                        </a:xfrm>
                        <a:custGeom>
                          <a:avLst/>
                          <a:gdLst/>
                          <a:ahLst/>
                          <a:cxnLst/>
                          <a:rect l="0" t="0" r="0" b="0"/>
                          <a:pathLst>
                            <a:path w="166256" h="2137478">
                              <a:moveTo>
                                <a:pt x="0" y="0"/>
                              </a:moveTo>
                              <a:lnTo>
                                <a:pt x="166256" y="0"/>
                              </a:lnTo>
                              <a:lnTo>
                                <a:pt x="166256" y="2137478"/>
                              </a:lnTo>
                              <a:lnTo>
                                <a:pt x="0" y="2137478"/>
                              </a:lnTo>
                              <a:lnTo>
                                <a:pt x="0" y="0"/>
                              </a:lnTo>
                            </a:path>
                          </a:pathLst>
                        </a:custGeom>
                        <a:ln w="0" cap="flat">
                          <a:miter lim="127000"/>
                        </a:ln>
                      </wps:spPr>
                      <wps:style>
                        <a:lnRef idx="0">
                          <a:srgbClr val="000000">
                            <a:alpha val="0"/>
                          </a:srgbClr>
                        </a:lnRef>
                        <a:fillRef idx="1">
                          <a:srgbClr val="2B553D"/>
                        </a:fillRef>
                        <a:effectRef idx="0">
                          <a:scrgbClr r="0" g="0" b="0"/>
                        </a:effectRef>
                        <a:fontRef idx="none"/>
                      </wps:style>
                      <wps:bodyPr/>
                    </wps:wsp>
                  </wpg:wgp>
                </a:graphicData>
              </a:graphic>
            </wp:anchor>
          </w:drawing>
        </mc:Choice>
        <mc:Fallback>
          <w:pict>
            <v:group w14:anchorId="4B94E09F" id="Group 22392" o:spid="_x0000_s1026" style="position:absolute;margin-left:598.5pt;margin-top:0;width:13.1pt;height:673.1pt;z-index:-251659264;mso-position-horizontal-relative:page;mso-position-vertical-relative:page" coordsize="1662,8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">
              <v:shape id="Shape 23050" o:spid="_x0000_s1027" style="position:absolute;width:1662;height:21361;visibility:visible;mso-wrap-style:square;v-text-anchor:top" coordsize="166256,21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" path="m,l166256,r,2136120l,2136120,,e" fillcolor="#3daad7" stroked="f" strokeweight="0">
                <v:stroke miterlimit="83231f" joinstyle="miter"/>
                <v:path arrowok="t" textboxrect="0,0,166256,2136120"/>
              </v:shape>
              <v:shape id="Shape 23051" o:spid="_x0000_s1028" style="position:absolute;top:21361;width:1662;height:21374;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" path="m,l166256,r,2137478l,2137478,,e" fillcolor="#007ab4" stroked="f" strokeweight="0">
                <v:stroke miterlimit="83231f" joinstyle="miter"/>
                <v:path arrowok="t" textboxrect="0,0,166256,2137478"/>
              </v:shape>
              <v:shape id="Shape 23052" o:spid="_x0000_s1029" style="position:absolute;top:42735;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" path="m,l166256,r,2137478l,2137478,,e" fillcolor="#2457a0" stroked="f" strokeweight="0">
                <v:stroke miterlimit="83231f" joinstyle="miter"/>
                <v:path arrowok="t" textboxrect="0,0,166256,2137478"/>
              </v:shape>
              <v:shape id="Shape 23053" o:spid="_x0000_s1030" style="position:absolute;top:64109;width:1662;height:21375;visibility:visible;mso-wrap-style:square;v-text-anchor:top" coordsize="166256,2137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" path="m,l166256,r,2137478l,2137478,,e" fillcolor="#2b553d" stroked="f" strokeweight="0">
                <v:stroke miterlimit="83231f" joinstyle="miter"/>
                <v:path arrowok="t" textboxrect="0,0,166256,213747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2D0F" w14:textId="3AD065AA" w:rsidR="00FF0745" w:rsidRDefault="00225253">
    <w:r>
      <w:rPr>
        <w:noProof/>
      </w:rPr>
      <w:drawing>
        <wp:inline distT="0" distB="0" distL="0" distR="0" wp14:anchorId="5C9D59BA" wp14:editId="67D8EEA4">
          <wp:extent cx="1188720" cy="725170"/>
          <wp:effectExtent l="0" t="0" r="0" b="0"/>
          <wp:docPr id="1561357698"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F2A"/>
    <w:multiLevelType w:val="hybridMultilevel"/>
    <w:tmpl w:val="E40E78BA"/>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9A5F86"/>
    <w:multiLevelType w:val="hybridMultilevel"/>
    <w:tmpl w:val="93CED5DC"/>
    <w:lvl w:ilvl="0" w:tplc="10E2F644">
      <w:start w:val="1"/>
      <w:numFmt w:val="decimal"/>
      <w:lvlText w:val="%1."/>
      <w:lvlJc w:val="left"/>
      <w:pPr>
        <w:ind w:left="21"/>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308A7724">
      <w:start w:val="1"/>
      <w:numFmt w:val="lowerLetter"/>
      <w:lvlText w:val="%2"/>
      <w:lvlJc w:val="left"/>
      <w:pPr>
        <w:ind w:left="16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E284A52">
      <w:start w:val="1"/>
      <w:numFmt w:val="lowerRoman"/>
      <w:lvlText w:val="%3"/>
      <w:lvlJc w:val="left"/>
      <w:pPr>
        <w:ind w:left="23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40A1C5C">
      <w:start w:val="1"/>
      <w:numFmt w:val="decimal"/>
      <w:lvlText w:val="%4"/>
      <w:lvlJc w:val="left"/>
      <w:pPr>
        <w:ind w:left="3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512B8A8">
      <w:start w:val="1"/>
      <w:numFmt w:val="lowerLetter"/>
      <w:lvlText w:val="%5"/>
      <w:lvlJc w:val="left"/>
      <w:pPr>
        <w:ind w:left="3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00A35BA">
      <w:start w:val="1"/>
      <w:numFmt w:val="lowerRoman"/>
      <w:lvlText w:val="%6"/>
      <w:lvlJc w:val="left"/>
      <w:pPr>
        <w:ind w:left="4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9B01B5C">
      <w:start w:val="1"/>
      <w:numFmt w:val="decimal"/>
      <w:lvlText w:val="%7"/>
      <w:lvlJc w:val="left"/>
      <w:pPr>
        <w:ind w:left="5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188E5D0">
      <w:start w:val="1"/>
      <w:numFmt w:val="lowerLetter"/>
      <w:lvlText w:val="%8"/>
      <w:lvlJc w:val="left"/>
      <w:pPr>
        <w:ind w:left="5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2B0EC2E">
      <w:start w:val="1"/>
      <w:numFmt w:val="lowerRoman"/>
      <w:lvlText w:val="%9"/>
      <w:lvlJc w:val="left"/>
      <w:pPr>
        <w:ind w:left="6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5908D6"/>
    <w:multiLevelType w:val="multilevel"/>
    <w:tmpl w:val="E90CFF0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321811"/>
    <w:multiLevelType w:val="multilevel"/>
    <w:tmpl w:val="20BC4148"/>
    <w:lvl w:ilvl="0">
      <w:start w:val="4"/>
      <w:numFmt w:val="decimal"/>
      <w:lvlText w:val="%1."/>
      <w:lvlJc w:val="left"/>
      <w:pPr>
        <w:ind w:left="360" w:hanging="360"/>
      </w:pPr>
      <w:rPr>
        <w:rFonts w:hint="default"/>
        <w:b w:val="0"/>
        <w:bCs/>
        <w:sz w:val="20"/>
        <w:szCs w:val="18"/>
      </w:rPr>
    </w:lvl>
    <w:lvl w:ilvl="1">
      <w:start w:val="1"/>
      <w:numFmt w:val="decimal"/>
      <w:isLgl/>
      <w:lvlText w:val="%1.%2."/>
      <w:lvlJc w:val="left"/>
      <w:pPr>
        <w:ind w:left="502"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4" w15:restartNumberingAfterBreak="0">
    <w:nsid w:val="3C4600D0"/>
    <w:multiLevelType w:val="multilevel"/>
    <w:tmpl w:val="8904D07A"/>
    <w:lvl w:ilvl="0">
      <w:start w:val="1"/>
      <w:numFmt w:val="decimal"/>
      <w:lvlText w:val="%1."/>
      <w:lvlJc w:val="left"/>
      <w:pPr>
        <w:ind w:left="360" w:hanging="360"/>
      </w:pPr>
      <w:rPr>
        <w:b w:val="0"/>
        <w:bCs/>
      </w:rPr>
    </w:lvl>
    <w:lvl w:ilvl="1">
      <w:start w:val="1"/>
      <w:numFmt w:val="decimal"/>
      <w:isLgl/>
      <w:lvlText w:val="%1.%2."/>
      <w:lvlJc w:val="left"/>
      <w:pPr>
        <w:ind w:left="502"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5" w15:restartNumberingAfterBreak="0">
    <w:nsid w:val="4A5A1C9D"/>
    <w:multiLevelType w:val="multilevel"/>
    <w:tmpl w:val="03CC1C7E"/>
    <w:lvl w:ilvl="0">
      <w:start w:val="1"/>
      <w:numFmt w:val="decimal"/>
      <w:lvlText w:val="%1."/>
      <w:lvlJc w:val="left"/>
      <w:pPr>
        <w:ind w:left="420" w:hanging="420"/>
      </w:pPr>
      <w:rPr>
        <w:rFonts w:hint="default"/>
      </w:rPr>
    </w:lvl>
    <w:lvl w:ilvl="1">
      <w:start w:val="1"/>
      <w:numFmt w:val="decimal"/>
      <w:lvlText w:val="%1.%2."/>
      <w:lvlJc w:val="left"/>
      <w:pPr>
        <w:ind w:left="1318" w:hanging="72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944" w:hanging="2160"/>
      </w:pPr>
      <w:rPr>
        <w:rFonts w:hint="default"/>
      </w:rPr>
    </w:lvl>
  </w:abstractNum>
  <w:abstractNum w:abstractNumId="6" w15:restartNumberingAfterBreak="0">
    <w:nsid w:val="4F774CBC"/>
    <w:multiLevelType w:val="hybridMultilevel"/>
    <w:tmpl w:val="B100D1E2"/>
    <w:lvl w:ilvl="0" w:tplc="FFFFFFFF">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16417BE"/>
    <w:multiLevelType w:val="multilevel"/>
    <w:tmpl w:val="5CA0CC6A"/>
    <w:lvl w:ilvl="0">
      <w:start w:val="3"/>
      <w:numFmt w:val="decimal"/>
      <w:lvlText w:val="%1."/>
      <w:lvlJc w:val="left"/>
      <w:pPr>
        <w:ind w:left="360" w:hanging="360"/>
      </w:pPr>
      <w:rPr>
        <w:rFonts w:hint="default"/>
        <w:b w:val="0"/>
        <w:bCs/>
      </w:rPr>
    </w:lvl>
    <w:lvl w:ilvl="1">
      <w:start w:val="1"/>
      <w:numFmt w:val="decimal"/>
      <w:isLgl/>
      <w:lvlText w:val="%1.%2."/>
      <w:lvlJc w:val="left"/>
      <w:pPr>
        <w:ind w:left="3763" w:hanging="360"/>
      </w:pPr>
      <w:rPr>
        <w:rFonts w:hint="default"/>
        <w:b w:val="0"/>
        <w:bCs w:val="0"/>
        <w:sz w:val="20"/>
        <w:szCs w:val="18"/>
      </w:rPr>
    </w:lvl>
    <w:lvl w:ilvl="2">
      <w:start w:val="1"/>
      <w:numFmt w:val="decimal"/>
      <w:isLgl/>
      <w:lvlText w:val="%1.%2.%3."/>
      <w:lvlJc w:val="left"/>
      <w:pPr>
        <w:ind w:left="2007" w:hanging="720"/>
      </w:pPr>
      <w:rPr>
        <w:rFonts w:hint="default"/>
        <w:sz w:val="20"/>
        <w:szCs w:val="18"/>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8"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E7A196C"/>
    <w:multiLevelType w:val="multilevel"/>
    <w:tmpl w:val="A1F60D90"/>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78262A"/>
    <w:multiLevelType w:val="hybridMultilevel"/>
    <w:tmpl w:val="E40E78BA"/>
    <w:lvl w:ilvl="0" w:tplc="4D74E488">
      <w:start w:val="1"/>
      <w:numFmt w:val="decimal"/>
      <w:lvlText w:val="%1."/>
      <w:lvlJc w:val="left"/>
      <w:pPr>
        <w:ind w:left="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4ECEC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43C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1E9A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AC1C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905BE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FCDBC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382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7EB43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05851650">
    <w:abstractNumId w:val="1"/>
  </w:num>
  <w:num w:numId="2" w16cid:durableId="366177867">
    <w:abstractNumId w:val="10"/>
  </w:num>
  <w:num w:numId="3" w16cid:durableId="570384252">
    <w:abstractNumId w:val="2"/>
  </w:num>
  <w:num w:numId="4" w16cid:durableId="1889535486">
    <w:abstractNumId w:val="9"/>
  </w:num>
  <w:num w:numId="5" w16cid:durableId="368728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410295">
    <w:abstractNumId w:val="4"/>
  </w:num>
  <w:num w:numId="7" w16cid:durableId="1034691886">
    <w:abstractNumId w:val="5"/>
  </w:num>
  <w:num w:numId="8" w16cid:durableId="2061512699">
    <w:abstractNumId w:val="6"/>
  </w:num>
  <w:num w:numId="9" w16cid:durableId="1843011026">
    <w:abstractNumId w:val="8"/>
  </w:num>
  <w:num w:numId="10" w16cid:durableId="1114713914">
    <w:abstractNumId w:val="0"/>
  </w:num>
  <w:num w:numId="11" w16cid:durableId="2088384027">
    <w:abstractNumId w:val="7"/>
  </w:num>
  <w:num w:numId="12" w16cid:durableId="278991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745"/>
    <w:rsid w:val="00005F9E"/>
    <w:rsid w:val="0000688B"/>
    <w:rsid w:val="000126A6"/>
    <w:rsid w:val="00014721"/>
    <w:rsid w:val="00015AA4"/>
    <w:rsid w:val="000202DD"/>
    <w:rsid w:val="00027838"/>
    <w:rsid w:val="00034A6B"/>
    <w:rsid w:val="00050CF9"/>
    <w:rsid w:val="00051819"/>
    <w:rsid w:val="00054041"/>
    <w:rsid w:val="0006301A"/>
    <w:rsid w:val="00066D9E"/>
    <w:rsid w:val="00067EFF"/>
    <w:rsid w:val="00070062"/>
    <w:rsid w:val="0007311F"/>
    <w:rsid w:val="00073386"/>
    <w:rsid w:val="000743CF"/>
    <w:rsid w:val="0007561E"/>
    <w:rsid w:val="00080E18"/>
    <w:rsid w:val="00082FC5"/>
    <w:rsid w:val="00092797"/>
    <w:rsid w:val="00095E78"/>
    <w:rsid w:val="00096E07"/>
    <w:rsid w:val="000A7931"/>
    <w:rsid w:val="000C0A59"/>
    <w:rsid w:val="000C1CF4"/>
    <w:rsid w:val="000C3C2E"/>
    <w:rsid w:val="000C3C97"/>
    <w:rsid w:val="000D12A0"/>
    <w:rsid w:val="000D3E6B"/>
    <w:rsid w:val="000D70C8"/>
    <w:rsid w:val="000E0BA4"/>
    <w:rsid w:val="000E20DC"/>
    <w:rsid w:val="001002E6"/>
    <w:rsid w:val="001028F3"/>
    <w:rsid w:val="00104427"/>
    <w:rsid w:val="00107AAE"/>
    <w:rsid w:val="001100E3"/>
    <w:rsid w:val="001127B5"/>
    <w:rsid w:val="00112FCE"/>
    <w:rsid w:val="001138BE"/>
    <w:rsid w:val="00115D01"/>
    <w:rsid w:val="001164AC"/>
    <w:rsid w:val="00123352"/>
    <w:rsid w:val="00124E33"/>
    <w:rsid w:val="0013251B"/>
    <w:rsid w:val="001333A2"/>
    <w:rsid w:val="00135CEB"/>
    <w:rsid w:val="001405EA"/>
    <w:rsid w:val="00143507"/>
    <w:rsid w:val="0014392A"/>
    <w:rsid w:val="00147E95"/>
    <w:rsid w:val="001519C0"/>
    <w:rsid w:val="00153143"/>
    <w:rsid w:val="001533F4"/>
    <w:rsid w:val="0015795B"/>
    <w:rsid w:val="00163823"/>
    <w:rsid w:val="00167A13"/>
    <w:rsid w:val="001716B3"/>
    <w:rsid w:val="00173802"/>
    <w:rsid w:val="001742DC"/>
    <w:rsid w:val="00176280"/>
    <w:rsid w:val="0017651E"/>
    <w:rsid w:val="00182317"/>
    <w:rsid w:val="00183E47"/>
    <w:rsid w:val="001842AF"/>
    <w:rsid w:val="00195B74"/>
    <w:rsid w:val="001A160A"/>
    <w:rsid w:val="001B391D"/>
    <w:rsid w:val="001B4D4A"/>
    <w:rsid w:val="001B6335"/>
    <w:rsid w:val="001B73EB"/>
    <w:rsid w:val="001C5BDE"/>
    <w:rsid w:val="001C6110"/>
    <w:rsid w:val="001D3262"/>
    <w:rsid w:val="001E104D"/>
    <w:rsid w:val="001E1BC2"/>
    <w:rsid w:val="001E25BF"/>
    <w:rsid w:val="001E33B2"/>
    <w:rsid w:val="001E63D5"/>
    <w:rsid w:val="001F4FFF"/>
    <w:rsid w:val="001F5E50"/>
    <w:rsid w:val="001F7129"/>
    <w:rsid w:val="001F7743"/>
    <w:rsid w:val="002008D4"/>
    <w:rsid w:val="0020399A"/>
    <w:rsid w:val="00203A84"/>
    <w:rsid w:val="00205893"/>
    <w:rsid w:val="00207716"/>
    <w:rsid w:val="0021187B"/>
    <w:rsid w:val="002119BD"/>
    <w:rsid w:val="00214D9D"/>
    <w:rsid w:val="002214CA"/>
    <w:rsid w:val="00223C4B"/>
    <w:rsid w:val="00225253"/>
    <w:rsid w:val="0022556B"/>
    <w:rsid w:val="00226EC9"/>
    <w:rsid w:val="002274C7"/>
    <w:rsid w:val="00230179"/>
    <w:rsid w:val="00231969"/>
    <w:rsid w:val="002325A4"/>
    <w:rsid w:val="0024031C"/>
    <w:rsid w:val="002479D1"/>
    <w:rsid w:val="00247D7C"/>
    <w:rsid w:val="00253A32"/>
    <w:rsid w:val="00263B92"/>
    <w:rsid w:val="00263C07"/>
    <w:rsid w:val="00267250"/>
    <w:rsid w:val="002738D3"/>
    <w:rsid w:val="002739F5"/>
    <w:rsid w:val="00282D12"/>
    <w:rsid w:val="002857DB"/>
    <w:rsid w:val="00292C0C"/>
    <w:rsid w:val="00293B0F"/>
    <w:rsid w:val="002949A7"/>
    <w:rsid w:val="00294C40"/>
    <w:rsid w:val="00295434"/>
    <w:rsid w:val="0029667B"/>
    <w:rsid w:val="0029707E"/>
    <w:rsid w:val="002A182C"/>
    <w:rsid w:val="002B0337"/>
    <w:rsid w:val="002C193D"/>
    <w:rsid w:val="002C6A5A"/>
    <w:rsid w:val="002C7C37"/>
    <w:rsid w:val="002E52AB"/>
    <w:rsid w:val="002F034A"/>
    <w:rsid w:val="002F11D5"/>
    <w:rsid w:val="002F284C"/>
    <w:rsid w:val="00305982"/>
    <w:rsid w:val="00306372"/>
    <w:rsid w:val="003352AD"/>
    <w:rsid w:val="003402B1"/>
    <w:rsid w:val="00341CFE"/>
    <w:rsid w:val="00343768"/>
    <w:rsid w:val="00347D95"/>
    <w:rsid w:val="003573E1"/>
    <w:rsid w:val="00367992"/>
    <w:rsid w:val="00371BEE"/>
    <w:rsid w:val="00377562"/>
    <w:rsid w:val="003777B5"/>
    <w:rsid w:val="00384AD3"/>
    <w:rsid w:val="00385423"/>
    <w:rsid w:val="00386E6D"/>
    <w:rsid w:val="00397466"/>
    <w:rsid w:val="003A71C6"/>
    <w:rsid w:val="003A7B05"/>
    <w:rsid w:val="003A7F46"/>
    <w:rsid w:val="003A7F5E"/>
    <w:rsid w:val="003B0C8E"/>
    <w:rsid w:val="003B7FBE"/>
    <w:rsid w:val="003C499D"/>
    <w:rsid w:val="003C5E11"/>
    <w:rsid w:val="003C6ABB"/>
    <w:rsid w:val="003D16AE"/>
    <w:rsid w:val="003D17E0"/>
    <w:rsid w:val="003D1E10"/>
    <w:rsid w:val="003D68D9"/>
    <w:rsid w:val="003E3642"/>
    <w:rsid w:val="003E514F"/>
    <w:rsid w:val="003E69C8"/>
    <w:rsid w:val="003F0BE7"/>
    <w:rsid w:val="003F42D3"/>
    <w:rsid w:val="003F790D"/>
    <w:rsid w:val="00405B91"/>
    <w:rsid w:val="00406EA2"/>
    <w:rsid w:val="00407DE2"/>
    <w:rsid w:val="00412FC1"/>
    <w:rsid w:val="00422642"/>
    <w:rsid w:val="00422662"/>
    <w:rsid w:val="004228CF"/>
    <w:rsid w:val="00425CB7"/>
    <w:rsid w:val="00426908"/>
    <w:rsid w:val="00434B98"/>
    <w:rsid w:val="00446668"/>
    <w:rsid w:val="00447B83"/>
    <w:rsid w:val="00452289"/>
    <w:rsid w:val="0045523E"/>
    <w:rsid w:val="00455DEB"/>
    <w:rsid w:val="0046096E"/>
    <w:rsid w:val="00460AA2"/>
    <w:rsid w:val="0046149D"/>
    <w:rsid w:val="00462539"/>
    <w:rsid w:val="004629A8"/>
    <w:rsid w:val="00463B6F"/>
    <w:rsid w:val="00481428"/>
    <w:rsid w:val="00483417"/>
    <w:rsid w:val="00484339"/>
    <w:rsid w:val="00494710"/>
    <w:rsid w:val="004A2A3C"/>
    <w:rsid w:val="004B1E47"/>
    <w:rsid w:val="004C00A2"/>
    <w:rsid w:val="004C14D7"/>
    <w:rsid w:val="004C3824"/>
    <w:rsid w:val="004C3E4F"/>
    <w:rsid w:val="004C4B4E"/>
    <w:rsid w:val="004C51B4"/>
    <w:rsid w:val="004C535E"/>
    <w:rsid w:val="004D0A65"/>
    <w:rsid w:val="004D2882"/>
    <w:rsid w:val="004D2892"/>
    <w:rsid w:val="004E40AB"/>
    <w:rsid w:val="004E71E5"/>
    <w:rsid w:val="004F3E35"/>
    <w:rsid w:val="00500DA5"/>
    <w:rsid w:val="005052A5"/>
    <w:rsid w:val="0051709B"/>
    <w:rsid w:val="00517296"/>
    <w:rsid w:val="0051755C"/>
    <w:rsid w:val="00520604"/>
    <w:rsid w:val="00521B11"/>
    <w:rsid w:val="00532D58"/>
    <w:rsid w:val="00534DBC"/>
    <w:rsid w:val="005415E5"/>
    <w:rsid w:val="0054267B"/>
    <w:rsid w:val="00550B7C"/>
    <w:rsid w:val="005608CC"/>
    <w:rsid w:val="0056117C"/>
    <w:rsid w:val="00561EEE"/>
    <w:rsid w:val="00562A65"/>
    <w:rsid w:val="00563381"/>
    <w:rsid w:val="00563E35"/>
    <w:rsid w:val="005700D6"/>
    <w:rsid w:val="00571D5A"/>
    <w:rsid w:val="00576CDE"/>
    <w:rsid w:val="005800F1"/>
    <w:rsid w:val="00581B00"/>
    <w:rsid w:val="00590E6E"/>
    <w:rsid w:val="005913D8"/>
    <w:rsid w:val="005A1D41"/>
    <w:rsid w:val="005A382A"/>
    <w:rsid w:val="005A46FF"/>
    <w:rsid w:val="005A69EC"/>
    <w:rsid w:val="005B08BE"/>
    <w:rsid w:val="005B26BD"/>
    <w:rsid w:val="005B2CF4"/>
    <w:rsid w:val="005B5586"/>
    <w:rsid w:val="005B70C6"/>
    <w:rsid w:val="005C07EB"/>
    <w:rsid w:val="005C143D"/>
    <w:rsid w:val="005C1AAE"/>
    <w:rsid w:val="005D302D"/>
    <w:rsid w:val="005D4F20"/>
    <w:rsid w:val="005D6272"/>
    <w:rsid w:val="005E14D0"/>
    <w:rsid w:val="005E2155"/>
    <w:rsid w:val="005F6213"/>
    <w:rsid w:val="005F64A8"/>
    <w:rsid w:val="00604D00"/>
    <w:rsid w:val="00605DC4"/>
    <w:rsid w:val="00606E5E"/>
    <w:rsid w:val="00612D7C"/>
    <w:rsid w:val="00615A9C"/>
    <w:rsid w:val="00616C1E"/>
    <w:rsid w:val="00617BE4"/>
    <w:rsid w:val="00622343"/>
    <w:rsid w:val="00634817"/>
    <w:rsid w:val="00635F39"/>
    <w:rsid w:val="00650F9B"/>
    <w:rsid w:val="00655531"/>
    <w:rsid w:val="006701FE"/>
    <w:rsid w:val="00670CC4"/>
    <w:rsid w:val="00674022"/>
    <w:rsid w:val="0067524E"/>
    <w:rsid w:val="006753BC"/>
    <w:rsid w:val="00683D48"/>
    <w:rsid w:val="00685D53"/>
    <w:rsid w:val="00691837"/>
    <w:rsid w:val="00692C9C"/>
    <w:rsid w:val="006B5C40"/>
    <w:rsid w:val="006B6851"/>
    <w:rsid w:val="006C1186"/>
    <w:rsid w:val="006D05FB"/>
    <w:rsid w:val="006D3C8D"/>
    <w:rsid w:val="006E28D0"/>
    <w:rsid w:val="006E53F2"/>
    <w:rsid w:val="006E7574"/>
    <w:rsid w:val="006E7F29"/>
    <w:rsid w:val="006F13BC"/>
    <w:rsid w:val="006F34F0"/>
    <w:rsid w:val="00700777"/>
    <w:rsid w:val="00703076"/>
    <w:rsid w:val="00705D87"/>
    <w:rsid w:val="007134DF"/>
    <w:rsid w:val="00715056"/>
    <w:rsid w:val="00727692"/>
    <w:rsid w:val="00727F2C"/>
    <w:rsid w:val="00752C2B"/>
    <w:rsid w:val="00755A91"/>
    <w:rsid w:val="00760541"/>
    <w:rsid w:val="00763E23"/>
    <w:rsid w:val="0076689B"/>
    <w:rsid w:val="0077697D"/>
    <w:rsid w:val="00786323"/>
    <w:rsid w:val="007A23D1"/>
    <w:rsid w:val="007A7C5F"/>
    <w:rsid w:val="007C010A"/>
    <w:rsid w:val="007C626E"/>
    <w:rsid w:val="007C6963"/>
    <w:rsid w:val="007D0E9B"/>
    <w:rsid w:val="007D2D44"/>
    <w:rsid w:val="007D5885"/>
    <w:rsid w:val="007D7A41"/>
    <w:rsid w:val="007E4928"/>
    <w:rsid w:val="007F0094"/>
    <w:rsid w:val="007F38C2"/>
    <w:rsid w:val="007F4A9D"/>
    <w:rsid w:val="007F581D"/>
    <w:rsid w:val="00801829"/>
    <w:rsid w:val="0081112B"/>
    <w:rsid w:val="00816C9B"/>
    <w:rsid w:val="00817B4B"/>
    <w:rsid w:val="008212D8"/>
    <w:rsid w:val="008216AB"/>
    <w:rsid w:val="00831384"/>
    <w:rsid w:val="00853C7A"/>
    <w:rsid w:val="00853E77"/>
    <w:rsid w:val="00862D6A"/>
    <w:rsid w:val="00865B4C"/>
    <w:rsid w:val="008755F9"/>
    <w:rsid w:val="00877104"/>
    <w:rsid w:val="00880D59"/>
    <w:rsid w:val="008823FD"/>
    <w:rsid w:val="00883BFD"/>
    <w:rsid w:val="008965DF"/>
    <w:rsid w:val="008A40E3"/>
    <w:rsid w:val="008A7367"/>
    <w:rsid w:val="008B20D3"/>
    <w:rsid w:val="008B3351"/>
    <w:rsid w:val="008B4531"/>
    <w:rsid w:val="008C0DE2"/>
    <w:rsid w:val="008C21DD"/>
    <w:rsid w:val="008C46DF"/>
    <w:rsid w:val="008C626E"/>
    <w:rsid w:val="008C6DE5"/>
    <w:rsid w:val="008C770E"/>
    <w:rsid w:val="008D153B"/>
    <w:rsid w:val="008D1E49"/>
    <w:rsid w:val="008D2686"/>
    <w:rsid w:val="008E552E"/>
    <w:rsid w:val="008E58E4"/>
    <w:rsid w:val="008E7D3A"/>
    <w:rsid w:val="008F6824"/>
    <w:rsid w:val="00906B74"/>
    <w:rsid w:val="00912DAC"/>
    <w:rsid w:val="009134C0"/>
    <w:rsid w:val="00913585"/>
    <w:rsid w:val="00923B05"/>
    <w:rsid w:val="00924203"/>
    <w:rsid w:val="00930D4D"/>
    <w:rsid w:val="0093257F"/>
    <w:rsid w:val="0093563E"/>
    <w:rsid w:val="00940594"/>
    <w:rsid w:val="00941A71"/>
    <w:rsid w:val="00943ADD"/>
    <w:rsid w:val="00944512"/>
    <w:rsid w:val="00946276"/>
    <w:rsid w:val="00947D7C"/>
    <w:rsid w:val="00955410"/>
    <w:rsid w:val="0095601B"/>
    <w:rsid w:val="009561AA"/>
    <w:rsid w:val="0096029C"/>
    <w:rsid w:val="0097006C"/>
    <w:rsid w:val="00973396"/>
    <w:rsid w:val="00991377"/>
    <w:rsid w:val="00991CBE"/>
    <w:rsid w:val="00992A5F"/>
    <w:rsid w:val="00993ACD"/>
    <w:rsid w:val="009959A3"/>
    <w:rsid w:val="0099725A"/>
    <w:rsid w:val="00997674"/>
    <w:rsid w:val="009A69BB"/>
    <w:rsid w:val="009B0F41"/>
    <w:rsid w:val="009B6B77"/>
    <w:rsid w:val="009B6FE7"/>
    <w:rsid w:val="009C001B"/>
    <w:rsid w:val="009C177E"/>
    <w:rsid w:val="009C3AF1"/>
    <w:rsid w:val="009C5941"/>
    <w:rsid w:val="009C5E85"/>
    <w:rsid w:val="009D385C"/>
    <w:rsid w:val="009D4BC6"/>
    <w:rsid w:val="009D4E3A"/>
    <w:rsid w:val="009D5128"/>
    <w:rsid w:val="009E2C05"/>
    <w:rsid w:val="009E341F"/>
    <w:rsid w:val="009F2FDD"/>
    <w:rsid w:val="009F3CFE"/>
    <w:rsid w:val="00A022C3"/>
    <w:rsid w:val="00A02F35"/>
    <w:rsid w:val="00A0347C"/>
    <w:rsid w:val="00A034AD"/>
    <w:rsid w:val="00A04B80"/>
    <w:rsid w:val="00A06145"/>
    <w:rsid w:val="00A134BF"/>
    <w:rsid w:val="00A14FA4"/>
    <w:rsid w:val="00A16FA7"/>
    <w:rsid w:val="00A204C9"/>
    <w:rsid w:val="00A22784"/>
    <w:rsid w:val="00A26388"/>
    <w:rsid w:val="00A37284"/>
    <w:rsid w:val="00A41396"/>
    <w:rsid w:val="00A4594A"/>
    <w:rsid w:val="00A54FF8"/>
    <w:rsid w:val="00A558A3"/>
    <w:rsid w:val="00A60890"/>
    <w:rsid w:val="00A64B3C"/>
    <w:rsid w:val="00A743EF"/>
    <w:rsid w:val="00A74FF1"/>
    <w:rsid w:val="00A8013E"/>
    <w:rsid w:val="00A92EB4"/>
    <w:rsid w:val="00A93E1F"/>
    <w:rsid w:val="00AA0A8C"/>
    <w:rsid w:val="00AA5915"/>
    <w:rsid w:val="00AA5D05"/>
    <w:rsid w:val="00AA754E"/>
    <w:rsid w:val="00AB2878"/>
    <w:rsid w:val="00AC4618"/>
    <w:rsid w:val="00AC695C"/>
    <w:rsid w:val="00AC6BC4"/>
    <w:rsid w:val="00AD085A"/>
    <w:rsid w:val="00AD0E2A"/>
    <w:rsid w:val="00AD488A"/>
    <w:rsid w:val="00AD4E65"/>
    <w:rsid w:val="00AE1066"/>
    <w:rsid w:val="00AE625E"/>
    <w:rsid w:val="00AE69E9"/>
    <w:rsid w:val="00AE71B6"/>
    <w:rsid w:val="00AF43C6"/>
    <w:rsid w:val="00AF57B6"/>
    <w:rsid w:val="00B01E86"/>
    <w:rsid w:val="00B01F86"/>
    <w:rsid w:val="00B031AF"/>
    <w:rsid w:val="00B047F2"/>
    <w:rsid w:val="00B0782C"/>
    <w:rsid w:val="00B1112A"/>
    <w:rsid w:val="00B14EDE"/>
    <w:rsid w:val="00B1539C"/>
    <w:rsid w:val="00B210BD"/>
    <w:rsid w:val="00B21138"/>
    <w:rsid w:val="00B23B26"/>
    <w:rsid w:val="00B27CDD"/>
    <w:rsid w:val="00B27DC8"/>
    <w:rsid w:val="00B328E0"/>
    <w:rsid w:val="00B35BCE"/>
    <w:rsid w:val="00B36B88"/>
    <w:rsid w:val="00B37310"/>
    <w:rsid w:val="00B3736F"/>
    <w:rsid w:val="00B37E89"/>
    <w:rsid w:val="00B417F2"/>
    <w:rsid w:val="00B44CDC"/>
    <w:rsid w:val="00B46ED8"/>
    <w:rsid w:val="00B530F6"/>
    <w:rsid w:val="00B63A48"/>
    <w:rsid w:val="00B67BF4"/>
    <w:rsid w:val="00B7155B"/>
    <w:rsid w:val="00B743D4"/>
    <w:rsid w:val="00B8401D"/>
    <w:rsid w:val="00B85586"/>
    <w:rsid w:val="00B941BF"/>
    <w:rsid w:val="00B948F3"/>
    <w:rsid w:val="00B974F5"/>
    <w:rsid w:val="00BA0A9C"/>
    <w:rsid w:val="00BB3666"/>
    <w:rsid w:val="00BB3670"/>
    <w:rsid w:val="00BB44B8"/>
    <w:rsid w:val="00BB506D"/>
    <w:rsid w:val="00BB771C"/>
    <w:rsid w:val="00BC37CF"/>
    <w:rsid w:val="00BC4160"/>
    <w:rsid w:val="00BC6B6D"/>
    <w:rsid w:val="00BD1711"/>
    <w:rsid w:val="00BE071A"/>
    <w:rsid w:val="00BE101E"/>
    <w:rsid w:val="00BE3763"/>
    <w:rsid w:val="00BE7FE6"/>
    <w:rsid w:val="00BF4C56"/>
    <w:rsid w:val="00BF50DF"/>
    <w:rsid w:val="00BF6849"/>
    <w:rsid w:val="00C02B1A"/>
    <w:rsid w:val="00C0545E"/>
    <w:rsid w:val="00C10C5F"/>
    <w:rsid w:val="00C15D40"/>
    <w:rsid w:val="00C22850"/>
    <w:rsid w:val="00C268FC"/>
    <w:rsid w:val="00C26926"/>
    <w:rsid w:val="00C27057"/>
    <w:rsid w:val="00C327CF"/>
    <w:rsid w:val="00C33FA4"/>
    <w:rsid w:val="00C36EA8"/>
    <w:rsid w:val="00C42285"/>
    <w:rsid w:val="00C45191"/>
    <w:rsid w:val="00C45AF4"/>
    <w:rsid w:val="00C54076"/>
    <w:rsid w:val="00C5593C"/>
    <w:rsid w:val="00C56A00"/>
    <w:rsid w:val="00C668BE"/>
    <w:rsid w:val="00C734E3"/>
    <w:rsid w:val="00C74098"/>
    <w:rsid w:val="00C817E5"/>
    <w:rsid w:val="00C81BA3"/>
    <w:rsid w:val="00C82387"/>
    <w:rsid w:val="00C826B7"/>
    <w:rsid w:val="00CA4F76"/>
    <w:rsid w:val="00CB773D"/>
    <w:rsid w:val="00CB7DE2"/>
    <w:rsid w:val="00CC0C76"/>
    <w:rsid w:val="00CD03A0"/>
    <w:rsid w:val="00CD1AC3"/>
    <w:rsid w:val="00CD6114"/>
    <w:rsid w:val="00CD643B"/>
    <w:rsid w:val="00CE661B"/>
    <w:rsid w:val="00CF6F61"/>
    <w:rsid w:val="00D01094"/>
    <w:rsid w:val="00D02013"/>
    <w:rsid w:val="00D04F2C"/>
    <w:rsid w:val="00D050B4"/>
    <w:rsid w:val="00D07944"/>
    <w:rsid w:val="00D23096"/>
    <w:rsid w:val="00D269D7"/>
    <w:rsid w:val="00D26DDB"/>
    <w:rsid w:val="00D27383"/>
    <w:rsid w:val="00D27E37"/>
    <w:rsid w:val="00D27E9C"/>
    <w:rsid w:val="00D33E9B"/>
    <w:rsid w:val="00D34912"/>
    <w:rsid w:val="00D522E3"/>
    <w:rsid w:val="00D52699"/>
    <w:rsid w:val="00D552F6"/>
    <w:rsid w:val="00D63134"/>
    <w:rsid w:val="00D64DC2"/>
    <w:rsid w:val="00D66BF5"/>
    <w:rsid w:val="00D6763B"/>
    <w:rsid w:val="00D74AF6"/>
    <w:rsid w:val="00D755AD"/>
    <w:rsid w:val="00D91351"/>
    <w:rsid w:val="00D95278"/>
    <w:rsid w:val="00D96E3C"/>
    <w:rsid w:val="00D9738B"/>
    <w:rsid w:val="00DA2126"/>
    <w:rsid w:val="00DA2AA2"/>
    <w:rsid w:val="00DB2775"/>
    <w:rsid w:val="00DB4C7D"/>
    <w:rsid w:val="00DB62C1"/>
    <w:rsid w:val="00DC1AD8"/>
    <w:rsid w:val="00DC43E1"/>
    <w:rsid w:val="00DC650C"/>
    <w:rsid w:val="00DC68D9"/>
    <w:rsid w:val="00DD488F"/>
    <w:rsid w:val="00DD5AEC"/>
    <w:rsid w:val="00DD6F01"/>
    <w:rsid w:val="00DD7424"/>
    <w:rsid w:val="00DD7DB5"/>
    <w:rsid w:val="00DE15D0"/>
    <w:rsid w:val="00DE18CF"/>
    <w:rsid w:val="00DE499F"/>
    <w:rsid w:val="00DE6BCD"/>
    <w:rsid w:val="00DE711C"/>
    <w:rsid w:val="00DF6750"/>
    <w:rsid w:val="00E0199E"/>
    <w:rsid w:val="00E113C1"/>
    <w:rsid w:val="00E11B1D"/>
    <w:rsid w:val="00E16E9D"/>
    <w:rsid w:val="00E17738"/>
    <w:rsid w:val="00E225B9"/>
    <w:rsid w:val="00E33CE1"/>
    <w:rsid w:val="00E370AB"/>
    <w:rsid w:val="00E37FD7"/>
    <w:rsid w:val="00E44BDC"/>
    <w:rsid w:val="00E457BF"/>
    <w:rsid w:val="00E45A67"/>
    <w:rsid w:val="00E46EA7"/>
    <w:rsid w:val="00E46EE6"/>
    <w:rsid w:val="00E5140A"/>
    <w:rsid w:val="00E528B1"/>
    <w:rsid w:val="00E60DA2"/>
    <w:rsid w:val="00E62FA0"/>
    <w:rsid w:val="00E6780A"/>
    <w:rsid w:val="00E70DA1"/>
    <w:rsid w:val="00E7436D"/>
    <w:rsid w:val="00E746BF"/>
    <w:rsid w:val="00E750A5"/>
    <w:rsid w:val="00E87878"/>
    <w:rsid w:val="00E94492"/>
    <w:rsid w:val="00E97C0B"/>
    <w:rsid w:val="00EA0A7D"/>
    <w:rsid w:val="00EB55B4"/>
    <w:rsid w:val="00ED0A48"/>
    <w:rsid w:val="00ED1BE5"/>
    <w:rsid w:val="00ED2708"/>
    <w:rsid w:val="00ED2F6C"/>
    <w:rsid w:val="00EE2357"/>
    <w:rsid w:val="00EE6477"/>
    <w:rsid w:val="00EE6FD5"/>
    <w:rsid w:val="00F01AE2"/>
    <w:rsid w:val="00F07874"/>
    <w:rsid w:val="00F16756"/>
    <w:rsid w:val="00F22F60"/>
    <w:rsid w:val="00F24827"/>
    <w:rsid w:val="00F3001A"/>
    <w:rsid w:val="00F30D92"/>
    <w:rsid w:val="00F338DD"/>
    <w:rsid w:val="00F3720E"/>
    <w:rsid w:val="00F47911"/>
    <w:rsid w:val="00F51015"/>
    <w:rsid w:val="00F53F6A"/>
    <w:rsid w:val="00F54543"/>
    <w:rsid w:val="00F56FEC"/>
    <w:rsid w:val="00F57515"/>
    <w:rsid w:val="00F62A8F"/>
    <w:rsid w:val="00F62C30"/>
    <w:rsid w:val="00F731D0"/>
    <w:rsid w:val="00F763A1"/>
    <w:rsid w:val="00F771AA"/>
    <w:rsid w:val="00F777E3"/>
    <w:rsid w:val="00F82146"/>
    <w:rsid w:val="00F85901"/>
    <w:rsid w:val="00F908DD"/>
    <w:rsid w:val="00F93EF8"/>
    <w:rsid w:val="00F946AF"/>
    <w:rsid w:val="00FA2043"/>
    <w:rsid w:val="00FA4128"/>
    <w:rsid w:val="00FB11B4"/>
    <w:rsid w:val="00FB18D7"/>
    <w:rsid w:val="00FB3DAA"/>
    <w:rsid w:val="00FB5B8F"/>
    <w:rsid w:val="00FB61FF"/>
    <w:rsid w:val="00FC0A63"/>
    <w:rsid w:val="00FC0D0C"/>
    <w:rsid w:val="00FC1CA2"/>
    <w:rsid w:val="00FC322F"/>
    <w:rsid w:val="00FC33AC"/>
    <w:rsid w:val="00FC6EE7"/>
    <w:rsid w:val="00FD14FE"/>
    <w:rsid w:val="00FD1933"/>
    <w:rsid w:val="00FD3124"/>
    <w:rsid w:val="00FD4198"/>
    <w:rsid w:val="00FD6C84"/>
    <w:rsid w:val="00FE2C5E"/>
    <w:rsid w:val="00FE3FA1"/>
    <w:rsid w:val="00FF0745"/>
    <w:rsid w:val="00FF1C0D"/>
    <w:rsid w:val="00FF4DD0"/>
    <w:rsid w:val="00FF6F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77F0"/>
  <w15:docId w15:val="{E953F444-08D4-4118-9D1C-E25B0D94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92"/>
    <w:pPr>
      <w:spacing w:after="5" w:line="269" w:lineRule="auto"/>
      <w:ind w:left="46" w:right="6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4067"/>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0"/>
      <w:ind w:right="61"/>
      <w:jc w:val="right"/>
      <w:outlineLvl w:val="1"/>
    </w:pPr>
    <w:rPr>
      <w:rFonts w:ascii="Arial" w:eastAsia="Arial" w:hAnsi="Arial" w:cs="Arial"/>
      <w:color w:val="0580AB"/>
    </w:rPr>
  </w:style>
  <w:style w:type="paragraph" w:styleId="Heading3">
    <w:name w:val="heading 3"/>
    <w:next w:val="Normal"/>
    <w:link w:val="Heading3Char"/>
    <w:uiPriority w:val="9"/>
    <w:unhideWhenUsed/>
    <w:qFormat/>
    <w:pPr>
      <w:keepNext/>
      <w:keepLines/>
      <w:spacing w:after="134"/>
      <w:ind w:left="10" w:right="28" w:hanging="10"/>
      <w:jc w:val="center"/>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133"/>
      <w:ind w:left="544" w:hanging="10"/>
      <w:jc w:val="center"/>
      <w:outlineLvl w:val="3"/>
    </w:pPr>
    <w:rPr>
      <w:rFonts w:ascii="Arial" w:eastAsia="Arial" w:hAnsi="Arial" w:cs="Arial"/>
      <w:b/>
      <w:color w:val="00000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A"/>
      <w:sz w:val="20"/>
    </w:rPr>
  </w:style>
  <w:style w:type="character" w:customStyle="1" w:styleId="Heading2Char">
    <w:name w:val="Heading 2 Char"/>
    <w:link w:val="Heading2"/>
    <w:rPr>
      <w:rFonts w:ascii="Arial" w:eastAsia="Arial" w:hAnsi="Arial" w:cs="Arial"/>
      <w:color w:val="0580AB"/>
      <w:sz w:val="22"/>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ommentText">
    <w:name w:val="annotation text"/>
    <w:aliases w:val="Diagrama Diagrama Diagrama,Diagrama Diagrama,Diagrama Diagrama Diagrama Diagrama,Diagrama Diagrama Char Char,Diagrama2 Diagrama Diagrama Diagrama, Diagrama Diagrama Diagrama, Diagrama Diagrama,Char3"/>
    <w:basedOn w:val="Normal"/>
    <w:link w:val="CommentTextChar"/>
    <w:uiPriority w:val="99"/>
    <w:unhideWhenUsed/>
    <w:rsid w:val="00D269D7"/>
    <w:pPr>
      <w:spacing w:after="0" w:line="240" w:lineRule="auto"/>
      <w:ind w:left="0" w:right="0" w:firstLine="0"/>
      <w:jc w:val="left"/>
    </w:pPr>
    <w:rPr>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Diagrama Diagrama Diagrama Char, Diagrama Diagrama Char"/>
    <w:basedOn w:val="DefaultParagraphFont"/>
    <w:link w:val="CommentText"/>
    <w:uiPriority w:val="99"/>
    <w:rsid w:val="00D269D7"/>
    <w:rPr>
      <w:rFonts w:ascii="Arial" w:eastAsia="Arial" w:hAnsi="Arial" w:cs="Arial"/>
      <w:color w:val="000000"/>
      <w:sz w:val="20"/>
      <w:szCs w:val="20"/>
    </w:rPr>
  </w:style>
  <w:style w:type="paragraph" w:styleId="ListParagraph">
    <w:name w:val="List Paragraph"/>
    <w:aliases w:val="List Paragraph Red,Bullet EY,Numbering,ERP-List Paragraph,List Paragraph1,List Paragraph11,List Paragraph2,List Paragraph21,Lentele,List Paragraph111,Buletai,lp1,Bullet 1,Use Case List Paragraph,Sąrašo pastraipa1,Sąrašo pastraipa.Bullet"/>
    <w:basedOn w:val="Normal"/>
    <w:link w:val="ListParagraphChar"/>
    <w:uiPriority w:val="34"/>
    <w:qFormat/>
    <w:rsid w:val="00D269D7"/>
    <w:pPr>
      <w:spacing w:after="0" w:line="276" w:lineRule="auto"/>
      <w:ind w:left="720" w:right="0" w:firstLine="0"/>
      <w:contextualSpacing/>
      <w:jc w:val="left"/>
    </w:pPr>
    <w:rPr>
      <w:sz w:val="22"/>
    </w:rPr>
  </w:style>
  <w:style w:type="character" w:styleId="Hyperlink">
    <w:name w:val="Hyperlink"/>
    <w:basedOn w:val="DefaultParagraphFont"/>
    <w:uiPriority w:val="99"/>
    <w:unhideWhenUsed/>
    <w:rsid w:val="00D269D7"/>
    <w:rPr>
      <w:color w:val="0563C1" w:themeColor="hyperlink"/>
      <w:u w:val="single"/>
    </w:rPr>
  </w:style>
  <w:style w:type="character" w:customStyle="1" w:styleId="ListParagraphChar">
    <w:name w:val="List Paragraph Char"/>
    <w:aliases w:val="List Paragraph Red Char,Bullet EY Char,Numbering Char,ERP-List Paragraph Char,List Paragraph1 Char,List Paragraph11 Char,List Paragraph2 Char,List Paragraph21 Char,Lentele Char,List Paragraph111 Char,Buletai Char,lp1 Char"/>
    <w:link w:val="ListParagraph"/>
    <w:uiPriority w:val="34"/>
    <w:qFormat/>
    <w:locked/>
    <w:rsid w:val="00D269D7"/>
    <w:rPr>
      <w:rFonts w:ascii="Arial" w:eastAsia="Arial" w:hAnsi="Arial" w:cs="Arial"/>
      <w:color w:val="000000"/>
    </w:rPr>
  </w:style>
  <w:style w:type="table" w:styleId="TableGrid0">
    <w:name w:val="Table Grid"/>
    <w:basedOn w:val="TableNormal"/>
    <w:uiPriority w:val="39"/>
    <w:rsid w:val="00D269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269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UnresolvedMention">
    <w:name w:val="Unresolved Mention"/>
    <w:basedOn w:val="DefaultParagraphFont"/>
    <w:uiPriority w:val="99"/>
    <w:semiHidden/>
    <w:unhideWhenUsed/>
    <w:rsid w:val="000E0BA4"/>
    <w:rPr>
      <w:color w:val="605E5C"/>
      <w:shd w:val="clear" w:color="auto" w:fill="E1DFDD"/>
    </w:rPr>
  </w:style>
  <w:style w:type="character" w:styleId="FollowedHyperlink">
    <w:name w:val="FollowedHyperlink"/>
    <w:basedOn w:val="DefaultParagraphFont"/>
    <w:uiPriority w:val="99"/>
    <w:semiHidden/>
    <w:unhideWhenUsed/>
    <w:rsid w:val="00E60DA2"/>
    <w:rPr>
      <w:color w:val="954F72" w:themeColor="followedHyperlink"/>
      <w:u w:val="single"/>
    </w:rPr>
  </w:style>
  <w:style w:type="paragraph" w:customStyle="1" w:styleId="Default">
    <w:name w:val="Default"/>
    <w:qFormat/>
    <w:rsid w:val="00D230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tja">
    <w:name w:val="Statja"/>
    <w:basedOn w:val="Normal"/>
    <w:rsid w:val="00D2309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ight="0" w:firstLine="0"/>
      <w:jc w:val="left"/>
    </w:pPr>
    <w:rPr>
      <w:rFonts w:ascii="TimesLT" w:eastAsia="Times New Roman" w:hAnsi="TimesLT" w:cs="Times New Roman"/>
      <w:b/>
      <w:bCs/>
      <w:color w:val="auto"/>
      <w:szCs w:val="20"/>
      <w:lang w:val="en-US" w:eastAsia="en-US"/>
    </w:rPr>
  </w:style>
  <w:style w:type="character" w:styleId="CommentReference">
    <w:name w:val="annotation reference"/>
    <w:basedOn w:val="DefaultParagraphFont"/>
    <w:uiPriority w:val="99"/>
    <w:semiHidden/>
    <w:unhideWhenUsed/>
    <w:rsid w:val="00604D00"/>
    <w:rPr>
      <w:sz w:val="16"/>
      <w:szCs w:val="16"/>
    </w:rPr>
  </w:style>
  <w:style w:type="character" w:customStyle="1" w:styleId="cf01">
    <w:name w:val="cf01"/>
    <w:basedOn w:val="DefaultParagraphFont"/>
    <w:rsid w:val="00604D00"/>
    <w:rPr>
      <w:rFonts w:ascii="Segoe UI" w:hAnsi="Segoe UI" w:cs="Segoe UI" w:hint="default"/>
      <w:sz w:val="18"/>
      <w:szCs w:val="18"/>
    </w:rPr>
  </w:style>
  <w:style w:type="paragraph" w:styleId="Revision">
    <w:name w:val="Revision"/>
    <w:hidden/>
    <w:uiPriority w:val="99"/>
    <w:semiHidden/>
    <w:rsid w:val="00E45A67"/>
    <w:pPr>
      <w:spacing w:after="0" w:line="240" w:lineRule="auto"/>
    </w:pPr>
    <w:rPr>
      <w:rFonts w:ascii="Arial" w:eastAsia="Arial" w:hAnsi="Arial" w:cs="Arial"/>
      <w:color w:val="000000"/>
      <w:sz w:val="20"/>
    </w:rPr>
  </w:style>
  <w:style w:type="character" w:customStyle="1" w:styleId="ui-provider">
    <w:name w:val="ui-provider"/>
    <w:basedOn w:val="DefaultParagraphFont"/>
    <w:rsid w:val="00107AAE"/>
  </w:style>
  <w:style w:type="character" w:styleId="Strong">
    <w:name w:val="Strong"/>
    <w:basedOn w:val="DefaultParagraphFont"/>
    <w:uiPriority w:val="22"/>
    <w:qFormat/>
    <w:rsid w:val="00107AAE"/>
    <w:rPr>
      <w:b/>
      <w:bCs/>
    </w:rPr>
  </w:style>
  <w:style w:type="paragraph" w:styleId="Header">
    <w:name w:val="header"/>
    <w:basedOn w:val="Normal"/>
    <w:link w:val="HeaderChar"/>
    <w:uiPriority w:val="99"/>
    <w:unhideWhenUsed/>
    <w:rsid w:val="00DE1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53F2"/>
    <w:rPr>
      <w:rFonts w:ascii="Arial" w:eastAsia="Arial" w:hAnsi="Arial" w:cs="Arial"/>
      <w:color w:val="000000"/>
      <w:sz w:val="20"/>
    </w:rPr>
  </w:style>
  <w:style w:type="paragraph" w:styleId="Footer">
    <w:name w:val="footer"/>
    <w:basedOn w:val="Normal"/>
    <w:link w:val="FooterChar"/>
    <w:uiPriority w:val="99"/>
    <w:semiHidden/>
    <w:unhideWhenUsed/>
    <w:rsid w:val="00DE18C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E53F2"/>
    <w:rPr>
      <w:rFonts w:ascii="Arial" w:eastAsia="Arial" w:hAnsi="Arial" w:cs="Arial"/>
      <w:color w:val="000000"/>
      <w:sz w:val="20"/>
    </w:rPr>
  </w:style>
  <w:style w:type="paragraph" w:styleId="CommentSubject">
    <w:name w:val="annotation subject"/>
    <w:basedOn w:val="CommentText"/>
    <w:next w:val="CommentText"/>
    <w:link w:val="CommentSubjectChar"/>
    <w:uiPriority w:val="99"/>
    <w:semiHidden/>
    <w:unhideWhenUsed/>
    <w:rsid w:val="001F7129"/>
    <w:pPr>
      <w:spacing w:after="5"/>
      <w:ind w:left="46" w:right="64" w:hanging="10"/>
      <w:jc w:val="both"/>
    </w:pPr>
    <w:rPr>
      <w:b/>
      <w:bCs/>
    </w:rPr>
  </w:style>
  <w:style w:type="character" w:customStyle="1" w:styleId="CommentSubjectChar">
    <w:name w:val="Comment Subject Char"/>
    <w:basedOn w:val="CommentTextChar"/>
    <w:link w:val="CommentSubject"/>
    <w:uiPriority w:val="99"/>
    <w:semiHidden/>
    <w:rsid w:val="001F712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7712">
      <w:bodyDiv w:val="1"/>
      <w:marLeft w:val="0"/>
      <w:marRight w:val="0"/>
      <w:marTop w:val="0"/>
      <w:marBottom w:val="0"/>
      <w:divBdr>
        <w:top w:val="none" w:sz="0" w:space="0" w:color="auto"/>
        <w:left w:val="none" w:sz="0" w:space="0" w:color="auto"/>
        <w:bottom w:val="none" w:sz="0" w:space="0" w:color="auto"/>
        <w:right w:val="none" w:sz="0" w:space="0" w:color="auto"/>
      </w:divBdr>
    </w:div>
    <w:div w:id="627932334">
      <w:bodyDiv w:val="1"/>
      <w:marLeft w:val="0"/>
      <w:marRight w:val="0"/>
      <w:marTop w:val="0"/>
      <w:marBottom w:val="0"/>
      <w:divBdr>
        <w:top w:val="none" w:sz="0" w:space="0" w:color="auto"/>
        <w:left w:val="none" w:sz="0" w:space="0" w:color="auto"/>
        <w:bottom w:val="none" w:sz="0" w:space="0" w:color="auto"/>
        <w:right w:val="none" w:sz="0" w:space="0" w:color="auto"/>
      </w:divBdr>
    </w:div>
    <w:div w:id="681014709">
      <w:bodyDiv w:val="1"/>
      <w:marLeft w:val="0"/>
      <w:marRight w:val="0"/>
      <w:marTop w:val="0"/>
      <w:marBottom w:val="0"/>
      <w:divBdr>
        <w:top w:val="none" w:sz="0" w:space="0" w:color="auto"/>
        <w:left w:val="none" w:sz="0" w:space="0" w:color="auto"/>
        <w:bottom w:val="none" w:sz="0" w:space="0" w:color="auto"/>
        <w:right w:val="none" w:sz="0" w:space="0" w:color="auto"/>
      </w:divBdr>
    </w:div>
    <w:div w:id="689453592">
      <w:bodyDiv w:val="1"/>
      <w:marLeft w:val="0"/>
      <w:marRight w:val="0"/>
      <w:marTop w:val="0"/>
      <w:marBottom w:val="0"/>
      <w:divBdr>
        <w:top w:val="none" w:sz="0" w:space="0" w:color="auto"/>
        <w:left w:val="none" w:sz="0" w:space="0" w:color="auto"/>
        <w:bottom w:val="none" w:sz="0" w:space="0" w:color="auto"/>
        <w:right w:val="none" w:sz="0" w:space="0" w:color="auto"/>
      </w:divBdr>
    </w:div>
    <w:div w:id="872110482">
      <w:bodyDiv w:val="1"/>
      <w:marLeft w:val="0"/>
      <w:marRight w:val="0"/>
      <w:marTop w:val="0"/>
      <w:marBottom w:val="0"/>
      <w:divBdr>
        <w:top w:val="none" w:sz="0" w:space="0" w:color="auto"/>
        <w:left w:val="none" w:sz="0" w:space="0" w:color="auto"/>
        <w:bottom w:val="none" w:sz="0" w:space="0" w:color="auto"/>
        <w:right w:val="none" w:sz="0" w:space="0" w:color="auto"/>
      </w:divBdr>
    </w:div>
    <w:div w:id="1043943699">
      <w:bodyDiv w:val="1"/>
      <w:marLeft w:val="0"/>
      <w:marRight w:val="0"/>
      <w:marTop w:val="0"/>
      <w:marBottom w:val="0"/>
      <w:divBdr>
        <w:top w:val="none" w:sz="0" w:space="0" w:color="auto"/>
        <w:left w:val="none" w:sz="0" w:space="0" w:color="auto"/>
        <w:bottom w:val="none" w:sz="0" w:space="0" w:color="auto"/>
        <w:right w:val="none" w:sz="0" w:space="0" w:color="auto"/>
      </w:divBdr>
    </w:div>
    <w:div w:id="1061952135">
      <w:bodyDiv w:val="1"/>
      <w:marLeft w:val="0"/>
      <w:marRight w:val="0"/>
      <w:marTop w:val="0"/>
      <w:marBottom w:val="0"/>
      <w:divBdr>
        <w:top w:val="none" w:sz="0" w:space="0" w:color="auto"/>
        <w:left w:val="none" w:sz="0" w:space="0" w:color="auto"/>
        <w:bottom w:val="none" w:sz="0" w:space="0" w:color="auto"/>
        <w:right w:val="none" w:sz="0" w:space="0" w:color="auto"/>
      </w:divBdr>
    </w:div>
    <w:div w:id="1305047102">
      <w:bodyDiv w:val="1"/>
      <w:marLeft w:val="0"/>
      <w:marRight w:val="0"/>
      <w:marTop w:val="0"/>
      <w:marBottom w:val="0"/>
      <w:divBdr>
        <w:top w:val="none" w:sz="0" w:space="0" w:color="auto"/>
        <w:left w:val="none" w:sz="0" w:space="0" w:color="auto"/>
        <w:bottom w:val="none" w:sz="0" w:space="0" w:color="auto"/>
        <w:right w:val="none" w:sz="0" w:space="0" w:color="auto"/>
      </w:divBdr>
    </w:div>
    <w:div w:id="132817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dd547d-220a-41b4-ad9a-163ff40f49b2">
      <Terms xmlns="http://schemas.microsoft.com/office/infopath/2007/PartnerControls"/>
    </lcf76f155ced4ddcb4097134ff3c332f>
    <TaxCatchAll xmlns="dacc90cb-d59d-4e24-b075-4fda36a0709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7BA3218BDE610349B3F0290DD1BFB9B1" ma:contentTypeVersion="14" ma:contentTypeDescription="Kurkite naują dokumentą." ma:contentTypeScope="" ma:versionID="7df7a92cb679c1c378354eabff4089df">
  <xsd:schema xmlns:xsd="http://www.w3.org/2001/XMLSchema" xmlns:xs="http://www.w3.org/2001/XMLSchema" xmlns:p="http://schemas.microsoft.com/office/2006/metadata/properties" xmlns:ns2="cadd547d-220a-41b4-ad9a-163ff40f49b2" xmlns:ns3="dacc90cb-d59d-4e24-b075-4fda36a07090" targetNamespace="http://schemas.microsoft.com/office/2006/metadata/properties" ma:root="true" ma:fieldsID="48803e21862e130f108dae3b5b447ed8" ns2:_="" ns3:_="">
    <xsd:import namespace="cadd547d-220a-41b4-ad9a-163ff40f49b2"/>
    <xsd:import namespace="dacc90cb-d59d-4e24-b075-4fda36a07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47d-220a-41b4-ad9a-163ff40f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c90cb-d59d-4e24-b075-4fda36a0709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ffee726-15c8-471d-9ac8-e188a7f8a31b}" ma:internalName="TaxCatchAll" ma:showField="CatchAllData" ma:web="dacc90cb-d59d-4e24-b075-4fda36a07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75E17-1B25-46EB-8B79-0CFCF4D428C7}">
  <ds:schemaRefs>
    <ds:schemaRef ds:uri="http://schemas.microsoft.com/office/2006/metadata/properties"/>
    <ds:schemaRef ds:uri="http://schemas.microsoft.com/office/infopath/2007/PartnerControls"/>
    <ds:schemaRef ds:uri="cadd547d-220a-41b4-ad9a-163ff40f49b2"/>
    <ds:schemaRef ds:uri="dacc90cb-d59d-4e24-b075-4fda36a07090"/>
  </ds:schemaRefs>
</ds:datastoreItem>
</file>

<file path=customXml/itemProps2.xml><?xml version="1.0" encoding="utf-8"?>
<ds:datastoreItem xmlns:ds="http://schemas.openxmlformats.org/officeDocument/2006/customXml" ds:itemID="{8626C486-B042-46E3-9AAE-DAA1F3D030E6}">
  <ds:schemaRefs>
    <ds:schemaRef ds:uri="http://schemas.openxmlformats.org/officeDocument/2006/bibliography"/>
  </ds:schemaRefs>
</ds:datastoreItem>
</file>

<file path=customXml/itemProps3.xml><?xml version="1.0" encoding="utf-8"?>
<ds:datastoreItem xmlns:ds="http://schemas.openxmlformats.org/officeDocument/2006/customXml" ds:itemID="{5C678A8A-E6AD-4D0C-A22D-82894F7B3E24}">
  <ds:schemaRefs>
    <ds:schemaRef ds:uri="http://schemas.microsoft.com/sharepoint/v3/contenttype/forms"/>
  </ds:schemaRefs>
</ds:datastoreItem>
</file>

<file path=customXml/itemProps4.xml><?xml version="1.0" encoding="utf-8"?>
<ds:datastoreItem xmlns:ds="http://schemas.openxmlformats.org/officeDocument/2006/customXml" ds:itemID="{9033AAC5-9D8C-4FFE-9C74-A6D2B85FE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47d-220a-41b4-ad9a-163ff40f49b2"/>
    <ds:schemaRef ds:uri="dacc90cb-d59d-4e24-b075-4fda36a07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1844</Words>
  <Characters>10517</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Stulgaitis</dc:creator>
  <cp:keywords/>
  <cp:lastModifiedBy>Gintarė Urbonaitė</cp:lastModifiedBy>
  <cp:revision>131</cp:revision>
  <cp:lastPrinted>2023-05-03T00:26:00Z</cp:lastPrinted>
  <dcterms:created xsi:type="dcterms:W3CDTF">2025-04-17T10:49:00Z</dcterms:created>
  <dcterms:modified xsi:type="dcterms:W3CDTF">2025-08-26T07:33:00Z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0x0101007BA3218BDE610349B3F0290DD1BFB9B1</vt:lpwstr>
  </property>
  <property fmtid="{D5CDD505-2E9C-101B-9397-08002B2CF9AE}" pid="3" name="MediaServiceImageTags">
    <vt:lpwstr/>
  </property>
</Properties>
</file>