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0B0FE6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7672D">
            <w:rPr>
              <w:rFonts w:ascii="Times New Roman" w:eastAsia="Times New Roman" w:hAnsi="Times New Roman" w:cs="Times New Roman"/>
              <w:noProof/>
              <w:sz w:val="24"/>
              <w:szCs w:val="24"/>
            </w:rPr>
            <w:t>8</w:t>
          </w:r>
          <w:r w:rsidR="000F5BE7" w:rsidRPr="00D51822">
            <w:rPr>
              <w:rFonts w:ascii="Times New Roman" w:eastAsia="Times New Roman" w:hAnsi="Times New Roman" w:cs="Times New Roman"/>
              <w:noProof/>
              <w:sz w:val="24"/>
              <w:szCs w:val="24"/>
            </w:rPr>
            <w:t>-</w:t>
          </w:r>
          <w:r w:rsidR="00D7672D">
            <w:rPr>
              <w:rFonts w:ascii="Times New Roman" w:eastAsia="Times New Roman" w:hAnsi="Times New Roman" w:cs="Times New Roman"/>
              <w:noProof/>
              <w:sz w:val="24"/>
              <w:szCs w:val="24"/>
            </w:rPr>
            <w:t>25</w:t>
          </w:r>
          <w:r w:rsidR="006935B4" w:rsidRPr="00D51822">
            <w:rPr>
              <w:rFonts w:ascii="Times New Roman" w:eastAsia="Times New Roman" w:hAnsi="Times New Roman" w:cs="Times New Roman"/>
              <w:noProof/>
              <w:sz w:val="24"/>
              <w:szCs w:val="24"/>
            </w:rPr>
            <w:t xml:space="preserve"> </w:t>
          </w:r>
        </w:p>
        <w:p w14:paraId="2B84068B" w14:textId="6BF00CA1"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A95F56">
            <w:rPr>
              <w:rFonts w:ascii="Times New Roman" w:eastAsia="Times New Roman" w:hAnsi="Times New Roman" w:cs="Times New Roman"/>
              <w:noProof/>
              <w:sz w:val="24"/>
              <w:szCs w:val="24"/>
            </w:rPr>
            <w:t xml:space="preserve"> 2350</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7DD0942"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D7672D">
            <w:rPr>
              <w:rFonts w:ascii="Times New Roman" w:hAnsi="Times New Roman" w:cs="Times New Roman"/>
              <w:b/>
              <w:caps/>
              <w:sz w:val="28"/>
              <w:szCs w:val="28"/>
            </w:rPr>
            <w:t>AUTOMATIZUOTI DOZATORIAI KINTAMO TŪRIO SU LAIKIKLIAIS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FC292E3"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200EBC">
        <w:rPr>
          <w:rFonts w:ascii="Times New Roman" w:eastAsia="Calibri" w:hAnsi="Times New Roman" w:cs="Times New Roman"/>
          <w:sz w:val="24"/>
          <w:szCs w:val="24"/>
        </w:rPr>
        <w:t>automatizuotus dozatorius kintamo tūrio su laikikliais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6F9C4A6" w14:textId="1B2D4FAA"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w:t>
      </w:r>
      <w:r>
        <w:rPr>
          <w:rFonts w:cs="Times New Roman"/>
          <w:color w:val="auto"/>
          <w:sz w:val="24"/>
          <w:szCs w:val="24"/>
          <w:lang w:val="lt-LT"/>
        </w:rPr>
        <w:t>5</w:t>
      </w:r>
      <w:r w:rsidRPr="00673212">
        <w:rPr>
          <w:rFonts w:cs="Times New Roman"/>
          <w:color w:val="auto"/>
          <w:sz w:val="24"/>
          <w:szCs w:val="24"/>
          <w:lang w:val="lt-LT"/>
        </w:rPr>
        <w:t xml:space="preserve"> darbo dienas neatlygintinai turi perkančiajai organizacijai pristatyti  prekių pavyzdžius. </w:t>
      </w:r>
      <w:r w:rsidRPr="00673212">
        <w:rPr>
          <w:rFonts w:cs="Times New Roman"/>
          <w:sz w:val="24"/>
          <w:szCs w:val="24"/>
          <w:lang w:val="lt-LT"/>
        </w:rPr>
        <w:t>Nepateikus pavyzdžių – pasiūlymai bus atmesti.</w:t>
      </w:r>
    </w:p>
    <w:p w14:paraId="46F9EAFF"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7CB9188B"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63EF7984" w14:textId="77777777" w:rsidR="00B91C70" w:rsidRPr="00AA2CFE" w:rsidRDefault="00B91C70" w:rsidP="00B91C70">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7515A1E1" w:rsidR="001A28D4" w:rsidRPr="000C296D" w:rsidRDefault="00B91C70" w:rsidP="00B91C70">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2D19CF5" w:rsidR="00B91C70" w:rsidRPr="00D51822" w:rsidRDefault="00B91C70" w:rsidP="00B91C70">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27005</Words>
  <Characters>15393</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15</cp:revision>
  <cp:lastPrinted>2025-08-25T11:57:00Z</cp:lastPrinted>
  <dcterms:created xsi:type="dcterms:W3CDTF">2025-08-25T11:15:00Z</dcterms:created>
  <dcterms:modified xsi:type="dcterms:W3CDTF">2025-08-25T12:25:00Z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