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D7F91" w14:textId="0082B589" w:rsidR="008C7035" w:rsidRPr="008C7035" w:rsidRDefault="008C7035" w:rsidP="008C7035">
      <w:pPr>
        <w:autoSpaceDE w:val="0"/>
        <w:autoSpaceDN w:val="0"/>
        <w:adjustRightInd w:val="0"/>
        <w:spacing w:after="0" w:line="240" w:lineRule="auto"/>
        <w:jc w:val="both"/>
        <w:rPr>
          <w:rFonts w:ascii="Times New Roman" w:eastAsia="Calibri" w:hAnsi="Times New Roman" w:cs="Times New Roman"/>
          <w:b/>
          <w:bCs/>
          <w:kern w:val="0"/>
          <w14:ligatures w14:val="none"/>
        </w:rPr>
      </w:pPr>
      <w:r w:rsidRPr="008C7035">
        <w:rPr>
          <w:rFonts w:ascii="Times New Roman" w:eastAsia="Calibri" w:hAnsi="Times New Roman" w:cs="Times New Roman"/>
          <w:b/>
          <w:bCs/>
          <w:kern w:val="0"/>
          <w14:ligatures w14:val="none"/>
        </w:rPr>
        <w:t>Pirkimas: </w:t>
      </w:r>
      <w:r w:rsidRPr="008C7035">
        <w:rPr>
          <w:rFonts w:ascii="Times New Roman" w:eastAsia="Calibri" w:hAnsi="Times New Roman" w:cs="Times New Roman"/>
          <w:b/>
          <w:bCs/>
          <w:kern w:val="0"/>
          <w:lang w:val="en-US"/>
          <w14:ligatures w14:val="none"/>
        </w:rPr>
        <w:t>DYZELINIŲ ELEKTROS GENERATORIŲ PIRKIMAS (</w:t>
      </w:r>
      <w:r w:rsidRPr="008C7035">
        <w:rPr>
          <w:rFonts w:ascii="Times New Roman" w:eastAsia="Calibri" w:hAnsi="Times New Roman" w:cs="Times New Roman"/>
          <w:b/>
          <w:bCs/>
          <w:kern w:val="0"/>
          <w14:ligatures w14:val="none"/>
        </w:rPr>
        <w:t>pirkimo Nr. CVP IS  4123803).</w:t>
      </w:r>
    </w:p>
    <w:p w14:paraId="00439264" w14:textId="77777777" w:rsidR="008C7035" w:rsidRPr="008C7035" w:rsidRDefault="008C7035" w:rsidP="008C7035">
      <w:pPr>
        <w:autoSpaceDE w:val="0"/>
        <w:autoSpaceDN w:val="0"/>
        <w:adjustRightInd w:val="0"/>
        <w:spacing w:after="0" w:line="240" w:lineRule="auto"/>
        <w:jc w:val="both"/>
        <w:rPr>
          <w:rFonts w:ascii="Times New Roman" w:eastAsia="Calibri" w:hAnsi="Times New Roman" w:cs="Times New Roman"/>
          <w:kern w:val="0"/>
          <w14:ligatures w14:val="none"/>
        </w:rPr>
      </w:pPr>
    </w:p>
    <w:p w14:paraId="3B53C4B5" w14:textId="77777777" w:rsidR="008C7035" w:rsidRPr="008C7035" w:rsidRDefault="008C7035" w:rsidP="008C7035">
      <w:pPr>
        <w:autoSpaceDE w:val="0"/>
        <w:autoSpaceDN w:val="0"/>
        <w:adjustRightInd w:val="0"/>
        <w:spacing w:after="0" w:line="240" w:lineRule="auto"/>
        <w:jc w:val="both"/>
        <w:rPr>
          <w:rFonts w:ascii="Times New Roman" w:eastAsia="Calibri" w:hAnsi="Times New Roman" w:cs="Times New Roman"/>
          <w:b/>
          <w:kern w:val="0"/>
          <w14:ligatures w14:val="none"/>
        </w:rPr>
      </w:pPr>
      <w:r w:rsidRPr="008C7035">
        <w:rPr>
          <w:rFonts w:ascii="Times New Roman" w:eastAsia="Calibri" w:hAnsi="Times New Roman" w:cs="Times New Roman"/>
          <w:b/>
          <w:kern w:val="0"/>
          <w14:ligatures w14:val="none"/>
        </w:rPr>
        <w:t xml:space="preserve">Tiekėjų klausimai ir Perkančiosios organizacijos atsakymai </w:t>
      </w:r>
      <w:r w:rsidRPr="008C7035">
        <w:rPr>
          <w:rFonts w:ascii="Times New Roman" w:eastAsia="Calibri" w:hAnsi="Times New Roman" w:cs="Times New Roman"/>
          <w:kern w:val="0"/>
          <w14:ligatures w14:val="none"/>
        </w:rPr>
        <w:t>(klausimų tekstas netaisytas)</w:t>
      </w:r>
      <w:r w:rsidRPr="008C7035">
        <w:rPr>
          <w:rFonts w:ascii="Times New Roman" w:eastAsia="Calibri" w:hAnsi="Times New Roman" w:cs="Times New Roman"/>
          <w:b/>
          <w:kern w:val="0"/>
          <w14:ligatures w14:val="none"/>
        </w:rPr>
        <w:t xml:space="preserve">:   </w:t>
      </w:r>
    </w:p>
    <w:p w14:paraId="17AE22B2" w14:textId="77777777" w:rsidR="008C7035" w:rsidRPr="008C7035" w:rsidRDefault="008C7035" w:rsidP="008C7035">
      <w:pPr>
        <w:autoSpaceDE w:val="0"/>
        <w:autoSpaceDN w:val="0"/>
        <w:adjustRightInd w:val="0"/>
        <w:spacing w:after="0" w:line="240" w:lineRule="auto"/>
        <w:jc w:val="both"/>
        <w:rPr>
          <w:rFonts w:ascii="Times New Roman" w:eastAsia="Calibri" w:hAnsi="Times New Roman" w:cs="Times New Roman"/>
          <w:kern w:val="0"/>
          <w14:ligatures w14:val="none"/>
        </w:rPr>
      </w:pPr>
    </w:p>
    <w:p w14:paraId="047A3FB0" w14:textId="77777777" w:rsidR="00585C5C" w:rsidRPr="00585C5C" w:rsidRDefault="008C7035" w:rsidP="00D302DB">
      <w:pPr>
        <w:pStyle w:val="Sraopastraipa"/>
        <w:numPr>
          <w:ilvl w:val="0"/>
          <w:numId w:val="2"/>
        </w:numPr>
        <w:spacing w:line="259" w:lineRule="auto"/>
        <w:ind w:left="0" w:firstLine="567"/>
        <w:jc w:val="both"/>
        <w:rPr>
          <w:rFonts w:ascii="Aptos" w:eastAsia="Aptos" w:hAnsi="Aptos" w:cs="Arial"/>
          <w:sz w:val="22"/>
          <w:szCs w:val="22"/>
        </w:rPr>
      </w:pPr>
      <w:r w:rsidRPr="008C7035">
        <w:rPr>
          <w:rFonts w:ascii="Times New Roman" w:eastAsia="Calibri" w:hAnsi="Times New Roman" w:cs="Times New Roman"/>
          <w:b/>
          <w:kern w:val="0"/>
          <w14:ligatures w14:val="none"/>
        </w:rPr>
        <w:t xml:space="preserve">Klausimas: </w:t>
      </w:r>
      <w:r w:rsidRPr="008C7035">
        <w:rPr>
          <w:rFonts w:ascii="Times New Roman" w:eastAsia="Calibri" w:hAnsi="Times New Roman" w:cs="Times New Roman"/>
          <w:kern w:val="0"/>
          <w14:ligatures w14:val="none"/>
        </w:rPr>
        <w:t xml:space="preserve"> </w:t>
      </w:r>
      <w:r w:rsidR="00585C5C" w:rsidRPr="00585C5C">
        <w:rPr>
          <w:rFonts w:ascii="Aptos" w:eastAsia="Aptos" w:hAnsi="Aptos" w:cs="Arial"/>
          <w:sz w:val="22"/>
          <w:szCs w:val="22"/>
        </w:rPr>
        <w:t>Dėl reikalavimų DEG varikliui.</w:t>
      </w:r>
    </w:p>
    <w:p w14:paraId="60E9E388" w14:textId="77777777" w:rsidR="00585C5C" w:rsidRPr="00585C5C" w:rsidRDefault="00585C5C" w:rsidP="00585C5C">
      <w:pPr>
        <w:spacing w:line="259" w:lineRule="auto"/>
        <w:jc w:val="both"/>
        <w:rPr>
          <w:rFonts w:ascii="Aptos" w:eastAsia="Aptos" w:hAnsi="Aptos" w:cs="Arial"/>
          <w:sz w:val="22"/>
          <w:szCs w:val="22"/>
        </w:rPr>
      </w:pPr>
      <w:r w:rsidRPr="00585C5C">
        <w:rPr>
          <w:rFonts w:ascii="Aptos" w:eastAsia="Aptos" w:hAnsi="Aptos" w:cs="Arial"/>
          <w:sz w:val="22"/>
          <w:szCs w:val="22"/>
        </w:rPr>
        <w:t xml:space="preserve">Techninėje specifikacijoje nurodyta:  </w:t>
      </w:r>
    </w:p>
    <w:p w14:paraId="07CAB2C6" w14:textId="77777777" w:rsidR="00585C5C" w:rsidRPr="00585C5C" w:rsidRDefault="00585C5C" w:rsidP="00585C5C">
      <w:pPr>
        <w:spacing w:line="259" w:lineRule="auto"/>
        <w:jc w:val="both"/>
        <w:rPr>
          <w:rFonts w:ascii="Aptos" w:eastAsia="Aptos" w:hAnsi="Aptos" w:cs="Arial"/>
          <w:i/>
          <w:iCs/>
          <w:sz w:val="22"/>
          <w:szCs w:val="22"/>
        </w:rPr>
      </w:pPr>
      <w:r w:rsidRPr="00585C5C">
        <w:rPr>
          <w:rFonts w:ascii="Aptos" w:eastAsia="Aptos" w:hAnsi="Aptos" w:cs="Arial"/>
          <w:i/>
          <w:iCs/>
          <w:sz w:val="22"/>
          <w:szCs w:val="22"/>
        </w:rPr>
        <w:t>Generatoriaus tipas – Kilnojamasis.</w:t>
      </w:r>
    </w:p>
    <w:p w14:paraId="06390BA8" w14:textId="77777777" w:rsidR="00585C5C" w:rsidRPr="00585C5C" w:rsidRDefault="00585C5C" w:rsidP="00585C5C">
      <w:pPr>
        <w:spacing w:line="259" w:lineRule="auto"/>
        <w:jc w:val="both"/>
        <w:rPr>
          <w:rFonts w:ascii="Aptos" w:eastAsia="Aptos" w:hAnsi="Aptos" w:cs="Arial"/>
          <w:i/>
          <w:iCs/>
          <w:sz w:val="22"/>
          <w:szCs w:val="22"/>
        </w:rPr>
      </w:pPr>
      <w:r w:rsidRPr="00585C5C">
        <w:rPr>
          <w:rFonts w:ascii="Aptos" w:eastAsia="Aptos" w:hAnsi="Aptos" w:cs="Arial"/>
          <w:i/>
          <w:iCs/>
          <w:sz w:val="22"/>
          <w:szCs w:val="22"/>
        </w:rPr>
        <w:t>Generatoriaus variklis - Turi atitikti V etapo išmetamųjų teršalų normatyvus pagal Reglamentą (ES) 2016/1628.</w:t>
      </w:r>
    </w:p>
    <w:p w14:paraId="5580E893" w14:textId="77777777" w:rsidR="00585C5C" w:rsidRPr="00585C5C" w:rsidRDefault="00585C5C" w:rsidP="00585C5C">
      <w:pPr>
        <w:spacing w:line="259" w:lineRule="auto"/>
        <w:jc w:val="both"/>
        <w:rPr>
          <w:rFonts w:ascii="Aptos" w:eastAsia="Aptos" w:hAnsi="Aptos" w:cs="Arial"/>
          <w:i/>
          <w:iCs/>
          <w:sz w:val="22"/>
          <w:szCs w:val="22"/>
        </w:rPr>
      </w:pPr>
      <w:r w:rsidRPr="00585C5C">
        <w:rPr>
          <w:rFonts w:ascii="Aptos" w:eastAsia="Aptos" w:hAnsi="Aptos" w:cs="Arial"/>
          <w:i/>
          <w:iCs/>
          <w:sz w:val="22"/>
          <w:szCs w:val="22"/>
        </w:rPr>
        <w:t>Generatoriaus komplektacija - Transportavimo priekaba; akumuliatorius; automatinė baterijų pakrovimo sistema; eksploataciniai skysčiai (išskyrus kurą); pajungimo komplektas (perjungimui jungikliu rankiniu būdu); pajungimo ir naudojimo instrukcija.</w:t>
      </w:r>
    </w:p>
    <w:p w14:paraId="4D672040" w14:textId="77777777" w:rsidR="00585C5C" w:rsidRPr="00585C5C" w:rsidRDefault="00585C5C" w:rsidP="00585C5C">
      <w:pPr>
        <w:spacing w:line="259" w:lineRule="auto"/>
        <w:jc w:val="both"/>
        <w:rPr>
          <w:rFonts w:ascii="Aptos" w:eastAsia="Aptos" w:hAnsi="Aptos" w:cs="Arial"/>
          <w:i/>
          <w:iCs/>
          <w:sz w:val="22"/>
          <w:szCs w:val="22"/>
        </w:rPr>
      </w:pPr>
      <w:r w:rsidRPr="00585C5C">
        <w:rPr>
          <w:rFonts w:ascii="Aptos" w:eastAsia="Aptos" w:hAnsi="Aptos" w:cs="Arial"/>
          <w:i/>
          <w:iCs/>
          <w:sz w:val="22"/>
          <w:szCs w:val="22"/>
        </w:rPr>
        <w:t>Transportavimo priekaba - Priekaba pritaikyta perkamo generatoriaus transportavimui ir eksploatavimui; priekaba turi turėti atramas, kurios užtikrintų generatoriaus veikimą be transportuojančios transporto priemonės; padangos turi būti universalios, pažymėtos ženklu M+S;</w:t>
      </w:r>
    </w:p>
    <w:p w14:paraId="084D10B8" w14:textId="77777777" w:rsidR="00585C5C" w:rsidRPr="00585C5C" w:rsidRDefault="00585C5C" w:rsidP="00585C5C">
      <w:pPr>
        <w:spacing w:line="259" w:lineRule="auto"/>
        <w:jc w:val="both"/>
        <w:rPr>
          <w:rFonts w:ascii="Aptos" w:eastAsia="Aptos" w:hAnsi="Aptos" w:cs="Arial"/>
          <w:i/>
          <w:iCs/>
          <w:sz w:val="22"/>
          <w:szCs w:val="22"/>
        </w:rPr>
      </w:pPr>
      <w:r w:rsidRPr="00585C5C">
        <w:rPr>
          <w:rFonts w:ascii="Aptos" w:eastAsia="Aptos" w:hAnsi="Aptos" w:cs="Arial"/>
          <w:i/>
          <w:iCs/>
          <w:sz w:val="22"/>
          <w:szCs w:val="22"/>
        </w:rPr>
        <w:t xml:space="preserve">perdavimo metu priekaba turi turėti galiojančią techninę apžiūrą ne mažiau kaip 22 mėn., transporto priemonių valdytojų civilinės atsakomybės privalomąjį draudimą ne mažiau kaip 1 mėn.; </w:t>
      </w:r>
    </w:p>
    <w:p w14:paraId="4BBDE17B" w14:textId="09327F15" w:rsidR="00585C5C" w:rsidRPr="002B7C4E" w:rsidRDefault="00585C5C" w:rsidP="00585C5C">
      <w:pPr>
        <w:spacing w:line="259" w:lineRule="auto"/>
        <w:jc w:val="both"/>
        <w:rPr>
          <w:rFonts w:ascii="Aptos" w:eastAsia="Aptos" w:hAnsi="Aptos" w:cs="Arial"/>
          <w:i/>
          <w:iCs/>
          <w:sz w:val="22"/>
          <w:szCs w:val="22"/>
        </w:rPr>
      </w:pPr>
      <w:r w:rsidRPr="00585C5C">
        <w:rPr>
          <w:rFonts w:ascii="Aptos" w:eastAsia="Aptos" w:hAnsi="Aptos" w:cs="Arial"/>
          <w:i/>
          <w:iCs/>
          <w:sz w:val="22"/>
          <w:szCs w:val="22"/>
        </w:rPr>
        <w:t>Priekaba ir ant jos sumontuotas generatorius turės būti įregistruota VĮ „Regitra“ perkančiosios organizacijos nurodyto juridinio asmens vardu, kaip vientisas įrenginys.</w:t>
      </w:r>
      <w:r w:rsidRPr="00585C5C">
        <w:rPr>
          <w:rFonts w:ascii="Aptos" w:eastAsia="Aptos" w:hAnsi="Aptos" w:cs="Arial"/>
          <w:sz w:val="22"/>
          <w:szCs w:val="22"/>
        </w:rPr>
        <w:t xml:space="preserve">                     </w:t>
      </w:r>
    </w:p>
    <w:p w14:paraId="4E7FF809" w14:textId="77777777" w:rsidR="00585C5C" w:rsidRPr="00585C5C" w:rsidRDefault="00585C5C" w:rsidP="00585C5C">
      <w:pPr>
        <w:spacing w:line="259" w:lineRule="auto"/>
        <w:jc w:val="both"/>
        <w:rPr>
          <w:rFonts w:ascii="Aptos" w:eastAsia="Aptos" w:hAnsi="Aptos" w:cs="Arial"/>
          <w:sz w:val="22"/>
          <w:szCs w:val="22"/>
        </w:rPr>
      </w:pPr>
      <w:r w:rsidRPr="00585C5C">
        <w:rPr>
          <w:rFonts w:ascii="Aptos" w:eastAsia="Aptos" w:hAnsi="Aptos" w:cs="Arial"/>
          <w:sz w:val="22"/>
          <w:szCs w:val="22"/>
        </w:rPr>
        <w:t xml:space="preserve">Priekaba reikalinga DEG sumontavimui ir generatoriaus pervežimui į vietą, kur  generatorius bus pastatytas, prijungtas ir teiks elektros energiją vartotojams neapibrėžtą laiką. Tokiam elektros generatoriaus naudojimui, Europos Parlamento ir Tarybos reglamentas (ES) 2016/1628 dėl reikalavimų, susijusių su ne keliais judančių mechanizmų vidaus degimo variklių dujinių ir kietųjų dalelių išmetamųjų teršalų ribinėmis vertėmis ir tipo patvirtinimu, koks turi būti variklis, netaikomas. Nėra draudžiama stacionarų elektros generatorių su bet kurios kategorijos vidaus degimo varikliu pervežti į pastatymo pajungimui vietą. Todėl elektros generatoriaus dyzelinio variklio kategorijai gali būti nekeliami STAGE V kategorijos reikalavimai. Toks dyzelinis elektros generatorius veikia kaip stacionarus generatorius ir jam komplektuoti galimą naudotis dyzelinius variklius kaip stacionariems DEG – </w:t>
      </w:r>
      <w:proofErr w:type="spellStart"/>
      <w:r w:rsidRPr="00585C5C">
        <w:rPr>
          <w:rFonts w:ascii="Aptos" w:eastAsia="Aptos" w:hAnsi="Aptos" w:cs="Arial"/>
          <w:sz w:val="22"/>
          <w:szCs w:val="22"/>
        </w:rPr>
        <w:t>Stage</w:t>
      </w:r>
      <w:proofErr w:type="spellEnd"/>
      <w:r w:rsidRPr="00585C5C">
        <w:rPr>
          <w:rFonts w:ascii="Aptos" w:eastAsia="Aptos" w:hAnsi="Aptos" w:cs="Arial"/>
          <w:sz w:val="22"/>
          <w:szCs w:val="22"/>
        </w:rPr>
        <w:t xml:space="preserve"> II, </w:t>
      </w:r>
      <w:proofErr w:type="spellStart"/>
      <w:r w:rsidRPr="00585C5C">
        <w:rPr>
          <w:rFonts w:ascii="Aptos" w:eastAsia="Aptos" w:hAnsi="Aptos" w:cs="Arial"/>
          <w:sz w:val="22"/>
          <w:szCs w:val="22"/>
        </w:rPr>
        <w:t>Stage</w:t>
      </w:r>
      <w:proofErr w:type="spellEnd"/>
      <w:r w:rsidRPr="00585C5C">
        <w:rPr>
          <w:rFonts w:ascii="Aptos" w:eastAsia="Aptos" w:hAnsi="Aptos" w:cs="Arial"/>
          <w:sz w:val="22"/>
          <w:szCs w:val="22"/>
        </w:rPr>
        <w:t xml:space="preserve"> III, </w:t>
      </w:r>
      <w:proofErr w:type="spellStart"/>
      <w:r w:rsidRPr="00585C5C">
        <w:rPr>
          <w:rFonts w:ascii="Aptos" w:eastAsia="Aptos" w:hAnsi="Aptos" w:cs="Arial"/>
          <w:sz w:val="22"/>
          <w:szCs w:val="22"/>
        </w:rPr>
        <w:t>Stage</w:t>
      </w:r>
      <w:proofErr w:type="spellEnd"/>
      <w:r w:rsidRPr="00585C5C">
        <w:rPr>
          <w:rFonts w:ascii="Aptos" w:eastAsia="Aptos" w:hAnsi="Aptos" w:cs="Arial"/>
          <w:sz w:val="22"/>
          <w:szCs w:val="22"/>
        </w:rPr>
        <w:t xml:space="preserve"> IV kategorijas ir žymiai taupyti lėšas.</w:t>
      </w:r>
    </w:p>
    <w:p w14:paraId="64380095" w14:textId="40D29E20" w:rsidR="008C7035" w:rsidRPr="00585C5C" w:rsidRDefault="00585C5C" w:rsidP="00585C5C">
      <w:pPr>
        <w:spacing w:line="259" w:lineRule="auto"/>
        <w:jc w:val="both"/>
        <w:rPr>
          <w:rFonts w:ascii="Aptos" w:eastAsia="Aptos" w:hAnsi="Aptos" w:cs="Arial"/>
          <w:sz w:val="22"/>
          <w:szCs w:val="22"/>
        </w:rPr>
      </w:pPr>
      <w:r w:rsidRPr="00585C5C">
        <w:rPr>
          <w:rFonts w:ascii="Aptos" w:eastAsia="Aptos" w:hAnsi="Aptos" w:cs="Arial"/>
          <w:sz w:val="22"/>
          <w:szCs w:val="22"/>
        </w:rPr>
        <w:t>Prašome peržiūrėti ir pataisyti ar papildyti techninė specifikaciją: Generatoriaus variklis.</w:t>
      </w:r>
    </w:p>
    <w:p w14:paraId="56C8D95C" w14:textId="169698C1" w:rsidR="008C7035" w:rsidRPr="008C7035" w:rsidRDefault="008C7035" w:rsidP="008C7035">
      <w:pPr>
        <w:autoSpaceDE w:val="0"/>
        <w:autoSpaceDN w:val="0"/>
        <w:adjustRightInd w:val="0"/>
        <w:spacing w:after="0" w:line="240" w:lineRule="auto"/>
        <w:ind w:left="360" w:hanging="360"/>
        <w:jc w:val="both"/>
        <w:rPr>
          <w:rFonts w:ascii="Times New Roman" w:eastAsia="Calibri" w:hAnsi="Times New Roman" w:cs="Times New Roman"/>
          <w:kern w:val="0"/>
          <w14:ligatures w14:val="none"/>
        </w:rPr>
      </w:pPr>
      <w:r w:rsidRPr="008C7035">
        <w:rPr>
          <w:rFonts w:ascii="Times New Roman" w:eastAsia="Calibri" w:hAnsi="Times New Roman" w:cs="Times New Roman"/>
          <w:b/>
          <w:bCs/>
          <w:kern w:val="0"/>
          <w14:ligatures w14:val="none"/>
        </w:rPr>
        <w:t xml:space="preserve">Atsakymas: </w:t>
      </w:r>
      <w:bookmarkStart w:id="0" w:name="_Hlk201127752"/>
      <w:r w:rsidR="00585C5C" w:rsidRPr="00585C5C">
        <w:rPr>
          <w:rFonts w:ascii="Times New Roman" w:eastAsia="Calibri" w:hAnsi="Times New Roman" w:cs="Times New Roman"/>
          <w:kern w:val="0"/>
          <w14:ligatures w14:val="none"/>
        </w:rPr>
        <w:t>Techninė specifikacija nebus keičiama.</w:t>
      </w:r>
    </w:p>
    <w:bookmarkEnd w:id="0"/>
    <w:p w14:paraId="2D37D871" w14:textId="77777777" w:rsidR="00585C5C" w:rsidRPr="00585C5C" w:rsidRDefault="008C7035" w:rsidP="00585C5C">
      <w:pPr>
        <w:autoSpaceDE w:val="0"/>
        <w:autoSpaceDN w:val="0"/>
        <w:adjustRightInd w:val="0"/>
        <w:spacing w:after="0" w:line="240" w:lineRule="auto"/>
        <w:ind w:left="720"/>
        <w:rPr>
          <w:rFonts w:ascii="Times New Roman" w:eastAsia="Calibri" w:hAnsi="Times New Roman" w:cs="Times New Roman"/>
          <w:kern w:val="0"/>
          <w14:ligatures w14:val="none"/>
        </w:rPr>
      </w:pPr>
      <w:r w:rsidRPr="008C7035">
        <w:rPr>
          <w:rFonts w:ascii="Times New Roman" w:eastAsia="Calibri" w:hAnsi="Times New Roman" w:cs="Times New Roman"/>
          <w:kern w:val="0"/>
          <w14:ligatures w14:val="none"/>
        </w:rPr>
        <w:br/>
      </w:r>
      <w:r w:rsidRPr="008C7035">
        <w:rPr>
          <w:rFonts w:ascii="Times New Roman" w:eastAsia="Calibri" w:hAnsi="Times New Roman" w:cs="Times New Roman"/>
          <w:b/>
          <w:bCs/>
          <w:kern w:val="0"/>
          <w14:ligatures w14:val="none"/>
        </w:rPr>
        <w:t xml:space="preserve">2. Klausimas:  </w:t>
      </w:r>
      <w:r w:rsidR="00585C5C" w:rsidRPr="00585C5C">
        <w:rPr>
          <w:rFonts w:ascii="Times New Roman" w:eastAsia="Calibri" w:hAnsi="Times New Roman" w:cs="Times New Roman"/>
          <w:kern w:val="0"/>
          <w14:ligatures w14:val="none"/>
        </w:rPr>
        <w:t>Dėl pristatymo termino.</w:t>
      </w:r>
    </w:p>
    <w:p w14:paraId="527720F8" w14:textId="77777777" w:rsidR="00585C5C" w:rsidRPr="00585C5C" w:rsidRDefault="00585C5C" w:rsidP="00585C5C">
      <w:pPr>
        <w:autoSpaceDE w:val="0"/>
        <w:autoSpaceDN w:val="0"/>
        <w:adjustRightInd w:val="0"/>
        <w:spacing w:after="0" w:line="240" w:lineRule="auto"/>
        <w:jc w:val="both"/>
        <w:rPr>
          <w:rFonts w:ascii="Times New Roman" w:eastAsia="Calibri" w:hAnsi="Times New Roman" w:cs="Times New Roman"/>
          <w:kern w:val="0"/>
          <w14:ligatures w14:val="none"/>
        </w:rPr>
      </w:pPr>
      <w:r w:rsidRPr="00585C5C">
        <w:rPr>
          <w:rFonts w:ascii="Times New Roman" w:eastAsia="Calibri" w:hAnsi="Times New Roman" w:cs="Times New Roman"/>
          <w:kern w:val="0"/>
          <w14:ligatures w14:val="none"/>
        </w:rPr>
        <w:t>DEG 80kW ant priekabos įprastas pagaminimo ir pristatymo terminas yra apie 5 mėnesiai. Konkurso dokumentuose nurodyta pristatymo terminas iki 2025 m., spalio 31 dienos, reiškia apie 2 mėnesius. Tai yra nerealus terminas pagaminti ir pristatyti DEG. Prašome pratęsti pristatymo terminą iki 2025.12.19d.</w:t>
      </w:r>
    </w:p>
    <w:p w14:paraId="1799DF14" w14:textId="3F38B398" w:rsidR="008C7035" w:rsidRPr="008C7035" w:rsidRDefault="008C7035" w:rsidP="008C7035">
      <w:pPr>
        <w:autoSpaceDE w:val="0"/>
        <w:autoSpaceDN w:val="0"/>
        <w:adjustRightInd w:val="0"/>
        <w:spacing w:after="0" w:line="240" w:lineRule="auto"/>
        <w:jc w:val="both"/>
        <w:rPr>
          <w:rFonts w:ascii="Times New Roman" w:eastAsia="Calibri" w:hAnsi="Times New Roman" w:cs="Times New Roman"/>
          <w:kern w:val="0"/>
          <w14:ligatures w14:val="none"/>
        </w:rPr>
      </w:pPr>
    </w:p>
    <w:p w14:paraId="050FB213" w14:textId="15F75FD0" w:rsidR="008C7035" w:rsidRPr="008C7035" w:rsidRDefault="008C7035" w:rsidP="008C7035">
      <w:pPr>
        <w:autoSpaceDE w:val="0"/>
        <w:autoSpaceDN w:val="0"/>
        <w:adjustRightInd w:val="0"/>
        <w:spacing w:after="0" w:line="240" w:lineRule="auto"/>
        <w:jc w:val="both"/>
        <w:rPr>
          <w:rFonts w:ascii="Times New Roman" w:eastAsia="Calibri" w:hAnsi="Times New Roman" w:cs="Times New Roman"/>
          <w:kern w:val="0"/>
          <w14:ligatures w14:val="none"/>
        </w:rPr>
      </w:pPr>
      <w:r w:rsidRPr="008C7035">
        <w:rPr>
          <w:rFonts w:ascii="Times New Roman" w:eastAsia="Calibri" w:hAnsi="Times New Roman" w:cs="Times New Roman"/>
          <w:b/>
          <w:bCs/>
          <w:kern w:val="0"/>
          <w14:ligatures w14:val="none"/>
        </w:rPr>
        <w:t xml:space="preserve">Atsakymas: </w:t>
      </w:r>
      <w:r w:rsidR="00585C5C" w:rsidRPr="00585C5C">
        <w:rPr>
          <w:rFonts w:ascii="Times New Roman" w:eastAsia="Calibri" w:hAnsi="Times New Roman" w:cs="Times New Roman"/>
          <w:kern w:val="0"/>
          <w14:ligatures w14:val="none"/>
        </w:rPr>
        <w:t>Terminai nebus keičiami.</w:t>
      </w:r>
    </w:p>
    <w:p w14:paraId="462F3208" w14:textId="77777777" w:rsidR="008C7035" w:rsidRPr="008C7035" w:rsidRDefault="008C7035" w:rsidP="008C7035">
      <w:pPr>
        <w:autoSpaceDE w:val="0"/>
        <w:autoSpaceDN w:val="0"/>
        <w:adjustRightInd w:val="0"/>
        <w:spacing w:after="0" w:line="256" w:lineRule="auto"/>
        <w:jc w:val="both"/>
        <w:rPr>
          <w:rFonts w:ascii="Times New Roman" w:eastAsia="Calibri" w:hAnsi="Times New Roman" w:cs="Times New Roman"/>
          <w:b/>
          <w:bCs/>
          <w:kern w:val="0"/>
          <w14:ligatures w14:val="none"/>
        </w:rPr>
      </w:pPr>
    </w:p>
    <w:p w14:paraId="1B9F406A" w14:textId="71420FBC" w:rsidR="008C7035" w:rsidRPr="008C7035" w:rsidRDefault="008C7035" w:rsidP="008C7035">
      <w:pPr>
        <w:autoSpaceDE w:val="0"/>
        <w:autoSpaceDN w:val="0"/>
        <w:adjustRightInd w:val="0"/>
        <w:spacing w:after="0" w:line="256" w:lineRule="auto"/>
        <w:jc w:val="both"/>
        <w:rPr>
          <w:rFonts w:ascii="Times New Roman" w:eastAsia="Calibri" w:hAnsi="Times New Roman" w:cs="Times New Roman"/>
          <w:kern w:val="0"/>
          <w14:ligatures w14:val="none"/>
        </w:rPr>
      </w:pPr>
      <w:r w:rsidRPr="008C7035">
        <w:rPr>
          <w:rFonts w:ascii="Times New Roman" w:eastAsia="Calibri" w:hAnsi="Times New Roman" w:cs="Times New Roman"/>
          <w:b/>
          <w:bCs/>
          <w:kern w:val="0"/>
          <w14:ligatures w14:val="none"/>
        </w:rPr>
        <w:t xml:space="preserve">3. Klausimas:  </w:t>
      </w:r>
      <w:r w:rsidR="00585C5C" w:rsidRPr="00585C5C">
        <w:rPr>
          <w:rFonts w:ascii="Times New Roman" w:eastAsia="Calibri" w:hAnsi="Times New Roman" w:cs="Times New Roman"/>
          <w:kern w:val="0"/>
          <w14:ligatures w14:val="none"/>
        </w:rPr>
        <w:t xml:space="preserve">tiekėjas nurodė, jog: pristatyti </w:t>
      </w:r>
      <w:proofErr w:type="spellStart"/>
      <w:r w:rsidR="00585C5C" w:rsidRPr="00585C5C">
        <w:rPr>
          <w:rFonts w:ascii="Times New Roman" w:eastAsia="Calibri" w:hAnsi="Times New Roman" w:cs="Times New Roman"/>
          <w:kern w:val="0"/>
          <w14:ligatures w14:val="none"/>
        </w:rPr>
        <w:t>Stage</w:t>
      </w:r>
      <w:proofErr w:type="spellEnd"/>
      <w:r w:rsidR="00585C5C" w:rsidRPr="00585C5C">
        <w:rPr>
          <w:rFonts w:ascii="Times New Roman" w:eastAsia="Calibri" w:hAnsi="Times New Roman" w:cs="Times New Roman"/>
          <w:kern w:val="0"/>
          <w14:ligatures w14:val="none"/>
        </w:rPr>
        <w:t xml:space="preserve"> V emisijos standartą atitinkančių generatorių iki 2025 m. spalio 31 d. neįmanoma dėl ilgesnio gamybos ciklo ir tiekimo terminų;</w:t>
      </w:r>
      <w:r w:rsidR="00585C5C" w:rsidRPr="00585C5C">
        <w:rPr>
          <w:rFonts w:ascii="Times New Roman" w:eastAsia="Calibri" w:hAnsi="Times New Roman" w:cs="Times New Roman"/>
          <w:kern w:val="0"/>
          <w14:ligatures w14:val="none"/>
        </w:rPr>
        <w:br/>
        <w:t xml:space="preserve">Kaip alternatyvą siūlome svarstyti galimybę priimti </w:t>
      </w:r>
      <w:proofErr w:type="spellStart"/>
      <w:r w:rsidR="00585C5C" w:rsidRPr="00585C5C">
        <w:rPr>
          <w:rFonts w:ascii="Times New Roman" w:eastAsia="Calibri" w:hAnsi="Times New Roman" w:cs="Times New Roman"/>
          <w:kern w:val="0"/>
          <w14:ligatures w14:val="none"/>
        </w:rPr>
        <w:t>Stage</w:t>
      </w:r>
      <w:proofErr w:type="spellEnd"/>
      <w:r w:rsidR="00585C5C" w:rsidRPr="00585C5C">
        <w:rPr>
          <w:rFonts w:ascii="Times New Roman" w:eastAsia="Calibri" w:hAnsi="Times New Roman" w:cs="Times New Roman"/>
          <w:kern w:val="0"/>
          <w14:ligatures w14:val="none"/>
        </w:rPr>
        <w:t xml:space="preserve"> 0 (be emisijų standarto) generatorius, kurie galėtų būti pristatyti laiku ir atitiktų visus kitus techninės specifikacijos reikalavimus;</w:t>
      </w:r>
      <w:r w:rsidR="00585C5C" w:rsidRPr="00585C5C">
        <w:rPr>
          <w:rFonts w:ascii="Times New Roman" w:eastAsia="Calibri" w:hAnsi="Times New Roman" w:cs="Times New Roman"/>
          <w:kern w:val="0"/>
          <w14:ligatures w14:val="none"/>
        </w:rPr>
        <w:br/>
      </w:r>
      <w:r w:rsidR="00585C5C" w:rsidRPr="00585C5C">
        <w:rPr>
          <w:rFonts w:ascii="Times New Roman" w:eastAsia="Calibri" w:hAnsi="Times New Roman" w:cs="Times New Roman"/>
          <w:kern w:val="0"/>
          <w14:ligatures w14:val="none"/>
        </w:rPr>
        <w:lastRenderedPageBreak/>
        <w:t xml:space="preserve">Arba kitas variantas – pratęsti pristatymo terminą, kad galima būtų pateikti pasiūlymą su </w:t>
      </w:r>
      <w:proofErr w:type="spellStart"/>
      <w:r w:rsidR="00585C5C" w:rsidRPr="00585C5C">
        <w:rPr>
          <w:rFonts w:ascii="Times New Roman" w:eastAsia="Calibri" w:hAnsi="Times New Roman" w:cs="Times New Roman"/>
          <w:kern w:val="0"/>
          <w14:ligatures w14:val="none"/>
        </w:rPr>
        <w:t>Stage</w:t>
      </w:r>
      <w:proofErr w:type="spellEnd"/>
      <w:r w:rsidR="00585C5C" w:rsidRPr="00585C5C">
        <w:rPr>
          <w:rFonts w:ascii="Times New Roman" w:eastAsia="Calibri" w:hAnsi="Times New Roman" w:cs="Times New Roman"/>
          <w:kern w:val="0"/>
          <w14:ligatures w14:val="none"/>
        </w:rPr>
        <w:t xml:space="preserve"> V komplektais.</w:t>
      </w:r>
      <w:r w:rsidR="00585C5C" w:rsidRPr="00585C5C">
        <w:rPr>
          <w:rFonts w:ascii="Times New Roman" w:eastAsia="Calibri" w:hAnsi="Times New Roman" w:cs="Times New Roman"/>
          <w:kern w:val="0"/>
          <w14:ligatures w14:val="none"/>
        </w:rPr>
        <w:br/>
        <w:t>Ar būtų įmanoma atsižvelgti į kažkurį iš šių variantų?</w:t>
      </w:r>
    </w:p>
    <w:p w14:paraId="1CFC526E" w14:textId="77777777" w:rsidR="00585C5C" w:rsidRDefault="00585C5C" w:rsidP="008C7035">
      <w:pPr>
        <w:autoSpaceDE w:val="0"/>
        <w:autoSpaceDN w:val="0"/>
        <w:adjustRightInd w:val="0"/>
        <w:spacing w:after="0" w:line="256" w:lineRule="auto"/>
        <w:jc w:val="both"/>
        <w:rPr>
          <w:rFonts w:ascii="Times New Roman" w:eastAsia="Calibri" w:hAnsi="Times New Roman" w:cs="Times New Roman"/>
          <w:b/>
          <w:bCs/>
          <w:kern w:val="0"/>
          <w14:ligatures w14:val="none"/>
        </w:rPr>
      </w:pPr>
    </w:p>
    <w:p w14:paraId="4776DE60" w14:textId="5F3755B7" w:rsidR="008C7035" w:rsidRPr="008C7035" w:rsidRDefault="008C7035" w:rsidP="008C7035">
      <w:pPr>
        <w:autoSpaceDE w:val="0"/>
        <w:autoSpaceDN w:val="0"/>
        <w:adjustRightInd w:val="0"/>
        <w:spacing w:after="0" w:line="256" w:lineRule="auto"/>
        <w:jc w:val="both"/>
        <w:rPr>
          <w:rFonts w:ascii="Times New Roman" w:eastAsia="Calibri" w:hAnsi="Times New Roman" w:cs="Times New Roman"/>
          <w:kern w:val="0"/>
          <w14:ligatures w14:val="none"/>
        </w:rPr>
      </w:pPr>
      <w:r w:rsidRPr="008C7035">
        <w:rPr>
          <w:rFonts w:ascii="Times New Roman" w:eastAsia="Calibri" w:hAnsi="Times New Roman" w:cs="Times New Roman"/>
          <w:b/>
          <w:bCs/>
          <w:kern w:val="0"/>
          <w14:ligatures w14:val="none"/>
        </w:rPr>
        <w:t xml:space="preserve">Atsakymas: </w:t>
      </w:r>
      <w:r w:rsidR="00585C5C" w:rsidRPr="00585C5C">
        <w:rPr>
          <w:rFonts w:ascii="Times New Roman" w:eastAsia="Calibri" w:hAnsi="Times New Roman" w:cs="Times New Roman"/>
          <w:kern w:val="0"/>
          <w14:ligatures w14:val="none"/>
        </w:rPr>
        <w:t>Ne.</w:t>
      </w:r>
    </w:p>
    <w:p w14:paraId="363DE7BC" w14:textId="77777777" w:rsidR="008C7035" w:rsidRPr="008C7035" w:rsidRDefault="008C7035" w:rsidP="008C7035">
      <w:pPr>
        <w:autoSpaceDE w:val="0"/>
        <w:autoSpaceDN w:val="0"/>
        <w:adjustRightInd w:val="0"/>
        <w:spacing w:after="0" w:line="256" w:lineRule="auto"/>
        <w:jc w:val="both"/>
        <w:rPr>
          <w:rFonts w:ascii="Times New Roman" w:eastAsia="Calibri" w:hAnsi="Times New Roman" w:cs="Times New Roman"/>
          <w:b/>
          <w:bCs/>
          <w:kern w:val="0"/>
          <w14:ligatures w14:val="none"/>
        </w:rPr>
      </w:pPr>
    </w:p>
    <w:sectPr w:rsidR="008C7035" w:rsidRPr="008C7035" w:rsidSect="0086256A">
      <w:pgSz w:w="11906" w:h="16838"/>
      <w:pgMar w:top="1134" w:right="567" w:bottom="1027"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590B"/>
    <w:multiLevelType w:val="hybridMultilevel"/>
    <w:tmpl w:val="6B0AE81E"/>
    <w:lvl w:ilvl="0" w:tplc="968053EE">
      <w:start w:val="1"/>
      <w:numFmt w:val="decimal"/>
      <w:suff w:val="space"/>
      <w:lvlText w:val="%1."/>
      <w:lvlJc w:val="left"/>
      <w:pPr>
        <w:ind w:left="720" w:hanging="360"/>
      </w:pPr>
      <w:rPr>
        <w:rFonts w:eastAsia="Calibri"/>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48E196F"/>
    <w:multiLevelType w:val="hybridMultilevel"/>
    <w:tmpl w:val="BDD651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C590698"/>
    <w:multiLevelType w:val="hybridMultilevel"/>
    <w:tmpl w:val="967ED0A8"/>
    <w:lvl w:ilvl="0" w:tplc="B93CBE0C">
      <w:start w:val="1"/>
      <w:numFmt w:val="decimal"/>
      <w:suff w:val="space"/>
      <w:lvlText w:val="%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910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8699066">
    <w:abstractNumId w:val="2"/>
  </w:num>
  <w:num w:numId="3" w16cid:durableId="996835249">
    <w:abstractNumId w:val="0"/>
  </w:num>
  <w:num w:numId="4" w16cid:durableId="1530947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9CB"/>
    <w:rsid w:val="002B7C4E"/>
    <w:rsid w:val="00306314"/>
    <w:rsid w:val="004362CC"/>
    <w:rsid w:val="00497271"/>
    <w:rsid w:val="00585C5C"/>
    <w:rsid w:val="0086256A"/>
    <w:rsid w:val="008C7035"/>
    <w:rsid w:val="00903481"/>
    <w:rsid w:val="00BF59CB"/>
    <w:rsid w:val="00CE29AD"/>
    <w:rsid w:val="00D302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5F810"/>
  <w15:chartTrackingRefBased/>
  <w15:docId w15:val="{C949F335-80FA-43B8-91F5-FD4696CF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F5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F5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59C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59C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59C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59C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59C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59C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59C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59C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F59C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59C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59C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59C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59C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59C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59C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59C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5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59C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59C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59C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59C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59CB"/>
    <w:rPr>
      <w:i/>
      <w:iCs/>
      <w:color w:val="404040" w:themeColor="text1" w:themeTint="BF"/>
    </w:rPr>
  </w:style>
  <w:style w:type="paragraph" w:styleId="Sraopastraipa">
    <w:name w:val="List Paragraph"/>
    <w:basedOn w:val="prastasis"/>
    <w:uiPriority w:val="34"/>
    <w:qFormat/>
    <w:rsid w:val="00BF59CB"/>
    <w:pPr>
      <w:ind w:left="720"/>
      <w:contextualSpacing/>
    </w:pPr>
  </w:style>
  <w:style w:type="character" w:styleId="Rykuspabraukimas">
    <w:name w:val="Intense Emphasis"/>
    <w:basedOn w:val="Numatytasispastraiposriftas"/>
    <w:uiPriority w:val="21"/>
    <w:qFormat/>
    <w:rsid w:val="00BF59CB"/>
    <w:rPr>
      <w:i/>
      <w:iCs/>
      <w:color w:val="0F4761" w:themeColor="accent1" w:themeShade="BF"/>
    </w:rPr>
  </w:style>
  <w:style w:type="paragraph" w:styleId="Iskirtacitata">
    <w:name w:val="Intense Quote"/>
    <w:basedOn w:val="prastasis"/>
    <w:next w:val="prastasis"/>
    <w:link w:val="IskirtacitataDiagrama"/>
    <w:uiPriority w:val="30"/>
    <w:qFormat/>
    <w:rsid w:val="00BF5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59CB"/>
    <w:rPr>
      <w:i/>
      <w:iCs/>
      <w:color w:val="0F4761" w:themeColor="accent1" w:themeShade="BF"/>
    </w:rPr>
  </w:style>
  <w:style w:type="character" w:styleId="Rykinuoroda">
    <w:name w:val="Intense Reference"/>
    <w:basedOn w:val="Numatytasispastraiposriftas"/>
    <w:uiPriority w:val="32"/>
    <w:qFormat/>
    <w:rsid w:val="00BF59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2128</Words>
  <Characters>1213</Characters>
  <Application>Microsoft Office Word</Application>
  <DocSecurity>0</DocSecurity>
  <Lines>10</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Viktor Bakanov</cp:lastModifiedBy>
  <cp:revision>6</cp:revision>
  <dcterms:created xsi:type="dcterms:W3CDTF">2025-08-25T05:29:00Z</dcterms:created>
  <dcterms:modified xsi:type="dcterms:W3CDTF">2025-08-26T12:53:00Z</dcterms:modified>
</cp:coreProperties>
</file>