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8C" w:rsidRDefault="00BB398C" w:rsidP="00BB398C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201923422"/>
      <w:r>
        <w:rPr>
          <w:rFonts w:asciiTheme="minorHAnsi" w:hAnsiTheme="minorHAnsi"/>
          <w:color w:val="0070C0"/>
          <w:sz w:val="21"/>
          <w:szCs w:val="21"/>
        </w:rPr>
        <w:t>Pirkimo sąlygų 12 priedas „Sąnaudos ir eksploatacijos kaštai“</w:t>
      </w:r>
      <w:bookmarkEnd w:id="0"/>
    </w:p>
    <w:p w:rsidR="00BB398C" w:rsidRDefault="00BB398C" w:rsidP="00BB398C">
      <w:pPr>
        <w:keepNext/>
        <w:tabs>
          <w:tab w:val="left" w:pos="5174"/>
        </w:tabs>
        <w:ind w:right="140"/>
        <w:jc w:val="right"/>
        <w:outlineLvl w:val="0"/>
        <w:rPr>
          <w:rFonts w:asciiTheme="majorHAnsi" w:eastAsia="Times New Roman" w:hAnsiTheme="majorHAnsi" w:cstheme="majorHAnsi"/>
          <w:b/>
          <w:highlight w:val="yellow"/>
          <w:lang w:eastAsia="x-none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BB398C" w:rsidTr="00BB398C">
        <w:tc>
          <w:tcPr>
            <w:tcW w:w="9828" w:type="dxa"/>
            <w:hideMark/>
          </w:tcPr>
          <w:p w:rsidR="00BB398C" w:rsidRDefault="00BB398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SĄNAUDOS IR EKSPLOATACIJOS KAŠTAI</w:t>
            </w:r>
          </w:p>
        </w:tc>
      </w:tr>
    </w:tbl>
    <w:p w:rsidR="00BB398C" w:rsidRDefault="00BB398C" w:rsidP="00BB398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Duomenys apie paskaičiuotas sąnaudas turi būti paimti iš detalių skaičiavimų pateikiamų kartu su rangovo techniniu pasiūlymu ir turi būti skirti techninėse specifikacijose / užsakovo reikalavimuose nurodyto, laikotarpio sąlygomis .</w:t>
      </w:r>
    </w:p>
    <w:p w:rsidR="00BB398C" w:rsidRDefault="00BB398C" w:rsidP="00BB398C">
      <w:pPr>
        <w:spacing w:after="0"/>
        <w:rPr>
          <w:rFonts w:asciiTheme="majorHAnsi" w:hAnsiTheme="majorHAnsi" w:cstheme="majorHAnsi"/>
        </w:rPr>
      </w:pPr>
    </w:p>
    <w:p w:rsidR="00BB398C" w:rsidRDefault="00BB398C" w:rsidP="00BB398C">
      <w:p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1 lentelė. Elektros energija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508"/>
        <w:gridCol w:w="1434"/>
      </w:tblGrid>
      <w:tr w:rsidR="00BB398C" w:rsidTr="00BB398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Punkto pavadinimas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Kaina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Vienetai</w:t>
            </w:r>
          </w:p>
        </w:tc>
      </w:tr>
      <w:tr w:rsidR="00BB398C" w:rsidTr="00BB398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Skaičiuotinas metinis vidutinis elektros energijos suvartojimas  [a]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[a]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kWh/ metus</w:t>
            </w:r>
          </w:p>
        </w:tc>
      </w:tr>
      <w:tr w:rsidR="00BB398C" w:rsidTr="00BB398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Projektinė </w:t>
            </w:r>
            <w:proofErr w:type="spellStart"/>
            <w:r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>
              <w:rPr>
                <w:rFonts w:asciiTheme="majorHAnsi" w:hAnsiTheme="majorHAnsi" w:cstheme="majorHAnsi"/>
                <w:vertAlign w:val="subscript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reikšmė </w:t>
            </w:r>
            <w:r>
              <w:rPr>
                <w:rFonts w:asciiTheme="majorHAnsi" w:hAnsiTheme="majorHAnsi" w:cstheme="majorHAnsi"/>
                <w:vertAlign w:val="superscript"/>
              </w:rPr>
              <w:footnoteReference w:id="1"/>
            </w:r>
            <w:r>
              <w:rPr>
                <w:rFonts w:asciiTheme="majorHAnsi" w:hAnsiTheme="majorHAnsi" w:cstheme="majorHAnsi"/>
              </w:rPr>
              <w:t xml:space="preserve">   (</w:t>
            </w:r>
            <w:proofErr w:type="spellStart"/>
            <w:r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E2468B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26,53</w:t>
            </w:r>
            <w:bookmarkStart w:id="1" w:name="_GoBack"/>
            <w:bookmarkEnd w:id="1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</w:tr>
      <w:tr w:rsidR="00BB398C" w:rsidTr="00BB398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Skaičiuotinas specifinis elektros energijos suvartojimas vienam </w:t>
            </w:r>
            <w:proofErr w:type="spellStart"/>
            <w:r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>
              <w:rPr>
                <w:rFonts w:asciiTheme="majorHAnsi" w:hAnsiTheme="majorHAnsi" w:cstheme="majorHAnsi"/>
                <w:vertAlign w:val="subscript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vienetui                                [b] = [a]/ </w:t>
            </w:r>
            <w:proofErr w:type="spellStart"/>
            <w:r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[b] = [a]/ </w:t>
            </w:r>
            <w:proofErr w:type="spellStart"/>
            <w:r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vertAlign w:val="subscript"/>
              </w:rPr>
            </w:pPr>
            <w:r>
              <w:rPr>
                <w:rFonts w:asciiTheme="majorHAnsi" w:hAnsiTheme="majorHAnsi" w:cstheme="majorHAnsi"/>
              </w:rPr>
              <w:t>kWh/</w:t>
            </w:r>
            <w:proofErr w:type="spellStart"/>
            <w:r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</w:tr>
      <w:tr w:rsidR="00BB398C" w:rsidTr="00BB398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Dalyvio garantuojamas didžiausias specifinis elektros energijos suvartojimas                                 [c]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[c]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kWh/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DSP</w:t>
            </w:r>
            <w:r>
              <w:rPr>
                <w:rFonts w:asciiTheme="majorHAnsi" w:hAnsiTheme="majorHAnsi" w:cstheme="majorHAnsi"/>
                <w:b/>
                <w:bCs/>
                <w:vertAlign w:val="subscript"/>
              </w:rPr>
              <w:t>p</w:t>
            </w:r>
            <w:proofErr w:type="spellEnd"/>
          </w:p>
        </w:tc>
      </w:tr>
      <w:tr w:rsidR="00BB398C" w:rsidTr="00BB398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Atitinkamas bendras elektros energijos suvartojimas esant garantuotam specifiniam elektros energijos suvartojimui ir projektiniam </w:t>
            </w:r>
            <w:proofErr w:type="spellStart"/>
            <w:r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>
              <w:rPr>
                <w:rFonts w:asciiTheme="majorHAnsi" w:hAnsiTheme="majorHAnsi" w:cstheme="majorHAnsi"/>
              </w:rPr>
              <w:t xml:space="preserve">                         [d] = [c]x </w:t>
            </w:r>
            <w:proofErr w:type="spellStart"/>
            <w:r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[d] = [c]x DSP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kWh</w:t>
            </w:r>
          </w:p>
        </w:tc>
      </w:tr>
      <w:tr w:rsidR="00BB398C" w:rsidTr="00BB398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Elektros energijos vieneto kaina </w:t>
            </w:r>
            <w:r w:rsidR="00876BE5">
              <w:rPr>
                <w:rFonts w:asciiTheme="majorHAnsi" w:hAnsiTheme="majorHAnsi" w:cstheme="majorHAnsi"/>
                <w:vertAlign w:val="superscript"/>
              </w:rPr>
              <w:t>1</w:t>
            </w:r>
            <w:r>
              <w:rPr>
                <w:rFonts w:asciiTheme="majorHAnsi" w:hAnsiTheme="majorHAnsi" w:cstheme="majorHAnsi"/>
              </w:rPr>
              <w:t xml:space="preserve">  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0,205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Eur/kWh</w:t>
            </w:r>
          </w:p>
        </w:tc>
      </w:tr>
      <w:tr w:rsidR="00BB398C" w:rsidTr="00BB398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Metiniai energijos kaštai esant garantuotam specifiniam elektros energijos suvartojimui   [f] = [d] x [e]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[f]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Eur/metus</w:t>
            </w:r>
          </w:p>
        </w:tc>
      </w:tr>
    </w:tbl>
    <w:p w:rsidR="00BB398C" w:rsidRDefault="00BB398C" w:rsidP="00BB398C">
      <w:pPr>
        <w:spacing w:after="0"/>
        <w:rPr>
          <w:rFonts w:asciiTheme="majorHAnsi" w:hAnsiTheme="majorHAnsi" w:cstheme="majorHAnsi"/>
        </w:rPr>
      </w:pPr>
    </w:p>
    <w:p w:rsidR="00BB398C" w:rsidRDefault="00BB398C" w:rsidP="00BB398C">
      <w:p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2 lentelė. Reagentų sąnaudos: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1505"/>
        <w:gridCol w:w="1597"/>
        <w:gridCol w:w="1417"/>
      </w:tblGrid>
      <w:tr w:rsidR="00BB398C" w:rsidTr="00BB398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Punkto pavadinimas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Kiekis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Vieneto kaina,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Bendra kaina,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eur</w:t>
            </w:r>
            <w:proofErr w:type="spellEnd"/>
          </w:p>
        </w:tc>
      </w:tr>
      <w:tr w:rsidR="00BB398C" w:rsidTr="00BB398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Skaičiuotinas metinis aliuminio sulfato 25%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370,0</w:t>
            </w:r>
          </w:p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Eur/t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B398C" w:rsidTr="00BB398C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Skaičiuotinas metinis geležies sulfato 40% tirpalo sunaudojimas, tonomis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320,0</w:t>
            </w:r>
          </w:p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Eur/t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B398C" w:rsidTr="00BB398C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Viso skaičiuotina reagentų kaina, Eur        [g]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vertAlign w:val="subscript"/>
              </w:rPr>
            </w:pPr>
          </w:p>
        </w:tc>
      </w:tr>
      <w:tr w:rsidR="00BB398C" w:rsidTr="00BB398C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Skaičiuotina specifinė reagentų kaina, Eur / </w:t>
            </w:r>
            <w:proofErr w:type="spellStart"/>
            <w:r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  <w:r>
              <w:rPr>
                <w:rFonts w:asciiTheme="majorHAnsi" w:hAnsiTheme="majorHAnsi" w:cstheme="majorHAnsi"/>
                <w:vertAlign w:val="subscript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vienetui         [h] = [g]/ </w:t>
            </w:r>
            <w:proofErr w:type="spellStart"/>
            <w:r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  <w:vertAlign w:val="subscript"/>
              </w:rPr>
              <w:t>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vertAlign w:val="subscript"/>
              </w:rPr>
            </w:pPr>
          </w:p>
        </w:tc>
      </w:tr>
      <w:tr w:rsidR="00BB398C" w:rsidTr="00BB398C">
        <w:trPr>
          <w:cantSplit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Dalyvio garantuojama didžiausia specifinė reagentų kaina Eur/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DSP</w:t>
            </w:r>
            <w:r>
              <w:rPr>
                <w:rFonts w:asciiTheme="majorHAnsi" w:hAnsiTheme="majorHAnsi" w:cstheme="majorHAnsi"/>
                <w:b/>
                <w:vertAlign w:val="subscript"/>
              </w:rPr>
              <w:t>p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vienetui      [j]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B398C" w:rsidTr="00BB398C">
        <w:trPr>
          <w:cantSplit/>
          <w:trHeight w:val="53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Metiniai reagentų kaštai esant garantuotai specifinei kainai      [k] = [g] x [j]/[h]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="00BB398C" w:rsidRDefault="00BB398C" w:rsidP="00BB398C">
      <w:pPr>
        <w:spacing w:after="0"/>
        <w:rPr>
          <w:rFonts w:asciiTheme="majorHAnsi" w:hAnsiTheme="majorHAnsi" w:cstheme="majorHAnsi"/>
          <w:b/>
          <w:bCs/>
        </w:rPr>
      </w:pPr>
    </w:p>
    <w:p w:rsidR="00BB398C" w:rsidRDefault="00BB398C" w:rsidP="00BB398C">
      <w:p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</w:p>
    <w:p w:rsidR="00BB398C" w:rsidRDefault="00BB398C" w:rsidP="00BB398C">
      <w:p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3 lentelė. Eksploatavimo išlaidos, taikant dalyvio garantuotus parametrus: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9"/>
        <w:gridCol w:w="1929"/>
      </w:tblGrid>
      <w:tr w:rsidR="00BB398C" w:rsidTr="00BB398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Punkto pavadinimas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Suma, Eur</w:t>
            </w:r>
          </w:p>
        </w:tc>
      </w:tr>
      <w:tr w:rsidR="00BB398C" w:rsidTr="00BB398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Garantuoti maksimalūs metiniai elektros energijos kaštai                [f]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B398C" w:rsidTr="00BB398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Garantuoti maksimalūs metiniai reagentų kaštai                             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B398C" w:rsidTr="00BB398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Bendros metinės eksploatavimo išlaidos, taikant dalyvio garantuotus didžiausius parametrus                           [s] = [f] + [k]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B398C" w:rsidTr="00BB398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Kapitalizacijos koeficientas (KK)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12.0</w:t>
            </w:r>
          </w:p>
        </w:tc>
      </w:tr>
      <w:tr w:rsidR="00BB398C" w:rsidTr="00BB398C"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Kapitalizuotos eksploatavimo išlaidos T = KK x [s]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C" w:rsidRDefault="00BB398C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="00BB398C" w:rsidRDefault="00BB398C" w:rsidP="00BB398C">
      <w:pPr>
        <w:spacing w:after="0"/>
        <w:rPr>
          <w:rFonts w:asciiTheme="majorHAnsi" w:hAnsiTheme="majorHAnsi" w:cstheme="majorHAnsi"/>
          <w:b/>
          <w:bCs/>
        </w:rPr>
      </w:pPr>
    </w:p>
    <w:p w:rsidR="00BB398C" w:rsidRDefault="00BB398C" w:rsidP="00BB398C">
      <w:pPr>
        <w:spacing w:after="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Jeigu siūlomi naudoti kiti reagentai, kurių kainos nėra pirkimo dokumentuose, dalyvis privalo pateikti jo nurodyto tiekėjo kainą statomam objektui, kai perkama didmeniniais kiekiais, atsižvelgiant į dalyvio pasiūlytų reagentų saugojimo talpų tūrius. Perkančioji organizacija turi teisę kreiptis į nurodytus ir kitus reagentų tiekėjus, kad įsitikintų ar pasiūlyta kaina yra palyginama su nurodytomis.</w:t>
      </w:r>
    </w:p>
    <w:p w:rsidR="003A2527" w:rsidRDefault="003A2527"/>
    <w:sectPr w:rsidR="003A2527" w:rsidSect="006137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EB" w:rsidRDefault="00A352EB" w:rsidP="00BB398C">
      <w:pPr>
        <w:spacing w:after="0" w:line="240" w:lineRule="auto"/>
      </w:pPr>
      <w:r>
        <w:separator/>
      </w:r>
    </w:p>
  </w:endnote>
  <w:endnote w:type="continuationSeparator" w:id="0">
    <w:p w:rsidR="00A352EB" w:rsidRDefault="00A352EB" w:rsidP="00BB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EB" w:rsidRDefault="00A352EB" w:rsidP="00BB398C">
      <w:pPr>
        <w:spacing w:after="0" w:line="240" w:lineRule="auto"/>
      </w:pPr>
      <w:r>
        <w:separator/>
      </w:r>
    </w:p>
  </w:footnote>
  <w:footnote w:type="continuationSeparator" w:id="0">
    <w:p w:rsidR="00A352EB" w:rsidRDefault="00A352EB" w:rsidP="00BB398C">
      <w:pPr>
        <w:spacing w:after="0" w:line="240" w:lineRule="auto"/>
      </w:pPr>
      <w:r>
        <w:continuationSeparator/>
      </w:r>
    </w:p>
  </w:footnote>
  <w:footnote w:id="1">
    <w:p w:rsidR="00BB398C" w:rsidRDefault="00BB398C" w:rsidP="00BB398C">
      <w:pPr>
        <w:pStyle w:val="Puslapioinaostekstas"/>
        <w:rPr>
          <w:rFonts w:asciiTheme="minorHAnsi" w:hAnsiTheme="minorHAnsi"/>
        </w:rPr>
      </w:pPr>
      <w:r>
        <w:rPr>
          <w:rStyle w:val="Puslapioinaosnuoroda"/>
        </w:rPr>
        <w:footnoteRef/>
      </w:r>
      <w:r>
        <w:t xml:space="preserve"> </w:t>
      </w:r>
      <w:r w:rsidR="00876BE5">
        <w:t xml:space="preserve">Teikiant pasiūlymą konstantos negali būti keičiamos. 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8C"/>
    <w:rsid w:val="003A2527"/>
    <w:rsid w:val="00613766"/>
    <w:rsid w:val="00742D97"/>
    <w:rsid w:val="00876BE5"/>
    <w:rsid w:val="009E058B"/>
    <w:rsid w:val="00A352EB"/>
    <w:rsid w:val="00BB398C"/>
    <w:rsid w:val="00E2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92F50-2075-43F6-B297-2BC20399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98C"/>
    <w:pPr>
      <w:spacing w:after="160" w:line="276" w:lineRule="auto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398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398C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semiHidden/>
    <w:locked/>
    <w:rsid w:val="00BB398C"/>
    <w:rPr>
      <w:sz w:val="20"/>
      <w:szCs w:val="20"/>
    </w:rPr>
  </w:style>
  <w:style w:type="paragraph" w:styleId="Puslapioinaostekstas">
    <w:name w:val="footnote text"/>
    <w:aliases w:val="Diagrama1"/>
    <w:basedOn w:val="prastasis"/>
    <w:link w:val="PuslapioinaostekstasDiagrama"/>
    <w:semiHidden/>
    <w:unhideWhenUsed/>
    <w:rsid w:val="00BB398C"/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BB398C"/>
    <w:rPr>
      <w:rFonts w:asciiTheme="minorHAnsi" w:eastAsiaTheme="minorEastAsia" w:hAnsiTheme="minorHAnsi"/>
      <w:sz w:val="20"/>
      <w:szCs w:val="20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semiHidden/>
    <w:unhideWhenUsed/>
    <w:rsid w:val="00BB3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2</cp:revision>
  <dcterms:created xsi:type="dcterms:W3CDTF">2025-08-26T08:03:00Z</dcterms:created>
  <dcterms:modified xsi:type="dcterms:W3CDTF">2025-08-26T08:03:00Z</dcterms:modified>
</cp:coreProperties>
</file>