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6B683" w14:textId="77777777" w:rsidR="00AD153D" w:rsidRPr="00AD153D" w:rsidRDefault="00AD153D" w:rsidP="00AD153D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78667616"/>
      <w:bookmarkStart w:id="1" w:name="_Hlk178172247"/>
      <w:r w:rsidRPr="00AD153D">
        <w:rPr>
          <w:rFonts w:ascii="Times New Roman" w:hAnsi="Times New Roman" w:cs="Times New Roman"/>
          <w:sz w:val="24"/>
          <w:szCs w:val="24"/>
          <w:lang w:val="lt-LT"/>
        </w:rPr>
        <w:t xml:space="preserve">VšĮ „Indėlių ir investicijų draudimas“ 2024 m. ir 2025 m. metinių finansinių ataskaitų audito paslaugų </w:t>
      </w:r>
      <w:bookmarkEnd w:id="0"/>
      <w:r w:rsidRPr="00AD153D">
        <w:rPr>
          <w:rFonts w:ascii="Times New Roman" w:hAnsi="Times New Roman" w:cs="Times New Roman"/>
          <w:sz w:val="24"/>
          <w:szCs w:val="24"/>
          <w:lang w:val="lt-LT"/>
        </w:rPr>
        <w:t>skelbiamos apklausos sąlygų</w:t>
      </w:r>
    </w:p>
    <w:p w14:paraId="5E547A68" w14:textId="29C488BD" w:rsidR="00AD153D" w:rsidRPr="00AD153D" w:rsidRDefault="00AD153D" w:rsidP="00AD153D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AD153D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bookmarkEnd w:id="1"/>
    <w:p w14:paraId="56C69149" w14:textId="77777777" w:rsidR="00AD153D" w:rsidRDefault="00AD153D" w:rsidP="005F5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1FBECF5" w14:textId="3CA9BD0E" w:rsidR="00713BC9" w:rsidRPr="00D41790" w:rsidRDefault="00FC45C7" w:rsidP="005F5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VŠĮ</w:t>
      </w:r>
      <w:r w:rsidR="00B473E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„</w:t>
      </w:r>
      <w:r w:rsidR="00B473E8" w:rsidRPr="00D4179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INDĖLIŲ IR INVESTICIJŲ DRAUDIMAS“ 202</w:t>
      </w:r>
      <w:r w:rsidR="004B4D8D" w:rsidRPr="00D4179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4</w:t>
      </w:r>
      <w:r w:rsidR="00B473E8" w:rsidRPr="00D4179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M. IR 202</w:t>
      </w:r>
      <w:r w:rsidR="004B4D8D" w:rsidRPr="00D4179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5</w:t>
      </w:r>
      <w:r w:rsidR="00B473E8" w:rsidRPr="00D4179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M. METINIŲ FINANSINIŲ ATASKAITŲ AUDITO PASLAUGŲ TECHNINĖ SPECIFIKACIJA</w:t>
      </w:r>
    </w:p>
    <w:p w14:paraId="18BE6246" w14:textId="77777777" w:rsidR="00713BC9" w:rsidRPr="00D41790" w:rsidRDefault="00713BC9" w:rsidP="00713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ACCE727" w14:textId="77777777" w:rsidR="006322C0" w:rsidRPr="00D41790" w:rsidRDefault="006322C0" w:rsidP="006322C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I. BENDROSIOS NUOSTATOS</w:t>
      </w:r>
    </w:p>
    <w:p w14:paraId="01CCA734" w14:textId="77777777" w:rsidR="006322C0" w:rsidRPr="00D41790" w:rsidRDefault="006322C0" w:rsidP="006322C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</w:p>
    <w:p w14:paraId="233715D0" w14:textId="10B19300" w:rsidR="006322C0" w:rsidRPr="00D41790" w:rsidRDefault="006322C0" w:rsidP="006322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 V</w:t>
      </w:r>
      <w:r w:rsidR="004B4D8D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iešoji įstaiga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„Indėlių ir investicijų draudimas“ (toliau – </w:t>
      </w:r>
      <w:r w:rsidR="004B4D8D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įsteigta 1996 m. </w:t>
      </w:r>
      <w:r w:rsidR="004B4D8D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įmonės savininko perduotas ir </w:t>
      </w:r>
      <w:r w:rsidR="004B4D8D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įgytas turtas priklauso </w:t>
      </w:r>
      <w:r w:rsidR="004B4D8D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savininkui. </w:t>
      </w:r>
      <w:r w:rsidR="003F297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EF4CFA" w:rsidRPr="00EF4CF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administruoja Indėlių draudimo fondą, Įsipareigojimų investuotojams draudimo fondą ir Pertvarkymo fondą (toliau kartu – administruojami fondai), surenka ir kaupia įmokas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134C8E94" w14:textId="1857385F" w:rsidR="006322C0" w:rsidRPr="00D41790" w:rsidRDefault="006322C0" w:rsidP="006322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2. </w:t>
      </w:r>
      <w:r w:rsidR="003F297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savininkas yra valstybė. </w:t>
      </w:r>
      <w:r w:rsidR="003F297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savininko teises ir pareigas įgyvendinanti institucija yra Lietuvos Respublikos finansų ministerija.</w:t>
      </w:r>
    </w:p>
    <w:p w14:paraId="7B068F37" w14:textId="735941F7" w:rsidR="006322C0" w:rsidRPr="00D41790" w:rsidRDefault="006322C0" w:rsidP="006322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3"/>
          <w:szCs w:val="23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3"/>
          <w:szCs w:val="23"/>
          <w:lang w:val="lt-LT" w:eastAsia="lt-LT"/>
        </w:rPr>
        <w:t xml:space="preserve">3. </w:t>
      </w:r>
      <w:r w:rsidR="003F2972" w:rsidRPr="00D41790">
        <w:rPr>
          <w:rFonts w:ascii="Times New Roman" w:eastAsia="Times New Roman" w:hAnsi="Times New Roman" w:cs="Times New Roman"/>
          <w:sz w:val="23"/>
          <w:szCs w:val="23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3"/>
          <w:szCs w:val="23"/>
          <w:lang w:val="lt-LT" w:eastAsia="lt-LT"/>
        </w:rPr>
        <w:t xml:space="preserve"> yra vienintelis subjektas Lietuvos Respublikos indėlių ir įsipareigojimų investuotojams draudimo įstatymo </w:t>
      </w:r>
      <w:r w:rsidR="00FC45C7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(toliau – Įstatymas) </w:t>
      </w:r>
      <w:r w:rsidRPr="00D41790">
        <w:rPr>
          <w:rFonts w:ascii="Times New Roman" w:eastAsia="Times New Roman" w:hAnsi="Times New Roman" w:cs="Times New Roman"/>
          <w:sz w:val="23"/>
          <w:szCs w:val="23"/>
          <w:lang w:val="lt-LT" w:eastAsia="lt-LT"/>
        </w:rPr>
        <w:t>nustatyta tvarka Lietuvos Respublikoje draudžiantis indėlininkų indėlius ir įsipareigojimus investuotojams ir vykdantis kitas su Įstatymo įgyvendinimu susijusias funkcijas.</w:t>
      </w:r>
      <w:r w:rsidRPr="00D41790">
        <w:rPr>
          <w:rFonts w:ascii="Times New Roman" w:eastAsia="Times New Roman" w:hAnsi="Times New Roman" w:cs="Times New Roman"/>
          <w:bCs/>
          <w:sz w:val="23"/>
          <w:szCs w:val="23"/>
          <w:lang w:val="lt-LT" w:eastAsia="lt-LT"/>
        </w:rPr>
        <w:t xml:space="preserve"> </w:t>
      </w:r>
    </w:p>
    <w:p w14:paraId="45B12DD0" w14:textId="6E8F46CD" w:rsidR="006322C0" w:rsidRPr="00D41790" w:rsidRDefault="006322C0" w:rsidP="00EB05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4. </w:t>
      </w:r>
      <w:r w:rsidR="003F297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veiklos tiksla</w:t>
      </w:r>
      <w:r w:rsidR="00EB05D3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</w:t>
      </w:r>
      <w:r w:rsidR="00EB05D3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</w:t>
      </w:r>
      <w:r w:rsidR="00EB05D3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gyvendinti valstybės politiką indėlių ir įsipareigojimų investuotojams draudimo srityje, siekiant indėlininkų ir investuotojų apsaugos, finansų sistemos stabilumo ir saugumo stiprinimo, draudžiant indėlininkų indėlius, įsipareigojimus investuotojams ir administruojant </w:t>
      </w:r>
      <w:r w:rsidR="00294A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IID </w:t>
      </w:r>
      <w:r w:rsidR="00093D9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administruojam</w:t>
      </w:r>
      <w:r w:rsidR="00294A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us</w:t>
      </w:r>
      <w:r w:rsidR="00093D9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fond</w:t>
      </w:r>
      <w:r w:rsidR="00294A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us</w:t>
      </w:r>
      <w:r w:rsidR="00EB05D3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EB05D3" w:rsidRPr="00D41790" w:rsidDel="00EB05D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0DCCA2E2" w14:textId="6453DFC0" w:rsidR="006322C0" w:rsidRPr="00D41790" w:rsidRDefault="00D66CEF" w:rsidP="00EC06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 Įgyvendindama veiklos tiksl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ą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</w:t>
      </w:r>
      <w:r w:rsidR="003F297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atlieka </w:t>
      </w:r>
      <w:r w:rsidR="00A87E0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Įstatymo 38 straipsnyje nurodytas 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funkcijas</w:t>
      </w:r>
      <w:r w:rsidR="00A87E0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7E916B0D" w14:textId="2F312F4C" w:rsidR="006322C0" w:rsidRPr="00D41790" w:rsidRDefault="006322C0" w:rsidP="006322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3F297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savo veikloje vadovaujasi </w:t>
      </w:r>
      <w:r w:rsidR="00FC45C7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statymu, </w:t>
      </w:r>
      <w:r w:rsidR="003F297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Lietuvos Respublikos viešųjų įstaigų įstatymu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kitais teisės aktais, jei </w:t>
      </w:r>
      <w:r w:rsidR="00DF6209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statymas nenustato kitaip, taip pat </w:t>
      </w:r>
      <w:r w:rsidR="000E091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Viešosios įstaigos „Indėlių ir investicijų draudimas“ įstatais, patvirtintais Lietuvos Respublikos finansų ministro 2023 m. rugsėjo 18 d. įsakymu Nr. 1K-320 „Dėl</w:t>
      </w:r>
      <w:r w:rsidR="000E0915" w:rsidRPr="000E091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0E091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viešosios įstaigos „Indėlių ir investicijų draudimas“ įstatų patvirtinimo“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2BC4BF58" w14:textId="38891226" w:rsidR="006322C0" w:rsidRPr="00D41790" w:rsidRDefault="00D66CEF" w:rsidP="006322C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Šiuo metu </w:t>
      </w:r>
      <w:r w:rsidR="00510A0E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01C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yra</w:t>
      </w:r>
      <w:r w:rsidR="00901CBE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</w:t>
      </w:r>
      <w:r w:rsidR="00901C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20 darbuotojų etatų</w:t>
      </w:r>
      <w:r w:rsidR="00CB60A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01C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Prognozuojama, kad 2024 m. gruodžio 31 d. </w:t>
      </w:r>
      <w:r w:rsidR="00093D9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IID </w:t>
      </w:r>
      <w:r w:rsidR="00901C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einamųjų metų </w:t>
      </w:r>
      <w:r w:rsidR="00093D9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pajamos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sudarys</w:t>
      </w:r>
      <w:r w:rsidR="009B2623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96BEE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1 198,8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tūkst. Eur, ilgalaikio turto vertė –</w:t>
      </w:r>
      <w:r w:rsidR="008D5477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14 215,8 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tūkst. Eur, bendra balansinio turto vertė –</w:t>
      </w:r>
      <w:r w:rsidR="008D5477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16 426,2 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tūkst. Eur, </w:t>
      </w:r>
      <w:r w:rsidR="00A71FA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grynasis turtas 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– </w:t>
      </w:r>
      <w:r w:rsidR="00A71FA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16 383,7 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tūkst. Eur, bendra įsipareigojimų suma – </w:t>
      </w:r>
      <w:r w:rsidR="00A71FA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42,5 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tūkst. Eur</w:t>
      </w:r>
      <w:r w:rsidR="00901C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01C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Prognozuojamas </w:t>
      </w:r>
      <w:r w:rsidR="00510A0E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administruojamų fondų turtas 202</w:t>
      </w:r>
      <w:r w:rsidR="00510A0E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pabaigai: Indėlių draudimo fond</w:t>
      </w:r>
      <w:r w:rsidR="00901C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apie </w:t>
      </w:r>
      <w:r w:rsidR="00A71FA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363 211,4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tūkst. Eur, Įsipareigojimų investuotojams draudimo fond</w:t>
      </w:r>
      <w:r w:rsidR="00901C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</w:t>
      </w:r>
      <w:r w:rsidR="00A71FA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3 185,3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tūkst. Eur ir Pertvarkymo fond</w:t>
      </w:r>
      <w:r w:rsidR="00901C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– </w:t>
      </w:r>
      <w:r w:rsidR="00A71FA2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10,0</w:t>
      </w:r>
      <w:r w:rsidR="006322C0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tūkst. Eur.</w:t>
      </w:r>
    </w:p>
    <w:p w14:paraId="35ED62EB" w14:textId="0354A5BC" w:rsidR="006322C0" w:rsidRPr="004062DC" w:rsidRDefault="00D66CEF" w:rsidP="00632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8</w:t>
      </w:r>
      <w:r w:rsidR="006322C0" w:rsidRPr="00D4179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. </w:t>
      </w:r>
      <w:r w:rsidR="00185CAF" w:rsidRPr="00FF10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IID</w:t>
      </w:r>
      <w:r w:rsidR="006322C0" w:rsidRPr="00D4179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metinių finansinių ataskaitų rinkinys rengiamas vadovaujantis Lietuvos Respublikos finansinės apskaitos įstatymu, Lietuvos Respublikos </w:t>
      </w:r>
      <w:r w:rsidR="002E5363" w:rsidRPr="00D4179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viešojo sektoriaus atskaitomybės įstatymu, </w:t>
      </w:r>
      <w:r w:rsidR="002E5363" w:rsidRPr="00FF10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Viešojo sektoriaus apskaitos ir finansinės atskaitomybės standartais</w:t>
      </w:r>
      <w:r w:rsidR="002E5363" w:rsidRPr="004062D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. </w:t>
      </w:r>
    </w:p>
    <w:p w14:paraId="6EF8A3F1" w14:textId="1D42ACB8" w:rsidR="006322C0" w:rsidRPr="004062DC" w:rsidRDefault="00D66CEF" w:rsidP="00632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4062D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9</w:t>
      </w:r>
      <w:r w:rsidR="006322C0" w:rsidRPr="004062D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. </w:t>
      </w:r>
      <w:r w:rsidR="00D35CE2" w:rsidRPr="00FF10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IID</w:t>
      </w:r>
      <w:r w:rsidR="006322C0" w:rsidRPr="00FF10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 xml:space="preserve"> administruojamų fondų</w:t>
      </w:r>
      <w:r w:rsidR="006322C0" w:rsidRPr="004062D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6D4D05" w:rsidRPr="004062D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metinių </w:t>
      </w:r>
      <w:r w:rsidR="006322C0" w:rsidRPr="004062D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finansinių ataskaitų rinkin</w:t>
      </w:r>
      <w:r w:rsidR="00B21B07" w:rsidRPr="004062D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iai</w:t>
      </w:r>
      <w:r w:rsidR="006322C0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rengiam</w:t>
      </w:r>
      <w:r w:rsidR="00B21B07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</w:t>
      </w:r>
      <w:r w:rsidR="006322C0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vadovaujantis </w:t>
      </w:r>
      <w:r w:rsidR="00C00093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F</w:t>
      </w:r>
      <w:r w:rsidR="006322C0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inansinės apskaitos įstatymu, </w:t>
      </w:r>
      <w:r w:rsidR="00C00093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</w:t>
      </w:r>
      <w:r w:rsidR="002E5363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iešojo sektoriaus atskaitomybės įs</w:t>
      </w:r>
      <w:r w:rsidR="00AD2C9F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t</w:t>
      </w:r>
      <w:r w:rsidR="002E5363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</w:t>
      </w:r>
      <w:r w:rsidR="00AD2C9F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t</w:t>
      </w:r>
      <w:r w:rsidR="002E5363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ymu</w:t>
      </w:r>
      <w:r w:rsidR="006322C0" w:rsidRPr="00D146F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, </w:t>
      </w:r>
      <w:r w:rsidR="006322C0" w:rsidRPr="00FF10C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Viešojo sektoriaus apskaitos ir finansinės atskaitomybės standartais</w:t>
      </w:r>
      <w:r w:rsidR="006322C0" w:rsidRPr="004062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.</w:t>
      </w:r>
    </w:p>
    <w:p w14:paraId="53B634D5" w14:textId="09A78513" w:rsidR="006322C0" w:rsidRPr="00D41790" w:rsidRDefault="00D66CEF" w:rsidP="006322C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10</w:t>
      </w:r>
      <w:r w:rsidR="006322C0" w:rsidRPr="00D4179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. </w:t>
      </w:r>
      <w:r w:rsidR="00D35CE2" w:rsidRPr="00D4179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IID</w:t>
      </w:r>
      <w:r w:rsidR="006322C0" w:rsidRPr="00D4179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ir </w:t>
      </w:r>
      <w:r w:rsidR="00C0009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IID </w:t>
      </w:r>
      <w:r w:rsidR="006322C0" w:rsidRPr="00D4179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administruojamų fondų finansiniai metai sutampa su kalendoriniais metais.</w:t>
      </w:r>
    </w:p>
    <w:p w14:paraId="1015B8F5" w14:textId="42682329" w:rsidR="006322C0" w:rsidRPr="00D41790" w:rsidRDefault="006322C0" w:rsidP="006322C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D35CE2"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Daugiau informacijos apie </w:t>
      </w:r>
      <w:r w:rsidR="00D35CE2"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IID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galite rasti </w:t>
      </w:r>
      <w:r w:rsidR="00D35CE2"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IID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interneto svetainėje </w:t>
      </w:r>
      <w:hyperlink r:id="rId7" w:history="1">
        <w:r w:rsidRPr="00D417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t-LT"/>
          </w:rPr>
          <w:t>www.iidraudimas.lt</w:t>
        </w:r>
      </w:hyperlink>
      <w:r w:rsidRPr="00D41790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C653FDC" w14:textId="77777777" w:rsidR="006322C0" w:rsidRPr="00D41790" w:rsidRDefault="006322C0" w:rsidP="006322C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34F9EE2" w14:textId="51EEB97E" w:rsidR="006322C0" w:rsidRPr="00D41790" w:rsidRDefault="006322C0" w:rsidP="006322C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II. REIKALAVIMAI SUTEIKIAMOMS FINANSINIŲ ATASKAITŲ AUDITO PASLAUGOMS</w:t>
      </w:r>
    </w:p>
    <w:p w14:paraId="608F1446" w14:textId="77777777" w:rsidR="006322C0" w:rsidRPr="00D41790" w:rsidRDefault="006322C0" w:rsidP="006322C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D4179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</w:r>
    </w:p>
    <w:p w14:paraId="6C09A8E7" w14:textId="5F485C67" w:rsidR="006322C0" w:rsidRPr="00D41790" w:rsidRDefault="006322C0" w:rsidP="006322C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D66CEF" w:rsidRP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P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D146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Vadovaujantis viešojo sektoriaus atskaitomybės įstatymo 16 straipsnio 1 punkto nuostatomis turi būti atlikti </w:t>
      </w:r>
      <w:r w:rsidR="00AD2C9F" w:rsidRP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="006D4D05" w:rsidRP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IID administruojamų fondų</w:t>
      </w:r>
      <w:r w:rsidR="00AD2C9F" w:rsidRP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</w:t>
      </w:r>
      <w:r w:rsidRP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etinių finansinių ataskaitų </w:t>
      </w:r>
      <w:r w:rsidR="006D4D05" w:rsidRP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rinkinių </w:t>
      </w:r>
      <w:r w:rsidRPr="005F78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auditai</w:t>
      </w:r>
      <w:r w:rsidR="00D146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49A1A033" w14:textId="062D38D9" w:rsidR="006322C0" w:rsidRPr="00D41790" w:rsidRDefault="006322C0" w:rsidP="006322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>1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EE3F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Tiekėjas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privalo atlikti </w:t>
      </w:r>
      <w:r w:rsidR="004771C1" w:rsidRPr="00D417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jos 3-jų </w:t>
      </w:r>
      <w:r w:rsidRPr="00D417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administruojamų fondų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202</w:t>
      </w:r>
      <w:r w:rsidR="004771C1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metinių finansinių ataskaitų rinkinių už laikotarpį nuo 202</w:t>
      </w:r>
      <w:r w:rsidR="004771C1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sausio 1 d. iki 202</w:t>
      </w:r>
      <w:r w:rsidR="004771C1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gruodžio 31 d.</w:t>
      </w:r>
      <w:r w:rsidR="00FB4E9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(toliau - 2024 metų)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auditą.</w:t>
      </w:r>
    </w:p>
    <w:p w14:paraId="588BAF26" w14:textId="017FDECA" w:rsidR="006322C0" w:rsidRPr="00D41790" w:rsidRDefault="006322C0" w:rsidP="006322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EE3F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Tiekėjas</w:t>
      </w:r>
      <w:r w:rsidR="00EE3FBE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privalo atlikti </w:t>
      </w:r>
      <w:r w:rsidR="004771C1" w:rsidRPr="00D417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jos 3-jų </w:t>
      </w:r>
      <w:r w:rsidRPr="00D4179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administruojamų fondų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202</w:t>
      </w:r>
      <w:r w:rsidR="004771C1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metinių finansinių ataskaitų rinkinių už laikotarpį nuo 202</w:t>
      </w:r>
      <w:r w:rsidR="004771C1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sausio 1 d. iki 202</w:t>
      </w:r>
      <w:r w:rsidR="004771C1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gruodžio 31 d. </w:t>
      </w:r>
      <w:r w:rsidR="00FB4E9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(toliau – 2025 metų)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auditą.</w:t>
      </w:r>
    </w:p>
    <w:p w14:paraId="1DFB6DDB" w14:textId="3AAAB28B" w:rsidR="00EC06B1" w:rsidRDefault="006322C0" w:rsidP="006322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EC06B1" w:rsidRP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</w:t>
      </w:r>
      <w:r w:rsid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="00EC06B1" w:rsidRP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ir 202</w:t>
      </w:r>
      <w:r w:rsid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</w:t>
      </w:r>
      <w:r w:rsidR="00EC06B1" w:rsidRP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metinių finansinių ataskaitų rinkinių auditas, įskaitant nepriklausomą auditoriaus išvadą ir rekomendacijų laišką, turi būti atliktas </w:t>
      </w:r>
      <w:r w:rsid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ir pateiktas IID ir Finansų ministerijai</w:t>
      </w:r>
      <w:r w:rsidR="00EC06B1" w:rsidRP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atitinkamai iki sekančių metų kovo </w:t>
      </w:r>
      <w:r w:rsid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15</w:t>
      </w:r>
      <w:r w:rsidR="00EC06B1" w:rsidRP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dienos</w:t>
      </w:r>
      <w:r w:rsidR="00EC06B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B1DF22F" w14:textId="261A2B9E" w:rsidR="006322C0" w:rsidRPr="00D41790" w:rsidRDefault="006322C0" w:rsidP="006322C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EE3F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Tiekėjas</w:t>
      </w:r>
      <w:r w:rsidR="00EE3FBE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turi:</w:t>
      </w:r>
    </w:p>
    <w:p w14:paraId="76E0F0DB" w14:textId="1D01FE22" w:rsidR="006322C0" w:rsidRPr="00D41790" w:rsidRDefault="006322C0" w:rsidP="006322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Courier New" w:eastAsia="Times New Roman" w:hAnsi="Courier New" w:cs="Courier New"/>
          <w:sz w:val="20"/>
          <w:szCs w:val="20"/>
          <w:lang w:val="lt-LT" w:eastAsia="lt-LT"/>
        </w:rPr>
        <w:tab/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.1. </w:t>
      </w:r>
      <w:r w:rsidR="001A61A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nustatyti,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 </w:t>
      </w:r>
      <w:r w:rsidR="00672C85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jos administruojamų fondų metin</w:t>
      </w:r>
      <w:r w:rsidR="001E6D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ės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finansin</w:t>
      </w:r>
      <w:r w:rsidR="001E6D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ės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ataskait</w:t>
      </w:r>
      <w:r w:rsidR="001E6D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visais reikšmingais atvejais tikrai ir teisingai parodo </w:t>
      </w:r>
      <w:r w:rsidR="00672C85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</w:t>
      </w:r>
      <w:r w:rsidR="001A61A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jos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administruojamų fondų finansinę būklę, veiklos rezultatus ir pinigų srautus pagal taikomus finansinės atskaitomybės reikalavimus;</w:t>
      </w:r>
    </w:p>
    <w:p w14:paraId="2E84F52D" w14:textId="49A2C85A" w:rsidR="006322C0" w:rsidRPr="00D41790" w:rsidRDefault="006322C0" w:rsidP="006322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1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.2. </w:t>
      </w:r>
      <w:r w:rsidR="001A61A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nustatyti,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 </w:t>
      </w:r>
      <w:r w:rsidR="00672C85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jos administruojamų fondų metin</w:t>
      </w:r>
      <w:r w:rsidR="001E6D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ės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finansin</w:t>
      </w:r>
      <w:r w:rsidR="001E6D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ė</w:t>
      </w:r>
      <w:r w:rsidR="009A342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ataskait</w:t>
      </w:r>
      <w:r w:rsidR="009A342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parengt</w:t>
      </w:r>
      <w:r w:rsidR="009A342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pagal teisės aktus, reglamentuojančius </w:t>
      </w:r>
      <w:r w:rsidR="00C0009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finansinę</w:t>
      </w:r>
      <w:r w:rsidR="00C00093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apskaitą ir finansinių ataskaitų </w:t>
      </w:r>
      <w:r w:rsidR="00763E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rengi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mą;</w:t>
      </w:r>
    </w:p>
    <w:p w14:paraId="3DBE7D50" w14:textId="5D8B39D3" w:rsidR="006322C0" w:rsidRPr="00D41790" w:rsidRDefault="006322C0" w:rsidP="006322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1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.3. </w:t>
      </w:r>
      <w:r w:rsidR="001A61A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pateikti nuomonę,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 </w:t>
      </w:r>
      <w:r w:rsidR="00672C85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="005343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jos administruojamų fondų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veiklos ataskaita parengta laikantis </w:t>
      </w:r>
      <w:r w:rsidR="00FB4E9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Lietuvos Respublikos viešojo sektoriaus atskaitomybės įstatym</w:t>
      </w:r>
      <w:r w:rsidR="005343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 11 straipsnyje</w:t>
      </w:r>
      <w:r w:rsidR="00FB4E9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94B6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veiklos ataskaitai nustatytų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reikalavimų, ar šioje veiklos ataskaitoje pateikti finansiniai duomenys atitinka </w:t>
      </w:r>
      <w:r w:rsidR="001F1B0B" w:rsidRPr="001F1B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IID ir </w:t>
      </w:r>
      <w:r w:rsidR="001F1B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jos</w:t>
      </w:r>
      <w:r w:rsidR="001F1B0B" w:rsidRPr="001F1B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administruojamų fondų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metinių finansinių ataskaitų rinkini</w:t>
      </w:r>
      <w:r w:rsidR="00AB6BF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ų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duomenis ir ar joje nėra reikšmingų iškraipymų.</w:t>
      </w:r>
    </w:p>
    <w:p w14:paraId="4FDA4838" w14:textId="16249AA9" w:rsidR="006322C0" w:rsidRPr="00D41790" w:rsidRDefault="006322C0" w:rsidP="006322C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D66CEF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Auditoriaus išvada ir finansinių ataskaitų audito ataskaita, </w:t>
      </w:r>
      <w:r w:rsidRPr="00D41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parengtos lietuvių kalba (</w:t>
      </w:r>
      <w:r w:rsidR="00125A09" w:rsidRPr="00D41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1 egzempliorius</w:t>
      </w:r>
      <w:r w:rsidRPr="00D41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) ir anglų kalba (</w:t>
      </w:r>
      <w:r w:rsidR="00125A09" w:rsidRPr="00D41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1</w:t>
      </w:r>
      <w:r w:rsidRPr="00D41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egzempliori</w:t>
      </w:r>
      <w:r w:rsidR="00125A09" w:rsidRPr="00D41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us</w:t>
      </w:r>
      <w:r w:rsidRPr="00D41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), ir pasiūlymai bei pastabos dėl visų finansinių 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ataskaitų audito metu pastebėtų vidinės kontrolės sistemos trūkumų, finansinių ataskaitų audito metu nustatytų klaidų, netikslumų, jei jų būtų, pateikiamos </w:t>
      </w:r>
      <w:r w:rsidR="00672C85"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IID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</w:t>
      </w:r>
      <w:r w:rsidR="00C0009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F</w:t>
      </w: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inansų ministerijai.</w:t>
      </w:r>
    </w:p>
    <w:p w14:paraId="0411643D" w14:textId="77777777" w:rsidR="00713BC9" w:rsidRPr="00D41790" w:rsidRDefault="00713BC9" w:rsidP="00713BC9">
      <w:pPr>
        <w:tabs>
          <w:tab w:val="num" w:pos="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4179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sectPr w:rsidR="00713BC9" w:rsidRPr="00D41790" w:rsidSect="00105C7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7604F" w14:textId="77777777" w:rsidR="006B214C" w:rsidRDefault="006B214C" w:rsidP="00651B1A">
      <w:pPr>
        <w:spacing w:after="0" w:line="240" w:lineRule="auto"/>
      </w:pPr>
      <w:r>
        <w:separator/>
      </w:r>
    </w:p>
  </w:endnote>
  <w:endnote w:type="continuationSeparator" w:id="0">
    <w:p w14:paraId="223D40FE" w14:textId="77777777" w:rsidR="006B214C" w:rsidRDefault="006B214C" w:rsidP="0065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BD3F8" w14:textId="77777777" w:rsidR="006B214C" w:rsidRDefault="006B214C" w:rsidP="00651B1A">
      <w:pPr>
        <w:spacing w:after="0" w:line="240" w:lineRule="auto"/>
      </w:pPr>
      <w:r>
        <w:separator/>
      </w:r>
    </w:p>
  </w:footnote>
  <w:footnote w:type="continuationSeparator" w:id="0">
    <w:p w14:paraId="0F33FDCA" w14:textId="77777777" w:rsidR="006B214C" w:rsidRDefault="006B214C" w:rsidP="0065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4037379"/>
      <w:docPartObj>
        <w:docPartGallery w:val="Page Numbers (Top of Page)"/>
        <w:docPartUnique/>
      </w:docPartObj>
    </w:sdtPr>
    <w:sdtEndPr/>
    <w:sdtContent>
      <w:p w14:paraId="3F84C301" w14:textId="77777777" w:rsidR="00105C78" w:rsidRDefault="00105C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05B" w:rsidRPr="001B005B">
          <w:rPr>
            <w:noProof/>
            <w:lang w:val="lt-LT"/>
          </w:rPr>
          <w:t>2</w:t>
        </w:r>
        <w:r>
          <w:fldChar w:fldCharType="end"/>
        </w:r>
      </w:p>
    </w:sdtContent>
  </w:sdt>
  <w:p w14:paraId="6339DFBE" w14:textId="77777777" w:rsidR="00105C78" w:rsidRDefault="00105C7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F98"/>
    <w:rsid w:val="00011EA6"/>
    <w:rsid w:val="00037EB2"/>
    <w:rsid w:val="00042D1A"/>
    <w:rsid w:val="00054853"/>
    <w:rsid w:val="00061A22"/>
    <w:rsid w:val="00093D9C"/>
    <w:rsid w:val="000A23B4"/>
    <w:rsid w:val="000B74A4"/>
    <w:rsid w:val="000C32EE"/>
    <w:rsid w:val="000D6A92"/>
    <w:rsid w:val="000E0915"/>
    <w:rsid w:val="000E1A1E"/>
    <w:rsid w:val="00105C78"/>
    <w:rsid w:val="00111991"/>
    <w:rsid w:val="00125A09"/>
    <w:rsid w:val="001266E3"/>
    <w:rsid w:val="00146232"/>
    <w:rsid w:val="0014694D"/>
    <w:rsid w:val="00175991"/>
    <w:rsid w:val="00185CAF"/>
    <w:rsid w:val="00197398"/>
    <w:rsid w:val="001A61A1"/>
    <w:rsid w:val="001B005B"/>
    <w:rsid w:val="001C125C"/>
    <w:rsid w:val="001E195D"/>
    <w:rsid w:val="001E6DA5"/>
    <w:rsid w:val="001F1B0B"/>
    <w:rsid w:val="00241C0B"/>
    <w:rsid w:val="002504BE"/>
    <w:rsid w:val="00294A36"/>
    <w:rsid w:val="002C0C6F"/>
    <w:rsid w:val="002D57CF"/>
    <w:rsid w:val="002E5363"/>
    <w:rsid w:val="002E7706"/>
    <w:rsid w:val="00326689"/>
    <w:rsid w:val="00331C39"/>
    <w:rsid w:val="003608E4"/>
    <w:rsid w:val="00360BC5"/>
    <w:rsid w:val="00372A07"/>
    <w:rsid w:val="003A22D5"/>
    <w:rsid w:val="003F2972"/>
    <w:rsid w:val="003F38A5"/>
    <w:rsid w:val="004062DC"/>
    <w:rsid w:val="00423BF0"/>
    <w:rsid w:val="004557AD"/>
    <w:rsid w:val="004771C1"/>
    <w:rsid w:val="00480BF0"/>
    <w:rsid w:val="00496780"/>
    <w:rsid w:val="004B4D8D"/>
    <w:rsid w:val="004C36DD"/>
    <w:rsid w:val="004C44CC"/>
    <w:rsid w:val="004E65F1"/>
    <w:rsid w:val="00507F47"/>
    <w:rsid w:val="00510A0E"/>
    <w:rsid w:val="00534369"/>
    <w:rsid w:val="005402F2"/>
    <w:rsid w:val="00540913"/>
    <w:rsid w:val="0055411F"/>
    <w:rsid w:val="00566118"/>
    <w:rsid w:val="00592013"/>
    <w:rsid w:val="00594B66"/>
    <w:rsid w:val="005F5EAE"/>
    <w:rsid w:val="005F7812"/>
    <w:rsid w:val="005F7858"/>
    <w:rsid w:val="00620E2A"/>
    <w:rsid w:val="006212E5"/>
    <w:rsid w:val="006322C0"/>
    <w:rsid w:val="00642B40"/>
    <w:rsid w:val="006447A1"/>
    <w:rsid w:val="00651B1A"/>
    <w:rsid w:val="00672C85"/>
    <w:rsid w:val="006B214C"/>
    <w:rsid w:val="006D4D05"/>
    <w:rsid w:val="006F15F2"/>
    <w:rsid w:val="00706A17"/>
    <w:rsid w:val="00713BC9"/>
    <w:rsid w:val="007221E4"/>
    <w:rsid w:val="00724B73"/>
    <w:rsid w:val="00763EE0"/>
    <w:rsid w:val="00772159"/>
    <w:rsid w:val="007A1990"/>
    <w:rsid w:val="007F53E5"/>
    <w:rsid w:val="007F56D1"/>
    <w:rsid w:val="007F69F6"/>
    <w:rsid w:val="00844D7D"/>
    <w:rsid w:val="008D0673"/>
    <w:rsid w:val="008D5477"/>
    <w:rsid w:val="008F44AA"/>
    <w:rsid w:val="00901CBE"/>
    <w:rsid w:val="0090772F"/>
    <w:rsid w:val="009436D6"/>
    <w:rsid w:val="00972827"/>
    <w:rsid w:val="00985018"/>
    <w:rsid w:val="00996BEE"/>
    <w:rsid w:val="009A342E"/>
    <w:rsid w:val="009B2623"/>
    <w:rsid w:val="009F0E2A"/>
    <w:rsid w:val="00A13B5D"/>
    <w:rsid w:val="00A62934"/>
    <w:rsid w:val="00A71FA2"/>
    <w:rsid w:val="00A87E0F"/>
    <w:rsid w:val="00AA43F6"/>
    <w:rsid w:val="00AB35BD"/>
    <w:rsid w:val="00AB6BF1"/>
    <w:rsid w:val="00AD153D"/>
    <w:rsid w:val="00AD2C9F"/>
    <w:rsid w:val="00AD3F05"/>
    <w:rsid w:val="00B21B07"/>
    <w:rsid w:val="00B473E8"/>
    <w:rsid w:val="00B51C45"/>
    <w:rsid w:val="00B54BC8"/>
    <w:rsid w:val="00B6527C"/>
    <w:rsid w:val="00B72CCD"/>
    <w:rsid w:val="00B738D9"/>
    <w:rsid w:val="00BB59B3"/>
    <w:rsid w:val="00BB781C"/>
    <w:rsid w:val="00BE7F62"/>
    <w:rsid w:val="00BF36C4"/>
    <w:rsid w:val="00C00093"/>
    <w:rsid w:val="00C23938"/>
    <w:rsid w:val="00CB5D10"/>
    <w:rsid w:val="00CB60AA"/>
    <w:rsid w:val="00CC63A0"/>
    <w:rsid w:val="00D146FF"/>
    <w:rsid w:val="00D1471D"/>
    <w:rsid w:val="00D35CE2"/>
    <w:rsid w:val="00D41790"/>
    <w:rsid w:val="00D5307A"/>
    <w:rsid w:val="00D66CEF"/>
    <w:rsid w:val="00DB7F98"/>
    <w:rsid w:val="00DC7CF7"/>
    <w:rsid w:val="00DF6209"/>
    <w:rsid w:val="00E77DE4"/>
    <w:rsid w:val="00E84CF5"/>
    <w:rsid w:val="00E85EE1"/>
    <w:rsid w:val="00EB05D3"/>
    <w:rsid w:val="00EB61B7"/>
    <w:rsid w:val="00EC06B1"/>
    <w:rsid w:val="00EC6786"/>
    <w:rsid w:val="00ED1D48"/>
    <w:rsid w:val="00EE3FBE"/>
    <w:rsid w:val="00EF4CFA"/>
    <w:rsid w:val="00EF6C67"/>
    <w:rsid w:val="00F056D4"/>
    <w:rsid w:val="00F2384C"/>
    <w:rsid w:val="00F25C6B"/>
    <w:rsid w:val="00F54857"/>
    <w:rsid w:val="00F62608"/>
    <w:rsid w:val="00FB4E9C"/>
    <w:rsid w:val="00FC05D7"/>
    <w:rsid w:val="00FC45C7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E1FB"/>
  <w15:docId w15:val="{B4EA26CF-0DB9-4A56-85D9-DBD546F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51B1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51B1A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1B1A"/>
    <w:rPr>
      <w:vertAlign w:val="superscript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713BC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2DiagramaDiagramaCharDiagramaCharCharDiagramaCharCharDiagramaCharChar0">
    <w:name w:val="Char Char2 Diagrama Diagrama Char Diagrama Char Char Diagrama Char Char Diagrama Char Char"/>
    <w:basedOn w:val="prastasis"/>
    <w:rsid w:val="006322C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05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5C78"/>
  </w:style>
  <w:style w:type="paragraph" w:styleId="Porat">
    <w:name w:val="footer"/>
    <w:basedOn w:val="prastasis"/>
    <w:link w:val="PoratDiagrama"/>
    <w:uiPriority w:val="99"/>
    <w:unhideWhenUsed/>
    <w:rsid w:val="00105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5C78"/>
  </w:style>
  <w:style w:type="paragraph" w:styleId="Pataisymai">
    <w:name w:val="Revision"/>
    <w:hidden/>
    <w:uiPriority w:val="99"/>
    <w:semiHidden/>
    <w:rsid w:val="004B4D8D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77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71C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71C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7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71C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idraudimas.l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B731-3B8A-4086-BFC2-4F8C6DD7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3408</Words>
  <Characters>1943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Lina Plieniūtė</cp:lastModifiedBy>
  <cp:revision>3</cp:revision>
  <dcterms:created xsi:type="dcterms:W3CDTF">2024-11-19T14:35:00Z</dcterms:created>
  <dcterms:modified xsi:type="dcterms:W3CDTF">2024-11-20T11:27:00Z</dcterms:modified>
</cp:coreProperties>
</file>