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1E550" w14:textId="6B6EE569" w:rsidR="00640A22" w:rsidRPr="00B01353" w:rsidRDefault="00640A22" w:rsidP="00640A22">
      <w:pPr>
        <w:jc w:val="right"/>
        <w:rPr>
          <w:rFonts w:ascii="Times New Roman" w:hAnsi="Times New Roman" w:cs="Times New Roman"/>
        </w:rPr>
      </w:pPr>
      <w:r w:rsidRPr="00B01353">
        <w:rPr>
          <w:rFonts w:ascii="Times New Roman" w:hAnsi="Times New Roman" w:cs="Times New Roman"/>
        </w:rPr>
        <w:t>TSD-</w:t>
      </w:r>
      <w:r w:rsidR="00C01570">
        <w:rPr>
          <w:rFonts w:ascii="Times New Roman" w:hAnsi="Times New Roman" w:cs="Times New Roman"/>
        </w:rPr>
        <w:t>858</w:t>
      </w:r>
      <w:r w:rsidRPr="00B01353">
        <w:rPr>
          <w:rFonts w:ascii="Times New Roman" w:hAnsi="Times New Roman" w:cs="Times New Roman"/>
        </w:rPr>
        <w:t>, VPP-</w:t>
      </w:r>
      <w:r>
        <w:rPr>
          <w:rFonts w:ascii="Times New Roman" w:hAnsi="Times New Roman" w:cs="Times New Roman"/>
        </w:rPr>
        <w:t>4897</w:t>
      </w:r>
    </w:p>
    <w:p w14:paraId="0EB9CFB5" w14:textId="7C7D9D80" w:rsidR="00640A22" w:rsidRDefault="00640A22" w:rsidP="00640A22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lt-LT"/>
        </w:rPr>
      </w:pPr>
      <w:r>
        <w:rPr>
          <w:rFonts w:ascii="Times New Roman" w:hAnsi="Times New Roman" w:cs="Times New Roman"/>
          <w:b/>
          <w:noProof/>
          <w:lang w:val="lt-LT"/>
        </w:rPr>
        <w:t>Automatinių infuzinių švirkštinių pompų su priedais techninė specifikacija (kiekis 33 vnt.)</w:t>
      </w:r>
    </w:p>
    <w:p w14:paraId="7A104509" w14:textId="77777777" w:rsidR="00640A22" w:rsidRDefault="00640A22" w:rsidP="00640A22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4253"/>
        <w:gridCol w:w="2545"/>
      </w:tblGrid>
      <w:tr w:rsidR="00640A22" w14:paraId="2329F447" w14:textId="77777777" w:rsidTr="00B70BE3">
        <w:tc>
          <w:tcPr>
            <w:tcW w:w="562" w:type="dxa"/>
            <w:vAlign w:val="center"/>
          </w:tcPr>
          <w:p w14:paraId="4AD18175" w14:textId="77777777" w:rsidR="00640A22" w:rsidRPr="00C77AA3" w:rsidRDefault="00640A22" w:rsidP="00640A22">
            <w:pPr>
              <w:snapToGrid w:val="0"/>
              <w:ind w:right="-169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Eil.</w:t>
            </w:r>
          </w:p>
          <w:p w14:paraId="3B19A75E" w14:textId="62604B08" w:rsidR="00640A22" w:rsidRDefault="00640A22" w:rsidP="00640A22">
            <w:pPr>
              <w:jc w:val="center"/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Nr.</w:t>
            </w:r>
          </w:p>
        </w:tc>
        <w:tc>
          <w:tcPr>
            <w:tcW w:w="2835" w:type="dxa"/>
            <w:vAlign w:val="center"/>
          </w:tcPr>
          <w:p w14:paraId="232B5078" w14:textId="7BFAA070" w:rsidR="00640A22" w:rsidRDefault="00640A22" w:rsidP="00640A2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Parametrai</w:t>
            </w:r>
          </w:p>
          <w:p w14:paraId="62369E95" w14:textId="4FBAC7E9" w:rsidR="00640A22" w:rsidRDefault="00640A22" w:rsidP="00640A22">
            <w:pPr>
              <w:jc w:val="center"/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(specifikacija)</w:t>
            </w:r>
          </w:p>
        </w:tc>
        <w:tc>
          <w:tcPr>
            <w:tcW w:w="4253" w:type="dxa"/>
            <w:vAlign w:val="center"/>
          </w:tcPr>
          <w:p w14:paraId="646EA75F" w14:textId="4B9417F3" w:rsidR="00640A22" w:rsidRDefault="00640A22" w:rsidP="00640A22">
            <w:pPr>
              <w:jc w:val="center"/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2545" w:type="dxa"/>
          </w:tcPr>
          <w:p w14:paraId="0417E146" w14:textId="0B67AB1C" w:rsidR="00640A22" w:rsidRDefault="00640A22" w:rsidP="00640A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S</w:t>
            </w: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iūlomos parametrų reikšmės</w:t>
            </w:r>
          </w:p>
        </w:tc>
      </w:tr>
      <w:tr w:rsidR="00640A22" w14:paraId="5B87CBD5" w14:textId="77777777" w:rsidTr="00B70BE3">
        <w:tc>
          <w:tcPr>
            <w:tcW w:w="562" w:type="dxa"/>
          </w:tcPr>
          <w:p w14:paraId="1B8D03F7" w14:textId="6A425A0C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BDDC8BD" w14:textId="0FBB1E43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Naudojamų švirkštų dydžiai</w:t>
            </w:r>
          </w:p>
        </w:tc>
        <w:tc>
          <w:tcPr>
            <w:tcW w:w="4253" w:type="dxa"/>
          </w:tcPr>
          <w:p w14:paraId="566AC25E" w14:textId="18849BBA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5 ml, 10 ml, 20 ml, 30 ml, 50/60 ml.</w:t>
            </w:r>
          </w:p>
        </w:tc>
        <w:tc>
          <w:tcPr>
            <w:tcW w:w="2545" w:type="dxa"/>
          </w:tcPr>
          <w:p w14:paraId="58AF6378" w14:textId="77777777" w:rsidR="00640A22" w:rsidRDefault="00640A22" w:rsidP="00640A22"/>
        </w:tc>
      </w:tr>
      <w:tr w:rsidR="00640A22" w14:paraId="3375A484" w14:textId="77777777" w:rsidTr="00B70BE3">
        <w:tc>
          <w:tcPr>
            <w:tcW w:w="562" w:type="dxa"/>
          </w:tcPr>
          <w:p w14:paraId="03A39109" w14:textId="2F2D7054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34FFB3E7" w14:textId="3256E891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Korektiškai atpažįstami šių gamintojų švirkštai</w:t>
            </w:r>
          </w:p>
        </w:tc>
        <w:tc>
          <w:tcPr>
            <w:tcW w:w="4253" w:type="dxa"/>
          </w:tcPr>
          <w:p w14:paraId="50A57025" w14:textId="4B24CCC8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Ne mažiau 4</w:t>
            </w:r>
            <w:r w:rsidRPr="002E249D">
              <w:rPr>
                <w:rFonts w:ascii="Times New Roman" w:hAnsi="Times New Roman" w:cs="Times New Roman"/>
                <w:b/>
                <w:kern w:val="3"/>
                <w:lang w:val="lt-LT" w:eastAsia="zh-CN"/>
              </w:rPr>
              <w:t xml:space="preserve"> </w:t>
            </w:r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skirtingų gamintojų</w:t>
            </w:r>
          </w:p>
        </w:tc>
        <w:tc>
          <w:tcPr>
            <w:tcW w:w="2545" w:type="dxa"/>
          </w:tcPr>
          <w:p w14:paraId="75CC235D" w14:textId="77777777" w:rsidR="00640A22" w:rsidRDefault="00640A22" w:rsidP="00640A22"/>
        </w:tc>
      </w:tr>
      <w:tr w:rsidR="00640A22" w14:paraId="5CF2680D" w14:textId="77777777" w:rsidTr="00B70BE3">
        <w:tc>
          <w:tcPr>
            <w:tcW w:w="562" w:type="dxa"/>
          </w:tcPr>
          <w:p w14:paraId="43352E00" w14:textId="5B952B6F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DD0E0C8" w14:textId="77777777" w:rsidR="00640A22" w:rsidRPr="002E249D" w:rsidRDefault="00640A22" w:rsidP="00640A22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val="lt-LT" w:eastAsia="zh-CN"/>
              </w:rPr>
            </w:pPr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Infuzijos greičio nustatymo ribos, naudojant 50 ml ir didesnės talpos švirkštus </w:t>
            </w:r>
          </w:p>
          <w:p w14:paraId="6A328BDE" w14:textId="314C477A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(ne siauresnės už nurodytas)</w:t>
            </w:r>
          </w:p>
        </w:tc>
        <w:tc>
          <w:tcPr>
            <w:tcW w:w="4253" w:type="dxa"/>
          </w:tcPr>
          <w:p w14:paraId="302CA3A2" w14:textId="565EDF99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Nuo 0,1 ml/val. iki 999 ml/val. </w:t>
            </w:r>
          </w:p>
        </w:tc>
        <w:tc>
          <w:tcPr>
            <w:tcW w:w="2545" w:type="dxa"/>
          </w:tcPr>
          <w:p w14:paraId="3B8E4B7A" w14:textId="77777777" w:rsidR="00640A22" w:rsidRDefault="00640A22" w:rsidP="00640A22"/>
        </w:tc>
      </w:tr>
      <w:tr w:rsidR="00640A22" w14:paraId="60B80F5A" w14:textId="77777777" w:rsidTr="00B70BE3">
        <w:tc>
          <w:tcPr>
            <w:tcW w:w="562" w:type="dxa"/>
          </w:tcPr>
          <w:p w14:paraId="5A8EA7AB" w14:textId="75874F7A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2DC32902" w14:textId="10B4C6FA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Infuzijos laiko nustatymo ribos (ne siauresnės už nurodytas)</w:t>
            </w:r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ab/>
            </w:r>
          </w:p>
        </w:tc>
        <w:tc>
          <w:tcPr>
            <w:tcW w:w="4253" w:type="dxa"/>
          </w:tcPr>
          <w:p w14:paraId="3308FC0E" w14:textId="024228DC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Nuo 1 min iki 96 val.</w:t>
            </w:r>
          </w:p>
        </w:tc>
        <w:tc>
          <w:tcPr>
            <w:tcW w:w="2545" w:type="dxa"/>
          </w:tcPr>
          <w:p w14:paraId="7ABA861D" w14:textId="77777777" w:rsidR="00640A22" w:rsidRDefault="00640A22" w:rsidP="00640A22"/>
        </w:tc>
      </w:tr>
      <w:tr w:rsidR="00640A22" w14:paraId="3154BAF5" w14:textId="77777777" w:rsidTr="00B70BE3">
        <w:tc>
          <w:tcPr>
            <w:tcW w:w="562" w:type="dxa"/>
          </w:tcPr>
          <w:p w14:paraId="1031E39D" w14:textId="3409801B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4F5B16F" w14:textId="3F2630B3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Infuzijos greičio paklaida</w:t>
            </w:r>
          </w:p>
        </w:tc>
        <w:tc>
          <w:tcPr>
            <w:tcW w:w="4253" w:type="dxa"/>
          </w:tcPr>
          <w:p w14:paraId="40A4E064" w14:textId="37272663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Ne daugiau  ± 2 %</w:t>
            </w:r>
          </w:p>
        </w:tc>
        <w:tc>
          <w:tcPr>
            <w:tcW w:w="2545" w:type="dxa"/>
          </w:tcPr>
          <w:p w14:paraId="104139D8" w14:textId="77777777" w:rsidR="00640A22" w:rsidRDefault="00640A22" w:rsidP="00640A22"/>
        </w:tc>
      </w:tr>
      <w:tr w:rsidR="00640A22" w14:paraId="35840A04" w14:textId="77777777" w:rsidTr="00B70BE3">
        <w:trPr>
          <w:trHeight w:val="645"/>
        </w:trPr>
        <w:tc>
          <w:tcPr>
            <w:tcW w:w="562" w:type="dxa"/>
          </w:tcPr>
          <w:p w14:paraId="1A951848" w14:textId="4F0BDC32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64D13C60" w14:textId="73F868E5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Automatinio infuzijos greičio skaičiavimo funkcija</w:t>
            </w:r>
          </w:p>
        </w:tc>
        <w:tc>
          <w:tcPr>
            <w:tcW w:w="4253" w:type="dxa"/>
          </w:tcPr>
          <w:p w14:paraId="4A060DE2" w14:textId="38A763A4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Pompa turi automatinio infuzijos greičio skaičiavimo funkciją</w:t>
            </w:r>
          </w:p>
        </w:tc>
        <w:tc>
          <w:tcPr>
            <w:tcW w:w="2545" w:type="dxa"/>
          </w:tcPr>
          <w:p w14:paraId="654F7D3A" w14:textId="77777777" w:rsidR="00640A22" w:rsidRDefault="00640A22" w:rsidP="00640A22"/>
        </w:tc>
      </w:tr>
      <w:tr w:rsidR="00640A22" w14:paraId="2ED8F91D" w14:textId="77777777" w:rsidTr="00B70BE3">
        <w:tc>
          <w:tcPr>
            <w:tcW w:w="562" w:type="dxa"/>
          </w:tcPr>
          <w:p w14:paraId="2580FD2B" w14:textId="6BE0B02C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607D198F" w14:textId="0CC50233" w:rsidR="00640A22" w:rsidRDefault="00640A22" w:rsidP="00640A22"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Infuzijos greitis automatiškai apskaičiuojamas įvedus dozę pasirinktinai šiais mato vienetais:</w:t>
            </w:r>
          </w:p>
        </w:tc>
        <w:tc>
          <w:tcPr>
            <w:tcW w:w="4253" w:type="dxa"/>
          </w:tcPr>
          <w:p w14:paraId="3A4A72F8" w14:textId="7CF217EB" w:rsidR="00640A22" w:rsidRDefault="00640A22" w:rsidP="00640A22">
            <w:r w:rsidRPr="002E249D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mg, µg, IU arba U, arba mmol per pasirinktą laiko intervalą ir/arba paciento svorio vienetui (pavyzdžiui, mg/kg/min.)</w:t>
            </w:r>
          </w:p>
        </w:tc>
        <w:tc>
          <w:tcPr>
            <w:tcW w:w="2545" w:type="dxa"/>
          </w:tcPr>
          <w:p w14:paraId="55295CC6" w14:textId="77777777" w:rsidR="00640A22" w:rsidRDefault="00640A22" w:rsidP="00640A22"/>
        </w:tc>
      </w:tr>
      <w:tr w:rsidR="00640A22" w14:paraId="41C53DCD" w14:textId="77777777" w:rsidTr="00B70BE3">
        <w:tc>
          <w:tcPr>
            <w:tcW w:w="562" w:type="dxa"/>
          </w:tcPr>
          <w:p w14:paraId="157EBBA3" w14:textId="3BCF5135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39F10E1E" w14:textId="46E0AA8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Smūginės dozės (boliuso) parametrai:</w:t>
            </w:r>
          </w:p>
        </w:tc>
        <w:tc>
          <w:tcPr>
            <w:tcW w:w="4253" w:type="dxa"/>
          </w:tcPr>
          <w:p w14:paraId="33FADAB4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1. Boliusas kol nuspaustas mygtukas (pagal poreikį);</w:t>
            </w:r>
          </w:p>
          <w:p w14:paraId="39A5072E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2. Boliusas su išankstiniu tūrio arba dozės pasirinkimu; </w:t>
            </w:r>
          </w:p>
          <w:p w14:paraId="6FB76DB0" w14:textId="0B1136BF" w:rsidR="00640A22" w:rsidRPr="002E249D" w:rsidRDefault="00640A22" w:rsidP="00640A22">
            <w:pPr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3. Boliuso greičio reguliavimo ribos ne siauresnės kaip nuo 1 ml/val. iki 1200 ml/val.</w:t>
            </w:r>
          </w:p>
        </w:tc>
        <w:tc>
          <w:tcPr>
            <w:tcW w:w="2545" w:type="dxa"/>
          </w:tcPr>
          <w:p w14:paraId="6AF7DC24" w14:textId="77777777" w:rsidR="00640A22" w:rsidRDefault="00640A22" w:rsidP="00640A22"/>
        </w:tc>
      </w:tr>
      <w:tr w:rsidR="00640A22" w14:paraId="68887B31" w14:textId="77777777" w:rsidTr="00B70BE3">
        <w:tc>
          <w:tcPr>
            <w:tcW w:w="562" w:type="dxa"/>
          </w:tcPr>
          <w:p w14:paraId="1CF2FF07" w14:textId="79E6B2D0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312E603F" w14:textId="56EB0820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Antiboliuso funkcija</w:t>
            </w:r>
          </w:p>
        </w:tc>
        <w:tc>
          <w:tcPr>
            <w:tcW w:w="4253" w:type="dxa"/>
          </w:tcPr>
          <w:p w14:paraId="5B2F2D46" w14:textId="11A3A11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Boliuso tūris automatiškai sumažinamas po okliuzijos aliarmo</w:t>
            </w:r>
          </w:p>
        </w:tc>
        <w:tc>
          <w:tcPr>
            <w:tcW w:w="2545" w:type="dxa"/>
          </w:tcPr>
          <w:p w14:paraId="3BE8AED8" w14:textId="77777777" w:rsidR="00640A22" w:rsidRDefault="00640A22" w:rsidP="00640A22"/>
        </w:tc>
      </w:tr>
      <w:tr w:rsidR="00640A22" w14:paraId="3ACD8297" w14:textId="77777777" w:rsidTr="00B70BE3">
        <w:tc>
          <w:tcPr>
            <w:tcW w:w="562" w:type="dxa"/>
          </w:tcPr>
          <w:p w14:paraId="4433C9AA" w14:textId="2BA9AA2C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</w:tcPr>
          <w:p w14:paraId="11CC4857" w14:textId="7917A388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Ekrane rodomos reikšmės infuzijos metu:</w:t>
            </w:r>
          </w:p>
        </w:tc>
        <w:tc>
          <w:tcPr>
            <w:tcW w:w="4253" w:type="dxa"/>
          </w:tcPr>
          <w:p w14:paraId="1AE99FF4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1. Infuzijos greitis;</w:t>
            </w:r>
          </w:p>
          <w:p w14:paraId="0FAA1DBF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2. Likęs suleisti infuzijos tūris;</w:t>
            </w:r>
          </w:p>
          <w:p w14:paraId="0C43F484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3. Infuzuotas tūris; </w:t>
            </w:r>
          </w:p>
          <w:p w14:paraId="26083469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4. Likęs infuzijos laikas;</w:t>
            </w:r>
          </w:p>
          <w:p w14:paraId="23CF6C6C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5. Naudojamo maitinimo šaltinio indikacija 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(elektros tinklas ar vidinis akumuliatorius)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; </w:t>
            </w:r>
          </w:p>
          <w:p w14:paraId="677F41A0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6. Būsenos „vyksta infuzija“ indikacija; </w:t>
            </w:r>
          </w:p>
          <w:p w14:paraId="18058187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7. Aliarminės situacijos;</w:t>
            </w:r>
          </w:p>
          <w:p w14:paraId="64FFF351" w14:textId="2646C8D3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8. Aliarmo priežastys.</w:t>
            </w:r>
          </w:p>
        </w:tc>
        <w:tc>
          <w:tcPr>
            <w:tcW w:w="2545" w:type="dxa"/>
          </w:tcPr>
          <w:p w14:paraId="4A264FBB" w14:textId="77777777" w:rsidR="00640A22" w:rsidRDefault="00640A22" w:rsidP="00640A22"/>
        </w:tc>
      </w:tr>
      <w:tr w:rsidR="00640A22" w14:paraId="5C14EB80" w14:textId="77777777" w:rsidTr="00B70BE3">
        <w:tc>
          <w:tcPr>
            <w:tcW w:w="562" w:type="dxa"/>
          </w:tcPr>
          <w:p w14:paraId="3560A281" w14:textId="648614E0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5746F2AC" w14:textId="299B7F2B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Vizualiniai bei akustiniai įspėjimai, nenutraukiantys infuzijos (priešaliarminė būsena)</w:t>
            </w:r>
          </w:p>
        </w:tc>
        <w:tc>
          <w:tcPr>
            <w:tcW w:w="4253" w:type="dxa"/>
          </w:tcPr>
          <w:p w14:paraId="4D6A5D27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1. Švirkštas beveik tuščias;</w:t>
            </w:r>
          </w:p>
          <w:p w14:paraId="0484746B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2. Tūris beveik suleistas arba infuzijos laikas beveik pasibaigė;</w:t>
            </w:r>
          </w:p>
          <w:p w14:paraId="57D89915" w14:textId="6872D8C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3. Baterija beveik tuščia.</w:t>
            </w:r>
          </w:p>
        </w:tc>
        <w:tc>
          <w:tcPr>
            <w:tcW w:w="2545" w:type="dxa"/>
          </w:tcPr>
          <w:p w14:paraId="2B75AA59" w14:textId="77777777" w:rsidR="00640A22" w:rsidRDefault="00640A22" w:rsidP="00640A22"/>
        </w:tc>
      </w:tr>
      <w:tr w:rsidR="00640A22" w14:paraId="75460C1D" w14:textId="77777777" w:rsidTr="00B70BE3">
        <w:tc>
          <w:tcPr>
            <w:tcW w:w="562" w:type="dxa"/>
          </w:tcPr>
          <w:p w14:paraId="719C9DD9" w14:textId="7BC246BE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5" w:type="dxa"/>
          </w:tcPr>
          <w:p w14:paraId="20607157" w14:textId="1B4BACB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Vizualiniai bei akustiniai aliarmai 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su automatinio infuzijos sustabdymo funkcija</w:t>
            </w:r>
          </w:p>
        </w:tc>
        <w:tc>
          <w:tcPr>
            <w:tcW w:w="4253" w:type="dxa"/>
          </w:tcPr>
          <w:p w14:paraId="412DF62C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1. Švirkštas tuščias;</w:t>
            </w:r>
          </w:p>
          <w:p w14:paraId="1B49BBF8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2. Tūris suleistas;</w:t>
            </w:r>
          </w:p>
          <w:p w14:paraId="76BCE598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3. Baterija tuščia;</w:t>
            </w:r>
          </w:p>
          <w:p w14:paraId="47C0E384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4. Švirkšto laikiklis atidarytas;</w:t>
            </w:r>
          </w:p>
          <w:p w14:paraId="4DE51CFD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5. Pasiektas švirkšto likutinis tūris;</w:t>
            </w:r>
          </w:p>
          <w:p w14:paraId="6995EE2C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6. Spaudimas per aukštas;</w:t>
            </w:r>
          </w:p>
          <w:p w14:paraId="2EE8D279" w14:textId="37DF0D23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7. Neteisingai įstatytas švirkštas. </w:t>
            </w:r>
          </w:p>
        </w:tc>
        <w:tc>
          <w:tcPr>
            <w:tcW w:w="2545" w:type="dxa"/>
          </w:tcPr>
          <w:p w14:paraId="34DF4AD1" w14:textId="77777777" w:rsidR="00640A22" w:rsidRDefault="00640A22" w:rsidP="00640A22"/>
        </w:tc>
      </w:tr>
      <w:tr w:rsidR="00640A22" w14:paraId="3673DFAE" w14:textId="77777777" w:rsidTr="00B70BE3">
        <w:tc>
          <w:tcPr>
            <w:tcW w:w="562" w:type="dxa"/>
          </w:tcPr>
          <w:p w14:paraId="47C2270C" w14:textId="25F64D9A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5" w:type="dxa"/>
          </w:tcPr>
          <w:p w14:paraId="7E60E547" w14:textId="1658E902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Reakcijos į sistemos užsikimšimą slenksčio (okliuzijos slėgio) parinkimo ribos</w:t>
            </w:r>
          </w:p>
        </w:tc>
        <w:tc>
          <w:tcPr>
            <w:tcW w:w="4253" w:type="dxa"/>
          </w:tcPr>
          <w:p w14:paraId="6648C08A" w14:textId="6BEFC08C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Ne siauresnės kaip nuo 0,1 iki 1 bar</w:t>
            </w:r>
          </w:p>
        </w:tc>
        <w:tc>
          <w:tcPr>
            <w:tcW w:w="2545" w:type="dxa"/>
          </w:tcPr>
          <w:p w14:paraId="100F4FC5" w14:textId="77777777" w:rsidR="00640A22" w:rsidRDefault="00640A22" w:rsidP="00640A22"/>
        </w:tc>
      </w:tr>
      <w:tr w:rsidR="00640A22" w14:paraId="223BD418" w14:textId="77777777" w:rsidTr="00B70BE3">
        <w:tc>
          <w:tcPr>
            <w:tcW w:w="562" w:type="dxa"/>
          </w:tcPr>
          <w:p w14:paraId="01FBE235" w14:textId="7BFFE022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835" w:type="dxa"/>
          </w:tcPr>
          <w:p w14:paraId="3721B25E" w14:textId="6C446EEA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Atviro venos spindžio palaikymo režimas</w:t>
            </w:r>
          </w:p>
        </w:tc>
        <w:tc>
          <w:tcPr>
            <w:tcW w:w="4253" w:type="dxa"/>
          </w:tcPr>
          <w:p w14:paraId="22C492F3" w14:textId="185FEAD1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KVO arba lygiavertis</w:t>
            </w:r>
          </w:p>
        </w:tc>
        <w:tc>
          <w:tcPr>
            <w:tcW w:w="2545" w:type="dxa"/>
          </w:tcPr>
          <w:p w14:paraId="6A4633BD" w14:textId="77777777" w:rsidR="00640A22" w:rsidRDefault="00640A22" w:rsidP="00640A22"/>
        </w:tc>
      </w:tr>
      <w:tr w:rsidR="00640A22" w14:paraId="44008211" w14:textId="77777777" w:rsidTr="00B70BE3">
        <w:tc>
          <w:tcPr>
            <w:tcW w:w="562" w:type="dxa"/>
          </w:tcPr>
          <w:p w14:paraId="60DD3C74" w14:textId="4B586045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35" w:type="dxa"/>
          </w:tcPr>
          <w:p w14:paraId="628A9406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Pompos būklės spalvinis </w:t>
            </w:r>
          </w:p>
          <w:p w14:paraId="2265220F" w14:textId="795D9FD0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(-iai) indikatorius (-iai)</w:t>
            </w:r>
          </w:p>
        </w:tc>
        <w:tc>
          <w:tcPr>
            <w:tcW w:w="4253" w:type="dxa"/>
          </w:tcPr>
          <w:p w14:paraId="17C8F583" w14:textId="77777777" w:rsidR="00640A22" w:rsidRPr="002E249D" w:rsidRDefault="00640A22" w:rsidP="00640A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2E249D">
              <w:rPr>
                <w:rFonts w:ascii="Times New Roman" w:eastAsia="Arial Unicode MS" w:hAnsi="Times New Roman" w:cs="Times New Roman"/>
                <w:noProof/>
                <w:bdr w:val="nil"/>
              </w:rPr>
              <w:t>Ne mažiau 3 lygių:</w:t>
            </w:r>
          </w:p>
          <w:p w14:paraId="137F5B50" w14:textId="77777777" w:rsidR="00640A22" w:rsidRPr="002E249D" w:rsidRDefault="00640A22" w:rsidP="00640A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2E249D">
              <w:rPr>
                <w:rFonts w:ascii="Times New Roman" w:eastAsia="Arial Unicode MS" w:hAnsi="Times New Roman" w:cs="Times New Roman"/>
                <w:noProof/>
                <w:bdr w:val="nil"/>
              </w:rPr>
              <w:t>1. Normali būsena (vyksta infuzija);</w:t>
            </w:r>
          </w:p>
          <w:p w14:paraId="17DED2CC" w14:textId="77777777" w:rsidR="00640A22" w:rsidRPr="002E249D" w:rsidRDefault="00640A22" w:rsidP="00640A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2E249D">
              <w:rPr>
                <w:rFonts w:ascii="Times New Roman" w:eastAsia="Arial Unicode MS" w:hAnsi="Times New Roman" w:cs="Times New Roman"/>
                <w:noProof/>
                <w:bdr w:val="nil"/>
              </w:rPr>
              <w:t>2. Perspėjimas, esant darbo sutrikimams;</w:t>
            </w:r>
          </w:p>
          <w:p w14:paraId="1CD84CDA" w14:textId="5A49A191" w:rsidR="00640A22" w:rsidRPr="002E249D" w:rsidRDefault="00640A22" w:rsidP="00640A2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Arial Unicode MS" w:hAnsi="Times New Roman" w:cs="Times New Roman"/>
                <w:noProof/>
                <w:bdr w:val="nil"/>
              </w:rPr>
              <w:t>3. Aliarmas, esant kritinei situacijai.</w:t>
            </w:r>
          </w:p>
        </w:tc>
        <w:tc>
          <w:tcPr>
            <w:tcW w:w="2545" w:type="dxa"/>
          </w:tcPr>
          <w:p w14:paraId="310911E6" w14:textId="77777777" w:rsidR="00640A22" w:rsidRDefault="00640A22" w:rsidP="00640A22"/>
        </w:tc>
      </w:tr>
      <w:tr w:rsidR="00640A22" w14:paraId="57E4D36C" w14:textId="77777777" w:rsidTr="00B70BE3">
        <w:tc>
          <w:tcPr>
            <w:tcW w:w="562" w:type="dxa"/>
          </w:tcPr>
          <w:p w14:paraId="06BAC46C" w14:textId="68123D2D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35" w:type="dxa"/>
          </w:tcPr>
          <w:p w14:paraId="460E131D" w14:textId="008FB193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Įrenginio sąsajos</w:t>
            </w:r>
          </w:p>
        </w:tc>
        <w:tc>
          <w:tcPr>
            <w:tcW w:w="4253" w:type="dxa"/>
          </w:tcPr>
          <w:p w14:paraId="239C17FD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Jungtis (-ys) personalo iškvietimo pultelio ir paciento kontroliuojamos analgezijos (PKA) valdymo jungiklio prijungimui;</w:t>
            </w:r>
          </w:p>
          <w:p w14:paraId="3651189B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Kompiuterinė arba i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nfraraudonųjų spindulių sąsaja arba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kita 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lygiavertė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(multifunkcinė) sąsaja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pompos komunikavimui su infuzinius prietaisus integruojančiu/laikančiu įrenginiu belaidžiu būdu;</w:t>
            </w:r>
          </w:p>
          <w:p w14:paraId="25001C00" w14:textId="6029D387" w:rsidR="00640A22" w:rsidRPr="002E249D" w:rsidRDefault="00640A22" w:rsidP="00640A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3. Wi-Fi sąsaja.</w:t>
            </w:r>
          </w:p>
        </w:tc>
        <w:tc>
          <w:tcPr>
            <w:tcW w:w="2545" w:type="dxa"/>
          </w:tcPr>
          <w:p w14:paraId="103EE506" w14:textId="77777777" w:rsidR="00640A22" w:rsidRDefault="00640A22" w:rsidP="00640A22"/>
        </w:tc>
      </w:tr>
      <w:tr w:rsidR="00640A22" w14:paraId="4BC34D29" w14:textId="77777777" w:rsidTr="00B70BE3">
        <w:tc>
          <w:tcPr>
            <w:tcW w:w="562" w:type="dxa"/>
          </w:tcPr>
          <w:p w14:paraId="55D62EC9" w14:textId="6ACE7851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35" w:type="dxa"/>
          </w:tcPr>
          <w:p w14:paraId="14CDA5B8" w14:textId="1E73F14B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Pompos maitinimo galimybės:</w:t>
            </w:r>
          </w:p>
        </w:tc>
        <w:tc>
          <w:tcPr>
            <w:tcW w:w="4253" w:type="dxa"/>
          </w:tcPr>
          <w:p w14:paraId="60FC8417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Iš 230V, 50 Hz elektros tinklo;</w:t>
            </w:r>
          </w:p>
          <w:p w14:paraId="526448E3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Nuo vidinio akumuliatoriaus;</w:t>
            </w:r>
          </w:p>
          <w:p w14:paraId="305B4F5F" w14:textId="6C4D00D5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3. </w:t>
            </w:r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Iš centralizuoto elektros energijos aprūpinimo bloko (infuzinius prietaisus integruojančio/laikančio įrenginio).</w:t>
            </w:r>
          </w:p>
        </w:tc>
        <w:tc>
          <w:tcPr>
            <w:tcW w:w="2545" w:type="dxa"/>
          </w:tcPr>
          <w:p w14:paraId="3A00CCF3" w14:textId="77777777" w:rsidR="00640A22" w:rsidRDefault="00640A22" w:rsidP="00640A22"/>
        </w:tc>
      </w:tr>
      <w:tr w:rsidR="00640A22" w14:paraId="3AB516FB" w14:textId="77777777" w:rsidTr="00B70BE3">
        <w:tc>
          <w:tcPr>
            <w:tcW w:w="562" w:type="dxa"/>
          </w:tcPr>
          <w:p w14:paraId="26734F40" w14:textId="65890DF9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35" w:type="dxa"/>
          </w:tcPr>
          <w:p w14:paraId="30B411F5" w14:textId="503F6F2D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Pompos darbo iš akumuliatoriaus trukmė</w:t>
            </w:r>
          </w:p>
        </w:tc>
        <w:tc>
          <w:tcPr>
            <w:tcW w:w="4253" w:type="dxa"/>
          </w:tcPr>
          <w:p w14:paraId="0721B754" w14:textId="2C9902F1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Ne mažiau kaip 6 val.</w:t>
            </w:r>
          </w:p>
        </w:tc>
        <w:tc>
          <w:tcPr>
            <w:tcW w:w="2545" w:type="dxa"/>
          </w:tcPr>
          <w:p w14:paraId="3382C465" w14:textId="77777777" w:rsidR="00640A22" w:rsidRDefault="00640A22" w:rsidP="00640A22"/>
        </w:tc>
      </w:tr>
      <w:tr w:rsidR="00640A22" w14:paraId="56A9DDD1" w14:textId="77777777" w:rsidTr="00B70BE3">
        <w:tc>
          <w:tcPr>
            <w:tcW w:w="562" w:type="dxa"/>
          </w:tcPr>
          <w:p w14:paraId="24E5C9C9" w14:textId="570093CF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835" w:type="dxa"/>
          </w:tcPr>
          <w:p w14:paraId="1E7AF0E6" w14:textId="4DAF8878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Pompos ekranas</w:t>
            </w:r>
          </w:p>
        </w:tc>
        <w:tc>
          <w:tcPr>
            <w:tcW w:w="4253" w:type="dxa"/>
          </w:tcPr>
          <w:p w14:paraId="6D7868F7" w14:textId="621352DC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Spalvotas, </w:t>
            </w:r>
            <w:r w:rsidRPr="002E249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≥ 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5" įstrižainės, lietimui jautrus ekranas </w:t>
            </w:r>
          </w:p>
        </w:tc>
        <w:tc>
          <w:tcPr>
            <w:tcW w:w="2545" w:type="dxa"/>
          </w:tcPr>
          <w:p w14:paraId="3F5FBB86" w14:textId="77777777" w:rsidR="00640A22" w:rsidRDefault="00640A22" w:rsidP="00640A22"/>
        </w:tc>
      </w:tr>
      <w:tr w:rsidR="00640A22" w14:paraId="7B90ABD7" w14:textId="77777777" w:rsidTr="00B70BE3">
        <w:tc>
          <w:tcPr>
            <w:tcW w:w="562" w:type="dxa"/>
          </w:tcPr>
          <w:p w14:paraId="1CFA1803" w14:textId="133FBCF2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835" w:type="dxa"/>
          </w:tcPr>
          <w:p w14:paraId="4177E443" w14:textId="781D4A1E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Vaistų biblioteka</w:t>
            </w:r>
          </w:p>
        </w:tc>
        <w:tc>
          <w:tcPr>
            <w:tcW w:w="4253" w:type="dxa"/>
          </w:tcPr>
          <w:p w14:paraId="16B15A36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Maksimali vaistų bibliotekos talpa – ne mažiau kaip 3800 vaistų įrašų;</w:t>
            </w:r>
          </w:p>
          <w:p w14:paraId="2F7CA885" w14:textId="2CDE801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Vaistų grupavimui galima sukurti ne mažiau kaip 19 skirtingų vartotojo apibrėžtų vaistų kategorijų.</w:t>
            </w:r>
          </w:p>
        </w:tc>
        <w:tc>
          <w:tcPr>
            <w:tcW w:w="2545" w:type="dxa"/>
          </w:tcPr>
          <w:p w14:paraId="5C59C969" w14:textId="77777777" w:rsidR="00640A22" w:rsidRDefault="00640A22" w:rsidP="00640A22"/>
        </w:tc>
      </w:tr>
      <w:tr w:rsidR="00640A22" w14:paraId="507C5C91" w14:textId="77777777" w:rsidTr="00B70BE3">
        <w:tc>
          <w:tcPr>
            <w:tcW w:w="562" w:type="dxa"/>
          </w:tcPr>
          <w:p w14:paraId="27C44260" w14:textId="187DE65B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835" w:type="dxa"/>
          </w:tcPr>
          <w:p w14:paraId="2F3315F9" w14:textId="4DF7F6D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Pauzės (budėjimo) režimas</w:t>
            </w:r>
          </w:p>
        </w:tc>
        <w:tc>
          <w:tcPr>
            <w:tcW w:w="4253" w:type="dxa"/>
          </w:tcPr>
          <w:p w14:paraId="55DEB4AB" w14:textId="3CC5CA4F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Pompa turi budėjimo režimą. Budėjimo laiko nustatymo ribos ne siauresnės kaip nuo 1 min. iki 24 val.</w:t>
            </w:r>
          </w:p>
        </w:tc>
        <w:tc>
          <w:tcPr>
            <w:tcW w:w="2545" w:type="dxa"/>
          </w:tcPr>
          <w:p w14:paraId="5BC5DB56" w14:textId="77777777" w:rsidR="00640A22" w:rsidRDefault="00640A22" w:rsidP="00640A22"/>
        </w:tc>
      </w:tr>
      <w:tr w:rsidR="00640A22" w14:paraId="2FF9CA8E" w14:textId="77777777" w:rsidTr="00B70BE3">
        <w:tc>
          <w:tcPr>
            <w:tcW w:w="562" w:type="dxa"/>
          </w:tcPr>
          <w:p w14:paraId="38958149" w14:textId="14FDA03F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835" w:type="dxa"/>
          </w:tcPr>
          <w:p w14:paraId="5A8DB106" w14:textId="1CDC7B6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Duomenų užrakinimo galimybė</w:t>
            </w:r>
          </w:p>
        </w:tc>
        <w:tc>
          <w:tcPr>
            <w:tcW w:w="4253" w:type="dxa"/>
          </w:tcPr>
          <w:p w14:paraId="08CD156A" w14:textId="51772C1B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Pompa turi duomenų užrakinimo (apsaugos nuo nesankcionuoto darbinių nustatymų keitimo)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arba lietimui jautraus ekrano užrakinimo 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funkciją.</w:t>
            </w:r>
          </w:p>
        </w:tc>
        <w:tc>
          <w:tcPr>
            <w:tcW w:w="2545" w:type="dxa"/>
          </w:tcPr>
          <w:p w14:paraId="3EBB3C01" w14:textId="77777777" w:rsidR="00640A22" w:rsidRDefault="00640A22" w:rsidP="00640A22"/>
        </w:tc>
      </w:tr>
      <w:tr w:rsidR="00640A22" w14:paraId="0E539CD2" w14:textId="77777777" w:rsidTr="00B70BE3">
        <w:tc>
          <w:tcPr>
            <w:tcW w:w="562" w:type="dxa"/>
          </w:tcPr>
          <w:p w14:paraId="5A191D5D" w14:textId="631A77D5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835" w:type="dxa"/>
          </w:tcPr>
          <w:p w14:paraId="10885FF7" w14:textId="38B3E301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Reiklavimai infuzinei švirkštinei pompai</w:t>
            </w:r>
          </w:p>
        </w:tc>
        <w:tc>
          <w:tcPr>
            <w:tcW w:w="4253" w:type="dxa"/>
          </w:tcPr>
          <w:p w14:paraId="68187879" w14:textId="77777777" w:rsidR="00640A22" w:rsidRPr="002E249D" w:rsidRDefault="00640A22" w:rsidP="00640A22">
            <w:pPr>
              <w:ind w:left="174" w:hanging="182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1. Galimybė nestabdant infuzijos keisti infuzijos greitį;</w:t>
            </w:r>
          </w:p>
          <w:p w14:paraId="0DD2B55E" w14:textId="77777777" w:rsidR="00640A22" w:rsidRPr="002E249D" w:rsidRDefault="00640A22" w:rsidP="00640A22">
            <w:pPr>
              <w:ind w:left="174" w:hanging="182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 xml:space="preserve">2. 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Infuzinės pompos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jungtis personalo iškvietimui;</w:t>
            </w:r>
          </w:p>
          <w:p w14:paraId="678490D7" w14:textId="77777777" w:rsidR="00640A22" w:rsidRPr="002E249D" w:rsidRDefault="00640A22" w:rsidP="00640A22">
            <w:pPr>
              <w:ind w:left="174" w:hanging="182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3. Kompiuterinė arba infraraudonųjų spindulių, arba kita multifunkcinė sąsaja;</w:t>
            </w:r>
          </w:p>
          <w:p w14:paraId="63B58310" w14:textId="77777777" w:rsidR="00640A22" w:rsidRPr="002E249D" w:rsidRDefault="00640A22" w:rsidP="00640A22">
            <w:pPr>
              <w:ind w:left="136" w:hanging="144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4. 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Infuzinės pompos tvirtinimas tiek prie vertikalaus, tiek prie horizontalaus stovo;</w:t>
            </w:r>
          </w:p>
          <w:p w14:paraId="5AD63EC7" w14:textId="4571D96D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5. Galimybė sujungti kelias infuzines pompas tarpusavyje ir transportuoti jas 1 rankena.</w:t>
            </w:r>
          </w:p>
        </w:tc>
        <w:tc>
          <w:tcPr>
            <w:tcW w:w="2545" w:type="dxa"/>
          </w:tcPr>
          <w:p w14:paraId="68332D09" w14:textId="77777777" w:rsidR="00640A22" w:rsidRDefault="00640A22" w:rsidP="00640A22"/>
        </w:tc>
      </w:tr>
      <w:tr w:rsidR="00640A22" w14:paraId="4258D9CF" w14:textId="77777777" w:rsidTr="00B70BE3">
        <w:tc>
          <w:tcPr>
            <w:tcW w:w="562" w:type="dxa"/>
          </w:tcPr>
          <w:p w14:paraId="04ABFD27" w14:textId="31B9DC7C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835" w:type="dxa"/>
          </w:tcPr>
          <w:p w14:paraId="551B7445" w14:textId="65A8B78F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Pompos 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klasifikacija</w:t>
            </w:r>
          </w:p>
        </w:tc>
        <w:tc>
          <w:tcPr>
            <w:tcW w:w="4253" w:type="dxa"/>
          </w:tcPr>
          <w:p w14:paraId="1496CF3B" w14:textId="77777777" w:rsidR="00640A22" w:rsidRPr="002E249D" w:rsidRDefault="00640A22" w:rsidP="001E0533">
            <w:pP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1. Atsparus defibriliacijai prietaisas; </w:t>
            </w:r>
          </w:p>
          <w:p w14:paraId="7898BB95" w14:textId="77777777" w:rsidR="00640A22" w:rsidRPr="002E249D" w:rsidRDefault="00640A22" w:rsidP="001E0533">
            <w:pP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2. I arba II apsaugos klasė pagal IEC/EN60601-1 (arba lygiavertė);</w:t>
            </w:r>
          </w:p>
          <w:p w14:paraId="19485043" w14:textId="022CDF14" w:rsidR="00640A22" w:rsidRPr="002E249D" w:rsidRDefault="00640A22" w:rsidP="001E0533">
            <w:pPr>
              <w:ind w:hanging="8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3. Apsauga nuo kietų objektų ir skysčių</w:t>
            </w:r>
            <w:r w:rsidR="001E0533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 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patekimo į prietaiso vidų IP33 klasės (arba lygiavertė).</w:t>
            </w:r>
          </w:p>
        </w:tc>
        <w:tc>
          <w:tcPr>
            <w:tcW w:w="2545" w:type="dxa"/>
          </w:tcPr>
          <w:p w14:paraId="063BE1FA" w14:textId="77777777" w:rsidR="00640A22" w:rsidRDefault="00640A22" w:rsidP="00640A22"/>
        </w:tc>
      </w:tr>
      <w:tr w:rsidR="00640A22" w14:paraId="7D7CF161" w14:textId="77777777" w:rsidTr="00B70BE3">
        <w:tc>
          <w:tcPr>
            <w:tcW w:w="562" w:type="dxa"/>
          </w:tcPr>
          <w:p w14:paraId="02357696" w14:textId="6DFB5D40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835" w:type="dxa"/>
          </w:tcPr>
          <w:p w14:paraId="5812FACF" w14:textId="3D4510F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Pompos svoris</w:t>
            </w:r>
          </w:p>
        </w:tc>
        <w:tc>
          <w:tcPr>
            <w:tcW w:w="4253" w:type="dxa"/>
          </w:tcPr>
          <w:p w14:paraId="6B2CB862" w14:textId="1DA8E851" w:rsidR="00640A22" w:rsidRPr="002E249D" w:rsidRDefault="00640A22" w:rsidP="00640A22">
            <w:pPr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Ne daugiau 2,1 kg</w:t>
            </w:r>
          </w:p>
        </w:tc>
        <w:tc>
          <w:tcPr>
            <w:tcW w:w="2545" w:type="dxa"/>
          </w:tcPr>
          <w:p w14:paraId="2DAA68A3" w14:textId="77777777" w:rsidR="00640A22" w:rsidRDefault="00640A22" w:rsidP="00640A22"/>
        </w:tc>
      </w:tr>
      <w:tr w:rsidR="00640A22" w14:paraId="4186B9D7" w14:textId="77777777" w:rsidTr="00B70BE3">
        <w:tc>
          <w:tcPr>
            <w:tcW w:w="562" w:type="dxa"/>
          </w:tcPr>
          <w:p w14:paraId="64AB2DB5" w14:textId="2E3A706B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835" w:type="dxa"/>
          </w:tcPr>
          <w:p w14:paraId="160564CE" w14:textId="68945375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Komplektacija</w:t>
            </w:r>
          </w:p>
        </w:tc>
        <w:tc>
          <w:tcPr>
            <w:tcW w:w="4253" w:type="dxa"/>
          </w:tcPr>
          <w:p w14:paraId="1D528DFE" w14:textId="77777777" w:rsidR="00640A22" w:rsidRPr="002E249D" w:rsidRDefault="00640A22" w:rsidP="00640A22">
            <w:pPr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1. Pakrovėjas arba pakrovimo laidas;</w:t>
            </w:r>
          </w:p>
          <w:p w14:paraId="67F8E376" w14:textId="031DFEA0" w:rsidR="00640A22" w:rsidRPr="002E249D" w:rsidRDefault="00640A22" w:rsidP="00640A22">
            <w:pPr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2. Rankena / fiksatorius tvirtinti prie stovo.</w:t>
            </w:r>
          </w:p>
        </w:tc>
        <w:tc>
          <w:tcPr>
            <w:tcW w:w="2545" w:type="dxa"/>
          </w:tcPr>
          <w:p w14:paraId="523B21A6" w14:textId="77777777" w:rsidR="00640A22" w:rsidRDefault="00640A22" w:rsidP="00640A22"/>
        </w:tc>
      </w:tr>
      <w:tr w:rsidR="00640A22" w14:paraId="4F0EFD19" w14:textId="77777777" w:rsidTr="00B70BE3">
        <w:tc>
          <w:tcPr>
            <w:tcW w:w="562" w:type="dxa"/>
          </w:tcPr>
          <w:p w14:paraId="20A977ED" w14:textId="4C75AE6C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2835" w:type="dxa"/>
          </w:tcPr>
          <w:p w14:paraId="206A88FB" w14:textId="0D10890B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Garantinis terminas </w:t>
            </w:r>
          </w:p>
        </w:tc>
        <w:tc>
          <w:tcPr>
            <w:tcW w:w="4253" w:type="dxa"/>
          </w:tcPr>
          <w:p w14:paraId="3215BC68" w14:textId="4E66201F" w:rsidR="00640A22" w:rsidRPr="002E249D" w:rsidRDefault="00640A22" w:rsidP="00640A22">
            <w:pPr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≥ 36 mėnesiai</w:t>
            </w:r>
          </w:p>
        </w:tc>
        <w:tc>
          <w:tcPr>
            <w:tcW w:w="2545" w:type="dxa"/>
          </w:tcPr>
          <w:p w14:paraId="06E9B69B" w14:textId="77777777" w:rsidR="00640A22" w:rsidRDefault="00640A22" w:rsidP="00640A22"/>
        </w:tc>
      </w:tr>
      <w:tr w:rsidR="00640A22" w14:paraId="47E9A037" w14:textId="77777777" w:rsidTr="00B70BE3">
        <w:tc>
          <w:tcPr>
            <w:tcW w:w="562" w:type="dxa"/>
          </w:tcPr>
          <w:p w14:paraId="184EC6F8" w14:textId="44796A09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835" w:type="dxa"/>
          </w:tcPr>
          <w:p w14:paraId="2133D576" w14:textId="68B44B9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Žymėjimas CE ženklu</w:t>
            </w:r>
          </w:p>
        </w:tc>
        <w:tc>
          <w:tcPr>
            <w:tcW w:w="4253" w:type="dxa"/>
          </w:tcPr>
          <w:p w14:paraId="5C90E0A3" w14:textId="67C522D1" w:rsidR="00640A22" w:rsidRPr="002E249D" w:rsidRDefault="00640A22" w:rsidP="00E659B1">
            <w:pPr>
              <w:ind w:left="35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Būtinas (</w:t>
            </w:r>
            <w:r w:rsidRPr="002E249D">
              <w:rPr>
                <w:rFonts w:ascii="Times New Roman" w:eastAsia="Times New Roman" w:hAnsi="Times New Roman" w:cs="Times New Roman"/>
                <w:i/>
                <w:noProof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)</w:t>
            </w:r>
          </w:p>
        </w:tc>
        <w:tc>
          <w:tcPr>
            <w:tcW w:w="2545" w:type="dxa"/>
          </w:tcPr>
          <w:p w14:paraId="3D06C613" w14:textId="77777777" w:rsidR="00640A22" w:rsidRDefault="00640A22" w:rsidP="00640A22"/>
        </w:tc>
      </w:tr>
      <w:tr w:rsidR="00640A22" w14:paraId="5794927F" w14:textId="77777777" w:rsidTr="00E659B1">
        <w:trPr>
          <w:trHeight w:val="5337"/>
        </w:trPr>
        <w:tc>
          <w:tcPr>
            <w:tcW w:w="562" w:type="dxa"/>
          </w:tcPr>
          <w:p w14:paraId="184A2467" w14:textId="0D9FC847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835" w:type="dxa"/>
          </w:tcPr>
          <w:p w14:paraId="6F634D38" w14:textId="79C4F69D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Kartu su pompa pateikiama dokumentacija</w:t>
            </w:r>
          </w:p>
        </w:tc>
        <w:tc>
          <w:tcPr>
            <w:tcW w:w="4253" w:type="dxa"/>
          </w:tcPr>
          <w:p w14:paraId="1435D522" w14:textId="77777777" w:rsidR="00640A22" w:rsidRPr="002E249D" w:rsidRDefault="00640A22" w:rsidP="00640A22">
            <w:pPr>
              <w:ind w:left="1080" w:hanging="10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Naudojimo instrukcija lietuvių kalba; </w:t>
            </w:r>
          </w:p>
          <w:p w14:paraId="703E22A2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2. Serviso dokumentacija lietuvių arba anglų kalba:</w:t>
            </w:r>
          </w:p>
          <w:p w14:paraId="1AC3A447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Struktūrinė schema ir/arba atskirų blokų funkcijų aprašymas;</w:t>
            </w:r>
          </w:p>
          <w:p w14:paraId="5E820258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Instaliavimo instrukcijos;</w:t>
            </w:r>
          </w:p>
          <w:p w14:paraId="3CA0DFE8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Funkcionalumo patikrinimo instrukcijos;</w:t>
            </w:r>
          </w:p>
          <w:p w14:paraId="02BA9D61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Aptarnavimo instrukcijos;</w:t>
            </w:r>
          </w:p>
          <w:p w14:paraId="4C343A66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Gedimų nustatymo instrukcijos;</w:t>
            </w:r>
          </w:p>
          <w:p w14:paraId="0AB142B0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Išardymo-surinkimo instrukcijos;</w:t>
            </w:r>
          </w:p>
          <w:p w14:paraId="4D580612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Atsarginių dalių katalogas;</w:t>
            </w:r>
          </w:p>
          <w:p w14:paraId="44EDB9DB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Periodinio techninės būklės tikrinimo instrukcijos;</w:t>
            </w:r>
          </w:p>
          <w:p w14:paraId="5E5257C9" w14:textId="77777777" w:rsidR="00640A22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Derinimo/kalibravimo instrukcijos (</w:t>
            </w:r>
            <w:r w:rsidRPr="002E249D">
              <w:rPr>
                <w:rFonts w:ascii="Times New Roman" w:hAnsi="Times New Roman" w:cs="Times New Roman"/>
                <w:i/>
                <w:noProof/>
                <w:lang w:val="lt-LT"/>
              </w:rPr>
              <w:t>taikoma, jei šios procedūros yra numatytos siūlomos įrangos gamintojo</w:t>
            </w:r>
            <w:r w:rsidRPr="002E249D">
              <w:rPr>
                <w:rFonts w:ascii="Times New Roman" w:hAnsi="Times New Roman" w:cs="Times New Roman"/>
                <w:noProof/>
                <w:lang w:val="lt-LT"/>
              </w:rPr>
              <w:t>);</w:t>
            </w:r>
          </w:p>
          <w:p w14:paraId="4F965A53" w14:textId="1EB3445D" w:rsidR="00640A22" w:rsidRPr="00640A22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640A22">
              <w:rPr>
                <w:rFonts w:ascii="Times New Roman" w:hAnsi="Times New Roman" w:cs="Times New Roman"/>
                <w:noProof/>
                <w:lang w:val="lt-LT"/>
              </w:rPr>
              <w:t>Programinė įranga, serviso slaptažodžiai bei aparatūriniai „raktai“ b), c), d), e), h) ir i) punktuose nurodytiems darbams atlikti (</w:t>
            </w:r>
            <w:r w:rsidRPr="00640A22">
              <w:rPr>
                <w:rFonts w:ascii="Times New Roman" w:hAnsi="Times New Roman" w:cs="Times New Roman"/>
                <w:i/>
                <w:noProof/>
                <w:lang w:val="lt-LT"/>
              </w:rPr>
              <w:t>taikoma, jei šios priemonės yra numatytos siūlomos įrangos gamintojo</w:t>
            </w:r>
            <w:r w:rsidRPr="00640A22">
              <w:rPr>
                <w:rFonts w:ascii="Times New Roman" w:hAnsi="Times New Roman" w:cs="Times New Roman"/>
                <w:noProof/>
                <w:lang w:val="lt-LT"/>
              </w:rPr>
              <w:t>).</w:t>
            </w:r>
          </w:p>
        </w:tc>
        <w:tc>
          <w:tcPr>
            <w:tcW w:w="2545" w:type="dxa"/>
          </w:tcPr>
          <w:p w14:paraId="5613FB17" w14:textId="77777777" w:rsidR="00640A22" w:rsidRDefault="00640A22" w:rsidP="00640A22"/>
        </w:tc>
      </w:tr>
      <w:tr w:rsidR="00640A22" w14:paraId="44E0271C" w14:textId="77777777" w:rsidTr="00B70BE3">
        <w:tc>
          <w:tcPr>
            <w:tcW w:w="562" w:type="dxa"/>
          </w:tcPr>
          <w:p w14:paraId="73D80E5D" w14:textId="19C3A509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835" w:type="dxa"/>
          </w:tcPr>
          <w:p w14:paraId="664943AC" w14:textId="77777777" w:rsidR="00640A22" w:rsidRPr="002E249D" w:rsidRDefault="00640A22" w:rsidP="00640A2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Įrangos pristatymas ir instaliavimas</w:t>
            </w:r>
          </w:p>
          <w:p w14:paraId="42ABFAD3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253" w:type="dxa"/>
          </w:tcPr>
          <w:p w14:paraId="5AC24000" w14:textId="23B609E8" w:rsidR="00640A22" w:rsidRPr="002E249D" w:rsidRDefault="00640A22" w:rsidP="00640A22">
            <w:pPr>
              <w:ind w:left="28" w:hanging="28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2E249D">
              <w:rPr>
                <w:rFonts w:ascii="Times New Roman" w:hAnsi="Times New Roman" w:cs="Times New Roman"/>
                <w:noProof/>
                <w:lang w:val="lt-LT"/>
              </w:rPr>
              <w:t>įskaičiuotos į pasiūlymo kainą.</w:t>
            </w:r>
          </w:p>
        </w:tc>
        <w:tc>
          <w:tcPr>
            <w:tcW w:w="2545" w:type="dxa"/>
          </w:tcPr>
          <w:p w14:paraId="691E278C" w14:textId="77777777" w:rsidR="00640A22" w:rsidRDefault="00640A22" w:rsidP="00640A22"/>
        </w:tc>
      </w:tr>
      <w:tr w:rsidR="00640A22" w14:paraId="7F90761A" w14:textId="77777777" w:rsidTr="00895A23">
        <w:trPr>
          <w:trHeight w:val="568"/>
        </w:trPr>
        <w:tc>
          <w:tcPr>
            <w:tcW w:w="562" w:type="dxa"/>
          </w:tcPr>
          <w:p w14:paraId="5EEDB1A4" w14:textId="111C5B19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835" w:type="dxa"/>
          </w:tcPr>
          <w:p w14:paraId="5FC4C5A8" w14:textId="640FBE67" w:rsidR="00640A22" w:rsidRPr="002E249D" w:rsidRDefault="00640A22" w:rsidP="00640A2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Vartotojų apmokymas</w:t>
            </w:r>
            <w:r w:rsidRPr="002E249D">
              <w:rPr>
                <w:rFonts w:ascii="Times New Roman" w:hAnsi="Times New Roman" w:cs="Times New Roman"/>
                <w:noProof/>
                <w:lang w:val="lt-LT"/>
              </w:rPr>
              <w:tab/>
            </w:r>
          </w:p>
        </w:tc>
        <w:tc>
          <w:tcPr>
            <w:tcW w:w="4253" w:type="dxa"/>
          </w:tcPr>
          <w:p w14:paraId="1ADF9926" w14:textId="4B08521B" w:rsidR="00640A22" w:rsidRPr="002E249D" w:rsidRDefault="00640A22" w:rsidP="00640A22">
            <w:pPr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2545" w:type="dxa"/>
          </w:tcPr>
          <w:p w14:paraId="0F02F57D" w14:textId="77777777" w:rsidR="00640A22" w:rsidRDefault="00640A22" w:rsidP="00640A22"/>
        </w:tc>
      </w:tr>
    </w:tbl>
    <w:p w14:paraId="3F8661E5" w14:textId="760E0D2B" w:rsidR="00640A22" w:rsidRDefault="00640A22" w:rsidP="00640A22"/>
    <w:p w14:paraId="18C045AC" w14:textId="77777777" w:rsidR="00895A23" w:rsidRDefault="00895A23" w:rsidP="00895A23">
      <w:pPr>
        <w:spacing w:after="0" w:line="240" w:lineRule="auto"/>
        <w:rPr>
          <w:rFonts w:ascii="Times New Roman" w:hAnsi="Times New Roman" w:cs="Times New Roman"/>
          <w:b/>
          <w:noProof/>
          <w:lang w:val="lt-LT"/>
        </w:rPr>
      </w:pPr>
      <w:r w:rsidRPr="00781286">
        <w:rPr>
          <w:rFonts w:ascii="Times New Roman" w:hAnsi="Times New Roman" w:cs="Times New Roman"/>
          <w:b/>
          <w:noProof/>
          <w:lang w:val="lt-LT"/>
        </w:rPr>
        <w:t>Papildomas reikalavimas:</w:t>
      </w:r>
    </w:p>
    <w:p w14:paraId="233DA676" w14:textId="77777777" w:rsidR="00895A23" w:rsidRPr="00D342A2" w:rsidRDefault="00895A23" w:rsidP="00895A23">
      <w:pPr>
        <w:spacing w:after="0" w:line="240" w:lineRule="auto"/>
        <w:rPr>
          <w:rFonts w:ascii="Times New Roman" w:hAnsi="Times New Roman" w:cs="Times New Roman"/>
          <w:b/>
          <w:noProof/>
          <w:lang w:val="lt-LT"/>
        </w:rPr>
      </w:pPr>
      <w:r w:rsidRPr="00D342A2">
        <w:rPr>
          <w:rFonts w:ascii="Times New Roman" w:hAnsi="Times New Roman" w:cs="Times New Roman"/>
          <w:noProof/>
          <w:lang w:val="lt-LT"/>
        </w:rPr>
        <w:t>Viešojo pirkimo komisijai pareikalavus, įvertinimui turi būti pateiktas siūlomos prekės pavyzdys.</w:t>
      </w:r>
    </w:p>
    <w:p w14:paraId="20F0A91E" w14:textId="19182457" w:rsidR="00CE236D" w:rsidRDefault="00CE236D" w:rsidP="00640A22"/>
    <w:p w14:paraId="4E36CB03" w14:textId="77777777" w:rsidR="00CE236D" w:rsidRDefault="00CE236D" w:rsidP="00640A22"/>
    <w:p w14:paraId="1EB3CD39" w14:textId="77777777" w:rsidR="00CE236D" w:rsidRPr="00CE236D" w:rsidRDefault="00CE236D" w:rsidP="00640A22">
      <w:pPr>
        <w:rPr>
          <w:noProof/>
          <w:lang w:val="lt-LT"/>
        </w:rPr>
      </w:pPr>
      <w:bookmarkStart w:id="0" w:name="_GoBack"/>
      <w:bookmarkEnd w:id="0"/>
    </w:p>
    <w:sectPr w:rsidR="00CE236D" w:rsidRPr="00CE236D" w:rsidSect="00640A22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D8"/>
    <w:rsid w:val="0006729A"/>
    <w:rsid w:val="00074D96"/>
    <w:rsid w:val="001E0533"/>
    <w:rsid w:val="001F684D"/>
    <w:rsid w:val="00385B87"/>
    <w:rsid w:val="00541ED8"/>
    <w:rsid w:val="00640A22"/>
    <w:rsid w:val="00895A23"/>
    <w:rsid w:val="00B70BE3"/>
    <w:rsid w:val="00C01570"/>
    <w:rsid w:val="00CE236D"/>
    <w:rsid w:val="00E6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1585"/>
  <w15:chartTrackingRefBased/>
  <w15:docId w15:val="{EF21B73B-D5F9-4824-ACCA-43A0CAA7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40A22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4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640A22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640A22"/>
    <w:rPr>
      <w:lang w:val="en-US"/>
    </w:rPr>
  </w:style>
  <w:style w:type="paragraph" w:styleId="prastasiniatinklio">
    <w:name w:val="Normal (Web)"/>
    <w:basedOn w:val="prastasis"/>
    <w:uiPriority w:val="99"/>
    <w:unhideWhenUsed/>
    <w:rsid w:val="00CE23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A5F08-899B-44F4-9B00-A012269E8CC1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B5C3306-CB5B-4E43-96E3-AB055ECEF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FE3B8-8396-4BC0-92DE-74D9AA1B5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3796</Words>
  <Characters>2165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2025-08-26T18:03:00Z</cp:lastPrinted>
  <dcterms:created xsi:type="dcterms:W3CDTF">2025-08-26T18:03:00Z</dcterms:created>
  <dcterms:modified xsi:type="dcterms:W3CDTF">2025-08-26T18:03:00Z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