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1EDB16" w14:textId="408FC2DE" w:rsidR="00F055E4" w:rsidRPr="00310EB2" w:rsidRDefault="00F055E4" w:rsidP="00310EB2">
      <w:pPr>
        <w:pStyle w:val="Default"/>
        <w:jc w:val="right"/>
        <w:rPr>
          <w:color w:val="auto"/>
        </w:rPr>
      </w:pPr>
      <w:r w:rsidRPr="00310EB2">
        <w:rPr>
          <w:color w:val="auto"/>
        </w:rPr>
        <w:t>Priedas Nr. 2</w:t>
      </w:r>
    </w:p>
    <w:p w14:paraId="2545C5AB" w14:textId="4524395D" w:rsidR="007D7D3A" w:rsidRPr="001920E0" w:rsidRDefault="007D7D3A" w:rsidP="008C5EA5">
      <w:pPr>
        <w:pStyle w:val="Default"/>
        <w:jc w:val="center"/>
        <w:rPr>
          <w:b/>
          <w:bCs/>
          <w:color w:val="auto"/>
        </w:rPr>
      </w:pPr>
      <w:r w:rsidRPr="001920E0">
        <w:rPr>
          <w:b/>
          <w:bCs/>
          <w:color w:val="auto"/>
        </w:rPr>
        <w:t xml:space="preserve">BLOKINIŲ ANTSTATŲ  </w:t>
      </w:r>
      <w:r w:rsidR="00694437">
        <w:rPr>
          <w:b/>
          <w:bCs/>
          <w:color w:val="auto"/>
        </w:rPr>
        <w:t>APSKARDINIMO</w:t>
      </w:r>
      <w:r w:rsidRPr="001920E0">
        <w:rPr>
          <w:b/>
          <w:bCs/>
          <w:color w:val="auto"/>
        </w:rPr>
        <w:t xml:space="preserve"> DARBAI</w:t>
      </w:r>
    </w:p>
    <w:p w14:paraId="6998A47B" w14:textId="77777777" w:rsidR="008F2062" w:rsidRPr="001920E0" w:rsidRDefault="008F2062" w:rsidP="008C5EA5">
      <w:pPr>
        <w:pStyle w:val="Default"/>
        <w:jc w:val="center"/>
        <w:rPr>
          <w:b/>
          <w:bCs/>
          <w:color w:val="auto"/>
        </w:rPr>
      </w:pPr>
    </w:p>
    <w:p w14:paraId="1372F111" w14:textId="77777777" w:rsidR="00694437" w:rsidRPr="00675142" w:rsidRDefault="00694437" w:rsidP="00694437">
      <w:pPr>
        <w:pStyle w:val="Default"/>
        <w:spacing w:after="71"/>
      </w:pPr>
      <w:r w:rsidRPr="00675142">
        <w:rPr>
          <w:b/>
          <w:bCs/>
        </w:rPr>
        <w:t xml:space="preserve">I. Bendrieji reikalavimai </w:t>
      </w:r>
    </w:p>
    <w:p w14:paraId="3B96DE7C" w14:textId="77777777" w:rsidR="00694437" w:rsidRPr="00675142" w:rsidRDefault="00694437" w:rsidP="00694437">
      <w:pPr>
        <w:pStyle w:val="Default"/>
        <w:spacing w:after="71"/>
      </w:pPr>
      <w:r w:rsidRPr="00675142">
        <w:rPr>
          <w:b/>
          <w:bCs/>
        </w:rPr>
        <w:t xml:space="preserve">1.1. Rangovas privalės: </w:t>
      </w:r>
    </w:p>
    <w:p w14:paraId="25E21590" w14:textId="77777777" w:rsidR="00694437" w:rsidRPr="00675142" w:rsidRDefault="00694437" w:rsidP="00694437">
      <w:pPr>
        <w:pStyle w:val="Default"/>
        <w:spacing w:after="71"/>
      </w:pPr>
      <w:r w:rsidRPr="00675142">
        <w:t xml:space="preserve">1.1.1. </w:t>
      </w:r>
      <w:r>
        <w:t>Blokinių antstatų 4 vnt.</w:t>
      </w:r>
      <w:r w:rsidRPr="00675142">
        <w:t xml:space="preserve"> skardos montavimo darbai; </w:t>
      </w:r>
    </w:p>
    <w:p w14:paraId="6D61F8F8" w14:textId="77777777" w:rsidR="00694437" w:rsidRPr="00675142" w:rsidRDefault="00694437" w:rsidP="00694437">
      <w:pPr>
        <w:pStyle w:val="Default"/>
        <w:rPr>
          <w:b/>
          <w:bCs/>
        </w:rPr>
      </w:pPr>
      <w:r w:rsidRPr="00675142">
        <w:rPr>
          <w:b/>
          <w:bCs/>
        </w:rPr>
        <w:t>1.2. Turi būti laikoma, kad toliau išvardinti dokumentai darbų kiekių nustatymui ir remonto darbų atlikimui laikomi neatskiriamais ir paaiškinantys vienas kitą</w:t>
      </w:r>
      <w:r>
        <w:rPr>
          <w:b/>
          <w:bCs/>
        </w:rPr>
        <w:t>:</w:t>
      </w:r>
      <w:r w:rsidRPr="00675142">
        <w:rPr>
          <w:b/>
          <w:bCs/>
        </w:rPr>
        <w:t xml:space="preserve"> </w:t>
      </w:r>
    </w:p>
    <w:p w14:paraId="6299431E" w14:textId="77777777" w:rsidR="00694437" w:rsidRPr="00675142" w:rsidRDefault="00694437" w:rsidP="00694437">
      <w:pPr>
        <w:pStyle w:val="Default"/>
      </w:pPr>
      <w:r w:rsidRPr="00675142">
        <w:t xml:space="preserve">1.2.1. Stogo </w:t>
      </w:r>
      <w:r>
        <w:t xml:space="preserve">blokinių </w:t>
      </w:r>
      <w:r w:rsidRPr="00675142">
        <w:t>an</w:t>
      </w:r>
      <w:r>
        <w:t>t</w:t>
      </w:r>
      <w:r w:rsidRPr="00675142">
        <w:t>stat</w:t>
      </w:r>
      <w:r>
        <w:t>ų</w:t>
      </w:r>
      <w:r w:rsidRPr="00675142">
        <w:t xml:space="preserve"> apskardinimas įrengiant metalinį karkasą;</w:t>
      </w:r>
    </w:p>
    <w:p w14:paraId="2CB0CE03" w14:textId="77777777" w:rsidR="00694437" w:rsidRDefault="00694437" w:rsidP="00694437">
      <w:pPr>
        <w:pStyle w:val="Default"/>
      </w:pPr>
      <w:r w:rsidRPr="00675142">
        <w:t>1.2.2. Kampų montavimas;</w:t>
      </w:r>
    </w:p>
    <w:p w14:paraId="15DC0316" w14:textId="77777777" w:rsidR="00694437" w:rsidRDefault="00694437" w:rsidP="00694437">
      <w:pPr>
        <w:pStyle w:val="Default"/>
      </w:pPr>
      <w:r>
        <w:t>1.2.3. Antstato langų angokraščių apskardinimas;</w:t>
      </w:r>
    </w:p>
    <w:p w14:paraId="346F2D19" w14:textId="77777777" w:rsidR="00694437" w:rsidRPr="00675142" w:rsidRDefault="00694437" w:rsidP="00694437">
      <w:pPr>
        <w:pStyle w:val="Default"/>
      </w:pPr>
      <w:r>
        <w:t>1.2.4. Užlipimo ant antstato metalinių kopėčių</w:t>
      </w:r>
      <w:r w:rsidRPr="00675142">
        <w:t xml:space="preserve"> </w:t>
      </w:r>
      <w:r>
        <w:t>gamyba ir sumontavimas;</w:t>
      </w:r>
    </w:p>
    <w:p w14:paraId="2821E436" w14:textId="77777777" w:rsidR="00694437" w:rsidRPr="00675142" w:rsidRDefault="00694437" w:rsidP="00694437">
      <w:pPr>
        <w:pStyle w:val="Default"/>
      </w:pPr>
      <w:r w:rsidRPr="00675142">
        <w:t>1.2.</w:t>
      </w:r>
      <w:r>
        <w:t>5</w:t>
      </w:r>
      <w:r w:rsidRPr="00675142">
        <w:t xml:space="preserve">. Skardos pristatymas, iškrovimas; </w:t>
      </w:r>
    </w:p>
    <w:p w14:paraId="373CB413" w14:textId="77777777" w:rsidR="00694437" w:rsidRPr="00675142" w:rsidRDefault="00694437" w:rsidP="00694437">
      <w:pPr>
        <w:pStyle w:val="Default"/>
      </w:pPr>
      <w:r w:rsidRPr="00675142">
        <w:t>1.2.</w:t>
      </w:r>
      <w:r>
        <w:t>6</w:t>
      </w:r>
      <w:r w:rsidRPr="00675142">
        <w:t xml:space="preserve">. Išardytus gaminius išvežti arba susandėliuoti perkančios organizacijos nurodytoje vietoje, atlikęs darbus, išvalyti darbo vietą; </w:t>
      </w:r>
    </w:p>
    <w:p w14:paraId="2ED5092E" w14:textId="77777777" w:rsidR="00694437" w:rsidRPr="00675142" w:rsidRDefault="00694437" w:rsidP="00694437">
      <w:pPr>
        <w:pStyle w:val="Default"/>
      </w:pPr>
      <w:r w:rsidRPr="00675142">
        <w:t>1.2.</w:t>
      </w:r>
      <w:r>
        <w:t>7</w:t>
      </w:r>
      <w:r w:rsidRPr="00675142">
        <w:t xml:space="preserve">. Išvežti statybines atliekas ir šiukšles. </w:t>
      </w:r>
    </w:p>
    <w:p w14:paraId="3DCE001B" w14:textId="77777777" w:rsidR="00694437" w:rsidRPr="00675142" w:rsidRDefault="00694437" w:rsidP="00694437">
      <w:pPr>
        <w:pStyle w:val="Default"/>
      </w:pPr>
      <w:r w:rsidRPr="00675142">
        <w:t>1.2.</w:t>
      </w:r>
      <w:r>
        <w:t>8</w:t>
      </w:r>
      <w:r w:rsidRPr="00675142">
        <w:t xml:space="preserve">. Statybvietės sutvarkymas užbaigus darbus. </w:t>
      </w:r>
    </w:p>
    <w:p w14:paraId="0F71674A" w14:textId="51C9C492" w:rsidR="007D7D3A" w:rsidRPr="001920E0" w:rsidRDefault="007D7D3A" w:rsidP="00E51742">
      <w:pPr>
        <w:rPr>
          <w:rFonts w:ascii="Times New Roman" w:hAnsi="Times New Roman" w:cs="Times New Roman"/>
          <w:b/>
          <w:bCs/>
          <w:kern w:val="0"/>
          <w:sz w:val="24"/>
          <w:szCs w:val="24"/>
        </w:rPr>
      </w:pPr>
    </w:p>
    <w:tbl>
      <w:tblPr>
        <w:tblW w:w="1063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542"/>
        <w:gridCol w:w="992"/>
        <w:gridCol w:w="1134"/>
        <w:gridCol w:w="1134"/>
        <w:gridCol w:w="1134"/>
        <w:gridCol w:w="1134"/>
      </w:tblGrid>
      <w:tr w:rsidR="00F055E4" w:rsidRPr="00F055E4" w14:paraId="113B2531" w14:textId="7C62B43C" w:rsidTr="00F055E4">
        <w:trPr>
          <w:trHeight w:val="249"/>
        </w:trPr>
        <w:tc>
          <w:tcPr>
            <w:tcW w:w="562" w:type="dxa"/>
          </w:tcPr>
          <w:p w14:paraId="73110E3A" w14:textId="17530982" w:rsidR="00F055E4" w:rsidRPr="00694437" w:rsidRDefault="00F055E4" w:rsidP="00E51742">
            <w:pPr>
              <w:pStyle w:val="Default"/>
              <w:rPr>
                <w:b/>
                <w:bCs/>
                <w:color w:val="auto"/>
                <w:sz w:val="22"/>
                <w:szCs w:val="22"/>
              </w:rPr>
            </w:pPr>
            <w:r w:rsidRPr="00694437">
              <w:rPr>
                <w:b/>
                <w:bCs/>
                <w:color w:val="auto"/>
                <w:sz w:val="22"/>
                <w:szCs w:val="22"/>
              </w:rPr>
              <w:t>Eil. Nr.</w:t>
            </w:r>
          </w:p>
        </w:tc>
        <w:tc>
          <w:tcPr>
            <w:tcW w:w="4542" w:type="dxa"/>
          </w:tcPr>
          <w:p w14:paraId="059E8458" w14:textId="0A255CCC" w:rsidR="00F055E4" w:rsidRPr="00694437" w:rsidRDefault="00F055E4" w:rsidP="00E51742">
            <w:pPr>
              <w:pStyle w:val="Default"/>
              <w:rPr>
                <w:b/>
                <w:bCs/>
                <w:color w:val="auto"/>
                <w:sz w:val="22"/>
                <w:szCs w:val="22"/>
              </w:rPr>
            </w:pPr>
            <w:r w:rsidRPr="00694437">
              <w:rPr>
                <w:b/>
                <w:bCs/>
                <w:color w:val="auto"/>
                <w:sz w:val="22"/>
                <w:szCs w:val="22"/>
              </w:rPr>
              <w:t xml:space="preserve">Darbų aprašymas </w:t>
            </w:r>
          </w:p>
        </w:tc>
        <w:tc>
          <w:tcPr>
            <w:tcW w:w="992" w:type="dxa"/>
          </w:tcPr>
          <w:p w14:paraId="09B15B50" w14:textId="50812613" w:rsidR="00F055E4" w:rsidRPr="00694437" w:rsidRDefault="00F055E4" w:rsidP="00E51742">
            <w:pPr>
              <w:pStyle w:val="Default"/>
              <w:rPr>
                <w:b/>
                <w:bCs/>
                <w:color w:val="auto"/>
                <w:sz w:val="22"/>
                <w:szCs w:val="22"/>
              </w:rPr>
            </w:pPr>
            <w:r w:rsidRPr="00694437">
              <w:rPr>
                <w:b/>
                <w:bCs/>
                <w:color w:val="auto"/>
                <w:sz w:val="22"/>
                <w:szCs w:val="22"/>
              </w:rPr>
              <w:t xml:space="preserve">Mato vnt. </w:t>
            </w:r>
          </w:p>
        </w:tc>
        <w:tc>
          <w:tcPr>
            <w:tcW w:w="1134" w:type="dxa"/>
          </w:tcPr>
          <w:p w14:paraId="28B96310" w14:textId="77777777" w:rsidR="00F055E4" w:rsidRPr="00694437" w:rsidRDefault="00F055E4" w:rsidP="00E51742">
            <w:pPr>
              <w:pStyle w:val="Default"/>
              <w:rPr>
                <w:b/>
                <w:bCs/>
                <w:color w:val="auto"/>
                <w:sz w:val="22"/>
                <w:szCs w:val="22"/>
              </w:rPr>
            </w:pPr>
            <w:r w:rsidRPr="00694437">
              <w:rPr>
                <w:b/>
                <w:bCs/>
                <w:color w:val="auto"/>
                <w:sz w:val="22"/>
                <w:szCs w:val="22"/>
              </w:rPr>
              <w:t>Orientacinis kiekis</w:t>
            </w:r>
          </w:p>
          <w:p w14:paraId="7408D0B2" w14:textId="3B117B71" w:rsidR="00F055E4" w:rsidRPr="00694437" w:rsidRDefault="00F055E4" w:rsidP="00E51742">
            <w:pPr>
              <w:pStyle w:val="Default"/>
              <w:rPr>
                <w:b/>
                <w:bCs/>
                <w:color w:val="auto"/>
                <w:sz w:val="22"/>
                <w:szCs w:val="22"/>
              </w:rPr>
            </w:pPr>
            <w:r w:rsidRPr="00694437">
              <w:rPr>
                <w:b/>
                <w:bCs/>
                <w:color w:val="auto"/>
                <w:sz w:val="22"/>
                <w:szCs w:val="22"/>
              </w:rPr>
              <w:t xml:space="preserve"> </w:t>
            </w:r>
          </w:p>
        </w:tc>
        <w:tc>
          <w:tcPr>
            <w:tcW w:w="1134" w:type="dxa"/>
          </w:tcPr>
          <w:p w14:paraId="503C58EC" w14:textId="542BB001" w:rsidR="00F055E4" w:rsidRPr="00694437" w:rsidRDefault="00F055E4" w:rsidP="00E51742">
            <w:pPr>
              <w:pStyle w:val="Default"/>
              <w:rPr>
                <w:b/>
                <w:bCs/>
                <w:color w:val="auto"/>
                <w:sz w:val="22"/>
                <w:szCs w:val="22"/>
              </w:rPr>
            </w:pPr>
            <w:r w:rsidRPr="00694437">
              <w:rPr>
                <w:b/>
                <w:bCs/>
                <w:sz w:val="22"/>
                <w:szCs w:val="22"/>
              </w:rPr>
              <w:t>Mato vnt. kaina eurais be PVM</w:t>
            </w:r>
          </w:p>
        </w:tc>
        <w:tc>
          <w:tcPr>
            <w:tcW w:w="1134" w:type="dxa"/>
          </w:tcPr>
          <w:p w14:paraId="5B5D2499" w14:textId="1C813F84" w:rsidR="00F055E4" w:rsidRPr="00694437" w:rsidRDefault="00F055E4" w:rsidP="00E51742">
            <w:pPr>
              <w:pStyle w:val="Default"/>
              <w:rPr>
                <w:b/>
                <w:bCs/>
                <w:color w:val="auto"/>
                <w:sz w:val="22"/>
                <w:szCs w:val="22"/>
              </w:rPr>
            </w:pPr>
            <w:r w:rsidRPr="00694437">
              <w:rPr>
                <w:b/>
                <w:bCs/>
                <w:sz w:val="22"/>
                <w:szCs w:val="22"/>
              </w:rPr>
              <w:t>Orientacinio kiekio bendra suma eurais be PVM</w:t>
            </w:r>
          </w:p>
        </w:tc>
        <w:tc>
          <w:tcPr>
            <w:tcW w:w="1134" w:type="dxa"/>
          </w:tcPr>
          <w:p w14:paraId="71A95C01" w14:textId="3E91445A" w:rsidR="00F055E4" w:rsidRPr="00694437" w:rsidRDefault="00F055E4" w:rsidP="00E51742">
            <w:pPr>
              <w:pStyle w:val="Default"/>
              <w:rPr>
                <w:b/>
                <w:bCs/>
                <w:color w:val="auto"/>
                <w:sz w:val="22"/>
                <w:szCs w:val="22"/>
              </w:rPr>
            </w:pPr>
            <w:r w:rsidRPr="00694437">
              <w:rPr>
                <w:b/>
                <w:bCs/>
                <w:sz w:val="22"/>
                <w:szCs w:val="22"/>
              </w:rPr>
              <w:t>Viso orientacinio kiekio bendra suma eurais su PVM</w:t>
            </w:r>
          </w:p>
        </w:tc>
      </w:tr>
      <w:tr w:rsidR="00F055E4" w:rsidRPr="00F055E4" w14:paraId="0FC15A88" w14:textId="77777777" w:rsidTr="00F055E4">
        <w:trPr>
          <w:trHeight w:val="249"/>
        </w:trPr>
        <w:tc>
          <w:tcPr>
            <w:tcW w:w="562" w:type="dxa"/>
          </w:tcPr>
          <w:p w14:paraId="7BA46063" w14:textId="07BADCB1" w:rsidR="00F055E4" w:rsidRPr="00694437" w:rsidRDefault="00F055E4" w:rsidP="00E51742">
            <w:pPr>
              <w:pStyle w:val="Default"/>
              <w:rPr>
                <w:color w:val="auto"/>
                <w:sz w:val="22"/>
                <w:szCs w:val="22"/>
              </w:rPr>
            </w:pPr>
            <w:r w:rsidRPr="00694437">
              <w:rPr>
                <w:color w:val="auto"/>
                <w:sz w:val="22"/>
                <w:szCs w:val="22"/>
              </w:rPr>
              <w:t>1</w:t>
            </w:r>
          </w:p>
        </w:tc>
        <w:tc>
          <w:tcPr>
            <w:tcW w:w="4542" w:type="dxa"/>
          </w:tcPr>
          <w:p w14:paraId="6C12B3B1" w14:textId="26B11824" w:rsidR="00F055E4" w:rsidRPr="00694437" w:rsidRDefault="00F055E4" w:rsidP="00E51742">
            <w:pPr>
              <w:pStyle w:val="Default"/>
              <w:rPr>
                <w:color w:val="auto"/>
                <w:sz w:val="22"/>
                <w:szCs w:val="22"/>
              </w:rPr>
            </w:pPr>
            <w:r w:rsidRPr="00694437">
              <w:rPr>
                <w:color w:val="auto"/>
                <w:sz w:val="22"/>
                <w:szCs w:val="22"/>
              </w:rPr>
              <w:t>2</w:t>
            </w:r>
          </w:p>
        </w:tc>
        <w:tc>
          <w:tcPr>
            <w:tcW w:w="992" w:type="dxa"/>
          </w:tcPr>
          <w:p w14:paraId="248485B6" w14:textId="72F7EC80" w:rsidR="00F055E4" w:rsidRPr="00694437" w:rsidRDefault="00F055E4" w:rsidP="00E51742">
            <w:pPr>
              <w:pStyle w:val="Default"/>
              <w:rPr>
                <w:color w:val="auto"/>
                <w:sz w:val="22"/>
                <w:szCs w:val="22"/>
              </w:rPr>
            </w:pPr>
            <w:r w:rsidRPr="00694437">
              <w:rPr>
                <w:color w:val="auto"/>
                <w:sz w:val="22"/>
                <w:szCs w:val="22"/>
              </w:rPr>
              <w:t>3</w:t>
            </w:r>
          </w:p>
        </w:tc>
        <w:tc>
          <w:tcPr>
            <w:tcW w:w="1134" w:type="dxa"/>
          </w:tcPr>
          <w:p w14:paraId="0B0A6D10" w14:textId="2C38D905" w:rsidR="00F055E4" w:rsidRPr="00694437" w:rsidRDefault="00F055E4" w:rsidP="00E51742">
            <w:pPr>
              <w:pStyle w:val="Default"/>
              <w:rPr>
                <w:color w:val="auto"/>
                <w:sz w:val="22"/>
                <w:szCs w:val="22"/>
              </w:rPr>
            </w:pPr>
            <w:r w:rsidRPr="00694437">
              <w:rPr>
                <w:color w:val="auto"/>
                <w:sz w:val="22"/>
                <w:szCs w:val="22"/>
              </w:rPr>
              <w:t>4</w:t>
            </w:r>
          </w:p>
        </w:tc>
        <w:tc>
          <w:tcPr>
            <w:tcW w:w="1134" w:type="dxa"/>
          </w:tcPr>
          <w:p w14:paraId="2A06BF67" w14:textId="1BEA6BA9" w:rsidR="00F055E4" w:rsidRPr="00694437" w:rsidRDefault="00F055E4" w:rsidP="00E51742">
            <w:pPr>
              <w:pStyle w:val="Default"/>
              <w:rPr>
                <w:sz w:val="22"/>
                <w:szCs w:val="22"/>
              </w:rPr>
            </w:pPr>
            <w:r w:rsidRPr="00694437">
              <w:rPr>
                <w:sz w:val="22"/>
                <w:szCs w:val="22"/>
              </w:rPr>
              <w:t>5</w:t>
            </w:r>
          </w:p>
        </w:tc>
        <w:tc>
          <w:tcPr>
            <w:tcW w:w="1134" w:type="dxa"/>
          </w:tcPr>
          <w:p w14:paraId="5FE99BEC" w14:textId="0B30F9E1" w:rsidR="00F055E4" w:rsidRPr="00694437" w:rsidRDefault="00F055E4" w:rsidP="00E51742">
            <w:pPr>
              <w:pStyle w:val="Default"/>
              <w:rPr>
                <w:sz w:val="22"/>
                <w:szCs w:val="22"/>
              </w:rPr>
            </w:pPr>
            <w:r w:rsidRPr="00694437">
              <w:rPr>
                <w:sz w:val="22"/>
                <w:szCs w:val="22"/>
              </w:rPr>
              <w:t>6</w:t>
            </w:r>
          </w:p>
        </w:tc>
        <w:tc>
          <w:tcPr>
            <w:tcW w:w="1134" w:type="dxa"/>
          </w:tcPr>
          <w:p w14:paraId="200F8DD8" w14:textId="70EEEB27" w:rsidR="00F055E4" w:rsidRPr="00694437" w:rsidRDefault="00F055E4" w:rsidP="00E51742">
            <w:pPr>
              <w:pStyle w:val="Default"/>
              <w:rPr>
                <w:sz w:val="22"/>
                <w:szCs w:val="22"/>
              </w:rPr>
            </w:pPr>
            <w:r w:rsidRPr="00694437">
              <w:rPr>
                <w:sz w:val="22"/>
                <w:szCs w:val="22"/>
              </w:rPr>
              <w:t>7</w:t>
            </w:r>
          </w:p>
        </w:tc>
      </w:tr>
      <w:tr w:rsidR="00F055E4" w:rsidRPr="001920E0" w14:paraId="37309776" w14:textId="093B7619" w:rsidTr="00F055E4">
        <w:trPr>
          <w:trHeight w:val="92"/>
        </w:trPr>
        <w:tc>
          <w:tcPr>
            <w:tcW w:w="562" w:type="dxa"/>
          </w:tcPr>
          <w:p w14:paraId="0BADDD8B" w14:textId="67A07952" w:rsidR="00F055E4" w:rsidRPr="00694437" w:rsidRDefault="00F055E4" w:rsidP="00E51742">
            <w:pPr>
              <w:pStyle w:val="Default"/>
              <w:rPr>
                <w:color w:val="auto"/>
                <w:sz w:val="22"/>
                <w:szCs w:val="22"/>
              </w:rPr>
            </w:pPr>
            <w:r w:rsidRPr="00694437">
              <w:rPr>
                <w:color w:val="auto"/>
                <w:sz w:val="22"/>
                <w:szCs w:val="22"/>
              </w:rPr>
              <w:t>1</w:t>
            </w:r>
          </w:p>
        </w:tc>
        <w:tc>
          <w:tcPr>
            <w:tcW w:w="4542" w:type="dxa"/>
          </w:tcPr>
          <w:p w14:paraId="3549C2CE" w14:textId="13A68240" w:rsidR="00F055E4" w:rsidRPr="00694437" w:rsidRDefault="00F055E4" w:rsidP="00E51742">
            <w:pPr>
              <w:pStyle w:val="Default"/>
              <w:rPr>
                <w:color w:val="auto"/>
                <w:sz w:val="22"/>
                <w:szCs w:val="22"/>
              </w:rPr>
            </w:pPr>
            <w:r w:rsidRPr="00694437">
              <w:rPr>
                <w:color w:val="auto"/>
                <w:sz w:val="22"/>
                <w:szCs w:val="22"/>
              </w:rPr>
              <w:t xml:space="preserve">Skardos montavimo darbai </w:t>
            </w:r>
          </w:p>
        </w:tc>
        <w:tc>
          <w:tcPr>
            <w:tcW w:w="992" w:type="dxa"/>
          </w:tcPr>
          <w:p w14:paraId="62F045C0" w14:textId="2D47C47D" w:rsidR="00F055E4" w:rsidRPr="00694437" w:rsidRDefault="00F055E4" w:rsidP="00E51742">
            <w:pPr>
              <w:pStyle w:val="Default"/>
              <w:rPr>
                <w:color w:val="auto"/>
                <w:sz w:val="22"/>
                <w:szCs w:val="22"/>
              </w:rPr>
            </w:pPr>
            <w:r w:rsidRPr="00694437">
              <w:rPr>
                <w:color w:val="auto"/>
                <w:sz w:val="22"/>
                <w:szCs w:val="22"/>
              </w:rPr>
              <w:t xml:space="preserve">m2 </w:t>
            </w:r>
          </w:p>
        </w:tc>
        <w:tc>
          <w:tcPr>
            <w:tcW w:w="1134" w:type="dxa"/>
          </w:tcPr>
          <w:p w14:paraId="36B0C98B" w14:textId="42CF74B8" w:rsidR="00F055E4" w:rsidRPr="00694437" w:rsidRDefault="00694437" w:rsidP="00F7708C">
            <w:pPr>
              <w:pStyle w:val="Default"/>
              <w:jc w:val="center"/>
              <w:rPr>
                <w:rFonts w:eastAsia="MS Mincho"/>
                <w:color w:val="auto"/>
                <w:sz w:val="22"/>
                <w:szCs w:val="22"/>
              </w:rPr>
            </w:pPr>
            <w:r>
              <w:rPr>
                <w:rFonts w:eastAsia="MS Mincho"/>
                <w:color w:val="auto"/>
                <w:sz w:val="22"/>
                <w:szCs w:val="22"/>
              </w:rPr>
              <w:t>550</w:t>
            </w:r>
          </w:p>
        </w:tc>
        <w:tc>
          <w:tcPr>
            <w:tcW w:w="1134" w:type="dxa"/>
          </w:tcPr>
          <w:p w14:paraId="5BD8C1A7" w14:textId="77777777" w:rsidR="00F055E4" w:rsidRPr="00694437" w:rsidRDefault="00F055E4" w:rsidP="00F7708C">
            <w:pPr>
              <w:pStyle w:val="Default"/>
              <w:jc w:val="center"/>
              <w:rPr>
                <w:rFonts w:eastAsia="MS Mincho"/>
                <w:color w:val="auto"/>
                <w:sz w:val="22"/>
                <w:szCs w:val="22"/>
              </w:rPr>
            </w:pPr>
          </w:p>
        </w:tc>
        <w:tc>
          <w:tcPr>
            <w:tcW w:w="1134" w:type="dxa"/>
          </w:tcPr>
          <w:p w14:paraId="2729D88E" w14:textId="77777777" w:rsidR="00F055E4" w:rsidRPr="00694437" w:rsidRDefault="00F055E4" w:rsidP="00F7708C">
            <w:pPr>
              <w:pStyle w:val="Default"/>
              <w:jc w:val="center"/>
              <w:rPr>
                <w:rFonts w:eastAsia="MS Mincho"/>
                <w:color w:val="auto"/>
                <w:sz w:val="22"/>
                <w:szCs w:val="22"/>
              </w:rPr>
            </w:pPr>
          </w:p>
        </w:tc>
        <w:tc>
          <w:tcPr>
            <w:tcW w:w="1134" w:type="dxa"/>
          </w:tcPr>
          <w:p w14:paraId="492E4791" w14:textId="77777777" w:rsidR="00F055E4" w:rsidRPr="00694437" w:rsidRDefault="00F055E4" w:rsidP="00F7708C">
            <w:pPr>
              <w:pStyle w:val="Default"/>
              <w:jc w:val="center"/>
              <w:rPr>
                <w:rFonts w:eastAsia="MS Mincho"/>
                <w:color w:val="auto"/>
                <w:sz w:val="22"/>
                <w:szCs w:val="22"/>
              </w:rPr>
            </w:pPr>
          </w:p>
        </w:tc>
      </w:tr>
      <w:tr w:rsidR="00F055E4" w:rsidRPr="001920E0" w14:paraId="3EFFEA6E" w14:textId="0F7C5F25" w:rsidTr="00F055E4">
        <w:trPr>
          <w:trHeight w:val="91"/>
        </w:trPr>
        <w:tc>
          <w:tcPr>
            <w:tcW w:w="562" w:type="dxa"/>
          </w:tcPr>
          <w:p w14:paraId="5AE1F475" w14:textId="125B285E" w:rsidR="00F055E4" w:rsidRPr="00694437" w:rsidRDefault="00F055E4" w:rsidP="00E51742">
            <w:pPr>
              <w:pStyle w:val="Default"/>
              <w:rPr>
                <w:color w:val="auto"/>
                <w:sz w:val="22"/>
                <w:szCs w:val="22"/>
              </w:rPr>
            </w:pPr>
            <w:r w:rsidRPr="00694437">
              <w:rPr>
                <w:color w:val="auto"/>
                <w:sz w:val="22"/>
                <w:szCs w:val="22"/>
              </w:rPr>
              <w:t>2</w:t>
            </w:r>
          </w:p>
        </w:tc>
        <w:tc>
          <w:tcPr>
            <w:tcW w:w="4542" w:type="dxa"/>
          </w:tcPr>
          <w:p w14:paraId="01703D88" w14:textId="4C0F3B98" w:rsidR="00F055E4" w:rsidRPr="00694437" w:rsidRDefault="00694437" w:rsidP="00E51742">
            <w:pPr>
              <w:pStyle w:val="Default"/>
              <w:rPr>
                <w:color w:val="auto"/>
                <w:sz w:val="22"/>
                <w:szCs w:val="22"/>
              </w:rPr>
            </w:pPr>
            <w:r w:rsidRPr="00694437">
              <w:rPr>
                <w:color w:val="auto"/>
                <w:sz w:val="22"/>
                <w:szCs w:val="22"/>
              </w:rPr>
              <w:t>K</w:t>
            </w:r>
            <w:r w:rsidR="00F055E4" w:rsidRPr="00694437">
              <w:rPr>
                <w:color w:val="auto"/>
                <w:sz w:val="22"/>
                <w:szCs w:val="22"/>
              </w:rPr>
              <w:t xml:space="preserve">arkaso sumontavimas </w:t>
            </w:r>
          </w:p>
        </w:tc>
        <w:tc>
          <w:tcPr>
            <w:tcW w:w="992" w:type="dxa"/>
          </w:tcPr>
          <w:p w14:paraId="033960DB" w14:textId="69C3390B" w:rsidR="00F055E4" w:rsidRPr="00694437" w:rsidRDefault="00F055E4" w:rsidP="00E51742">
            <w:pPr>
              <w:pStyle w:val="Default"/>
              <w:rPr>
                <w:color w:val="auto"/>
                <w:sz w:val="22"/>
                <w:szCs w:val="22"/>
              </w:rPr>
            </w:pPr>
            <w:r w:rsidRPr="00694437">
              <w:rPr>
                <w:color w:val="auto"/>
                <w:sz w:val="22"/>
                <w:szCs w:val="22"/>
              </w:rPr>
              <w:t xml:space="preserve">m2 </w:t>
            </w:r>
          </w:p>
        </w:tc>
        <w:tc>
          <w:tcPr>
            <w:tcW w:w="1134" w:type="dxa"/>
          </w:tcPr>
          <w:p w14:paraId="4B455CA4" w14:textId="7B5EAE41" w:rsidR="00F055E4" w:rsidRPr="00694437" w:rsidRDefault="00694437" w:rsidP="00F7708C">
            <w:pPr>
              <w:pStyle w:val="Default"/>
              <w:jc w:val="center"/>
              <w:rPr>
                <w:rFonts w:eastAsia="MS Mincho"/>
                <w:color w:val="auto"/>
                <w:sz w:val="22"/>
                <w:szCs w:val="22"/>
              </w:rPr>
            </w:pPr>
            <w:r>
              <w:rPr>
                <w:rFonts w:eastAsia="MS Mincho"/>
                <w:color w:val="auto"/>
                <w:sz w:val="22"/>
                <w:szCs w:val="22"/>
              </w:rPr>
              <w:t>520</w:t>
            </w:r>
          </w:p>
        </w:tc>
        <w:tc>
          <w:tcPr>
            <w:tcW w:w="1134" w:type="dxa"/>
          </w:tcPr>
          <w:p w14:paraId="3E24C3FB" w14:textId="77777777" w:rsidR="00F055E4" w:rsidRPr="00694437" w:rsidRDefault="00F055E4" w:rsidP="00F7708C">
            <w:pPr>
              <w:pStyle w:val="Default"/>
              <w:jc w:val="center"/>
              <w:rPr>
                <w:rFonts w:eastAsia="MS Mincho"/>
                <w:color w:val="auto"/>
                <w:sz w:val="22"/>
                <w:szCs w:val="22"/>
              </w:rPr>
            </w:pPr>
          </w:p>
        </w:tc>
        <w:tc>
          <w:tcPr>
            <w:tcW w:w="1134" w:type="dxa"/>
          </w:tcPr>
          <w:p w14:paraId="53CCFB7E" w14:textId="77777777" w:rsidR="00F055E4" w:rsidRPr="00694437" w:rsidRDefault="00F055E4" w:rsidP="00F7708C">
            <w:pPr>
              <w:pStyle w:val="Default"/>
              <w:jc w:val="center"/>
              <w:rPr>
                <w:rFonts w:eastAsia="MS Mincho"/>
                <w:color w:val="auto"/>
                <w:sz w:val="22"/>
                <w:szCs w:val="22"/>
              </w:rPr>
            </w:pPr>
          </w:p>
        </w:tc>
        <w:tc>
          <w:tcPr>
            <w:tcW w:w="1134" w:type="dxa"/>
          </w:tcPr>
          <w:p w14:paraId="315ABD46" w14:textId="77777777" w:rsidR="00F055E4" w:rsidRPr="00694437" w:rsidRDefault="00F055E4" w:rsidP="00F7708C">
            <w:pPr>
              <w:pStyle w:val="Default"/>
              <w:jc w:val="center"/>
              <w:rPr>
                <w:rFonts w:eastAsia="MS Mincho"/>
                <w:color w:val="auto"/>
                <w:sz w:val="22"/>
                <w:szCs w:val="22"/>
              </w:rPr>
            </w:pPr>
          </w:p>
        </w:tc>
      </w:tr>
      <w:tr w:rsidR="00F055E4" w:rsidRPr="001920E0" w14:paraId="1972D500" w14:textId="011BEE11" w:rsidTr="00F055E4">
        <w:trPr>
          <w:trHeight w:val="91"/>
        </w:trPr>
        <w:tc>
          <w:tcPr>
            <w:tcW w:w="562" w:type="dxa"/>
          </w:tcPr>
          <w:p w14:paraId="2FC934D1" w14:textId="4E284F00" w:rsidR="00F055E4" w:rsidRPr="00694437" w:rsidRDefault="00F055E4" w:rsidP="00E51742">
            <w:pPr>
              <w:pStyle w:val="Default"/>
              <w:rPr>
                <w:color w:val="auto"/>
                <w:sz w:val="22"/>
                <w:szCs w:val="22"/>
              </w:rPr>
            </w:pPr>
            <w:r w:rsidRPr="00694437">
              <w:rPr>
                <w:color w:val="auto"/>
                <w:sz w:val="22"/>
                <w:szCs w:val="22"/>
              </w:rPr>
              <w:t>3</w:t>
            </w:r>
          </w:p>
        </w:tc>
        <w:tc>
          <w:tcPr>
            <w:tcW w:w="4542" w:type="dxa"/>
          </w:tcPr>
          <w:p w14:paraId="70C1ADA0" w14:textId="512ED427" w:rsidR="00694437" w:rsidRPr="00694437" w:rsidRDefault="00F055E4" w:rsidP="00E51742">
            <w:pPr>
              <w:pStyle w:val="Default"/>
              <w:rPr>
                <w:color w:val="auto"/>
                <w:sz w:val="22"/>
                <w:szCs w:val="22"/>
              </w:rPr>
            </w:pPr>
            <w:r w:rsidRPr="00694437">
              <w:rPr>
                <w:color w:val="auto"/>
                <w:sz w:val="22"/>
                <w:szCs w:val="22"/>
              </w:rPr>
              <w:t xml:space="preserve">Kampų montavimas </w:t>
            </w:r>
          </w:p>
          <w:p w14:paraId="5F820237" w14:textId="7F6E21E3" w:rsidR="00F055E4" w:rsidRPr="00694437" w:rsidRDefault="00F055E4" w:rsidP="00E51742">
            <w:pPr>
              <w:pStyle w:val="Default"/>
              <w:rPr>
                <w:color w:val="auto"/>
                <w:sz w:val="22"/>
                <w:szCs w:val="22"/>
              </w:rPr>
            </w:pPr>
          </w:p>
        </w:tc>
        <w:tc>
          <w:tcPr>
            <w:tcW w:w="992" w:type="dxa"/>
          </w:tcPr>
          <w:p w14:paraId="20B996D2" w14:textId="49F53869" w:rsidR="00F055E4" w:rsidRPr="00694437" w:rsidRDefault="00F055E4" w:rsidP="00E51742">
            <w:pPr>
              <w:pStyle w:val="Default"/>
              <w:rPr>
                <w:color w:val="auto"/>
                <w:sz w:val="22"/>
                <w:szCs w:val="22"/>
              </w:rPr>
            </w:pPr>
            <w:r w:rsidRPr="00694437">
              <w:rPr>
                <w:color w:val="auto"/>
                <w:sz w:val="22"/>
                <w:szCs w:val="22"/>
              </w:rPr>
              <w:t xml:space="preserve">m </w:t>
            </w:r>
          </w:p>
          <w:p w14:paraId="55552D3A" w14:textId="0C8DADEB" w:rsidR="00F055E4" w:rsidRPr="00694437" w:rsidRDefault="00F055E4" w:rsidP="00E51742">
            <w:pPr>
              <w:pStyle w:val="Default"/>
              <w:rPr>
                <w:color w:val="auto"/>
                <w:sz w:val="22"/>
                <w:szCs w:val="22"/>
              </w:rPr>
            </w:pPr>
          </w:p>
        </w:tc>
        <w:tc>
          <w:tcPr>
            <w:tcW w:w="1134" w:type="dxa"/>
          </w:tcPr>
          <w:p w14:paraId="3FB4E2F0" w14:textId="649A9517" w:rsidR="00F055E4" w:rsidRPr="00694437" w:rsidRDefault="00694437" w:rsidP="00F7708C">
            <w:pPr>
              <w:pStyle w:val="Default"/>
              <w:jc w:val="center"/>
              <w:rPr>
                <w:rFonts w:eastAsia="MS Mincho"/>
                <w:color w:val="auto"/>
                <w:sz w:val="22"/>
                <w:szCs w:val="22"/>
              </w:rPr>
            </w:pPr>
            <w:r>
              <w:rPr>
                <w:rFonts w:eastAsia="MS Mincho"/>
                <w:color w:val="auto"/>
                <w:sz w:val="22"/>
                <w:szCs w:val="22"/>
              </w:rPr>
              <w:t>96</w:t>
            </w:r>
          </w:p>
        </w:tc>
        <w:tc>
          <w:tcPr>
            <w:tcW w:w="1134" w:type="dxa"/>
          </w:tcPr>
          <w:p w14:paraId="6323AD68" w14:textId="77777777" w:rsidR="00F055E4" w:rsidRPr="00694437" w:rsidRDefault="00F055E4" w:rsidP="00F7708C">
            <w:pPr>
              <w:pStyle w:val="Default"/>
              <w:jc w:val="center"/>
              <w:rPr>
                <w:rFonts w:eastAsia="MS Mincho"/>
                <w:color w:val="auto"/>
                <w:sz w:val="22"/>
                <w:szCs w:val="22"/>
              </w:rPr>
            </w:pPr>
          </w:p>
        </w:tc>
        <w:tc>
          <w:tcPr>
            <w:tcW w:w="1134" w:type="dxa"/>
          </w:tcPr>
          <w:p w14:paraId="13A743F3" w14:textId="77777777" w:rsidR="00F055E4" w:rsidRPr="00694437" w:rsidRDefault="00F055E4" w:rsidP="00F7708C">
            <w:pPr>
              <w:pStyle w:val="Default"/>
              <w:jc w:val="center"/>
              <w:rPr>
                <w:rFonts w:eastAsia="MS Mincho"/>
                <w:color w:val="auto"/>
                <w:sz w:val="22"/>
                <w:szCs w:val="22"/>
              </w:rPr>
            </w:pPr>
          </w:p>
        </w:tc>
        <w:tc>
          <w:tcPr>
            <w:tcW w:w="1134" w:type="dxa"/>
          </w:tcPr>
          <w:p w14:paraId="2788A82B" w14:textId="77777777" w:rsidR="00F055E4" w:rsidRPr="00694437" w:rsidRDefault="00F055E4" w:rsidP="00F7708C">
            <w:pPr>
              <w:pStyle w:val="Default"/>
              <w:jc w:val="center"/>
              <w:rPr>
                <w:rFonts w:eastAsia="MS Mincho"/>
                <w:color w:val="auto"/>
                <w:sz w:val="22"/>
                <w:szCs w:val="22"/>
              </w:rPr>
            </w:pPr>
          </w:p>
        </w:tc>
      </w:tr>
      <w:tr w:rsidR="00694437" w:rsidRPr="001920E0" w14:paraId="55B0365C" w14:textId="77777777" w:rsidTr="00F055E4">
        <w:trPr>
          <w:trHeight w:val="91"/>
        </w:trPr>
        <w:tc>
          <w:tcPr>
            <w:tcW w:w="562" w:type="dxa"/>
          </w:tcPr>
          <w:p w14:paraId="2C1BFC87" w14:textId="470C232C" w:rsidR="00694437" w:rsidRPr="00694437" w:rsidRDefault="00694437" w:rsidP="00E51742">
            <w:pPr>
              <w:pStyle w:val="Default"/>
              <w:rPr>
                <w:color w:val="auto"/>
                <w:sz w:val="22"/>
                <w:szCs w:val="22"/>
              </w:rPr>
            </w:pPr>
            <w:r w:rsidRPr="00694437">
              <w:rPr>
                <w:color w:val="auto"/>
                <w:sz w:val="22"/>
                <w:szCs w:val="22"/>
              </w:rPr>
              <w:t>4</w:t>
            </w:r>
          </w:p>
        </w:tc>
        <w:tc>
          <w:tcPr>
            <w:tcW w:w="4542" w:type="dxa"/>
          </w:tcPr>
          <w:p w14:paraId="14A990EC" w14:textId="77777777" w:rsidR="00694437" w:rsidRPr="00694437" w:rsidRDefault="00694437" w:rsidP="00694437">
            <w:pPr>
              <w:pStyle w:val="Default"/>
              <w:rPr>
                <w:sz w:val="22"/>
                <w:szCs w:val="22"/>
              </w:rPr>
            </w:pPr>
            <w:r w:rsidRPr="00694437">
              <w:rPr>
                <w:sz w:val="22"/>
                <w:szCs w:val="22"/>
              </w:rPr>
              <w:t>Angokraščių apskardinimas</w:t>
            </w:r>
          </w:p>
          <w:p w14:paraId="48B38DA0" w14:textId="77777777" w:rsidR="00694437" w:rsidRPr="00694437" w:rsidRDefault="00694437" w:rsidP="00E51742">
            <w:pPr>
              <w:pStyle w:val="Default"/>
              <w:rPr>
                <w:color w:val="auto"/>
                <w:sz w:val="22"/>
                <w:szCs w:val="22"/>
              </w:rPr>
            </w:pPr>
          </w:p>
        </w:tc>
        <w:tc>
          <w:tcPr>
            <w:tcW w:w="992" w:type="dxa"/>
          </w:tcPr>
          <w:p w14:paraId="2B4D1103" w14:textId="7BB17E8A" w:rsidR="00694437" w:rsidRPr="00694437" w:rsidRDefault="00694437" w:rsidP="00E51742">
            <w:pPr>
              <w:pStyle w:val="Default"/>
              <w:rPr>
                <w:color w:val="auto"/>
                <w:sz w:val="22"/>
                <w:szCs w:val="22"/>
              </w:rPr>
            </w:pPr>
            <w:r w:rsidRPr="00694437">
              <w:rPr>
                <w:color w:val="auto"/>
                <w:sz w:val="22"/>
                <w:szCs w:val="22"/>
              </w:rPr>
              <w:t>m</w:t>
            </w:r>
          </w:p>
        </w:tc>
        <w:tc>
          <w:tcPr>
            <w:tcW w:w="1134" w:type="dxa"/>
          </w:tcPr>
          <w:p w14:paraId="46926A6B" w14:textId="25FDCDF0" w:rsidR="00694437" w:rsidRPr="00694437" w:rsidRDefault="00694437" w:rsidP="00F7708C">
            <w:pPr>
              <w:pStyle w:val="Default"/>
              <w:jc w:val="center"/>
              <w:rPr>
                <w:rFonts w:eastAsia="MS Mincho"/>
                <w:color w:val="auto"/>
                <w:sz w:val="22"/>
                <w:szCs w:val="22"/>
              </w:rPr>
            </w:pPr>
            <w:r>
              <w:rPr>
                <w:rFonts w:eastAsia="MS Mincho"/>
                <w:color w:val="auto"/>
                <w:sz w:val="22"/>
                <w:szCs w:val="22"/>
              </w:rPr>
              <w:t>28</w:t>
            </w:r>
          </w:p>
        </w:tc>
        <w:tc>
          <w:tcPr>
            <w:tcW w:w="1134" w:type="dxa"/>
          </w:tcPr>
          <w:p w14:paraId="7A096BE6" w14:textId="77777777" w:rsidR="00694437" w:rsidRPr="00694437" w:rsidRDefault="00694437" w:rsidP="00F7708C">
            <w:pPr>
              <w:pStyle w:val="Default"/>
              <w:jc w:val="center"/>
              <w:rPr>
                <w:rFonts w:eastAsia="MS Mincho"/>
                <w:color w:val="auto"/>
                <w:sz w:val="22"/>
                <w:szCs w:val="22"/>
              </w:rPr>
            </w:pPr>
          </w:p>
        </w:tc>
        <w:tc>
          <w:tcPr>
            <w:tcW w:w="1134" w:type="dxa"/>
          </w:tcPr>
          <w:p w14:paraId="567D5F5F" w14:textId="77777777" w:rsidR="00694437" w:rsidRPr="00694437" w:rsidRDefault="00694437" w:rsidP="00F7708C">
            <w:pPr>
              <w:pStyle w:val="Default"/>
              <w:jc w:val="center"/>
              <w:rPr>
                <w:rFonts w:eastAsia="MS Mincho"/>
                <w:color w:val="auto"/>
                <w:sz w:val="22"/>
                <w:szCs w:val="22"/>
              </w:rPr>
            </w:pPr>
          </w:p>
        </w:tc>
        <w:tc>
          <w:tcPr>
            <w:tcW w:w="1134" w:type="dxa"/>
          </w:tcPr>
          <w:p w14:paraId="22C0B36E" w14:textId="77777777" w:rsidR="00694437" w:rsidRPr="00694437" w:rsidRDefault="00694437" w:rsidP="00F7708C">
            <w:pPr>
              <w:pStyle w:val="Default"/>
              <w:jc w:val="center"/>
              <w:rPr>
                <w:rFonts w:eastAsia="MS Mincho"/>
                <w:color w:val="auto"/>
                <w:sz w:val="22"/>
                <w:szCs w:val="22"/>
              </w:rPr>
            </w:pPr>
          </w:p>
        </w:tc>
      </w:tr>
      <w:tr w:rsidR="00F055E4" w:rsidRPr="00F055E4" w14:paraId="31A9E375" w14:textId="40A8309F" w:rsidTr="00F055E4">
        <w:trPr>
          <w:trHeight w:val="91"/>
        </w:trPr>
        <w:tc>
          <w:tcPr>
            <w:tcW w:w="562" w:type="dxa"/>
          </w:tcPr>
          <w:p w14:paraId="60D99335" w14:textId="37AE3437" w:rsidR="00F055E4" w:rsidRPr="00694437" w:rsidRDefault="00694437" w:rsidP="00E51742">
            <w:pPr>
              <w:pStyle w:val="Default"/>
              <w:rPr>
                <w:color w:val="auto"/>
                <w:sz w:val="22"/>
                <w:szCs w:val="22"/>
              </w:rPr>
            </w:pPr>
            <w:r w:rsidRPr="00694437">
              <w:rPr>
                <w:color w:val="auto"/>
                <w:sz w:val="22"/>
                <w:szCs w:val="22"/>
              </w:rPr>
              <w:t>5</w:t>
            </w:r>
          </w:p>
        </w:tc>
        <w:tc>
          <w:tcPr>
            <w:tcW w:w="4542" w:type="dxa"/>
          </w:tcPr>
          <w:p w14:paraId="0A8AEE6E" w14:textId="03EE2B98" w:rsidR="00F055E4" w:rsidRPr="00694437" w:rsidRDefault="00694437" w:rsidP="00E51742">
            <w:pPr>
              <w:pStyle w:val="Default"/>
              <w:rPr>
                <w:color w:val="auto"/>
                <w:sz w:val="22"/>
                <w:szCs w:val="22"/>
              </w:rPr>
            </w:pPr>
            <w:r w:rsidRPr="00694437">
              <w:rPr>
                <w:sz w:val="22"/>
                <w:szCs w:val="22"/>
              </w:rPr>
              <w:t>Metalinių kopėčių montavimas</w:t>
            </w:r>
          </w:p>
        </w:tc>
        <w:tc>
          <w:tcPr>
            <w:tcW w:w="992" w:type="dxa"/>
          </w:tcPr>
          <w:p w14:paraId="5E2A2F1F" w14:textId="5DE7B9EA" w:rsidR="00F055E4" w:rsidRPr="00694437" w:rsidRDefault="00694437" w:rsidP="00E51742">
            <w:pPr>
              <w:pStyle w:val="Default"/>
              <w:rPr>
                <w:color w:val="auto"/>
                <w:sz w:val="22"/>
                <w:szCs w:val="22"/>
              </w:rPr>
            </w:pPr>
            <w:proofErr w:type="spellStart"/>
            <w:r w:rsidRPr="00694437">
              <w:rPr>
                <w:color w:val="auto"/>
                <w:sz w:val="22"/>
                <w:szCs w:val="22"/>
              </w:rPr>
              <w:t>vnt</w:t>
            </w:r>
            <w:proofErr w:type="spellEnd"/>
          </w:p>
        </w:tc>
        <w:tc>
          <w:tcPr>
            <w:tcW w:w="1134" w:type="dxa"/>
          </w:tcPr>
          <w:p w14:paraId="135EA9EF" w14:textId="07A220D6" w:rsidR="00F055E4" w:rsidRPr="00694437" w:rsidRDefault="00694437" w:rsidP="00F7708C">
            <w:pPr>
              <w:pStyle w:val="Default"/>
              <w:jc w:val="center"/>
              <w:rPr>
                <w:rFonts w:eastAsia="MS Mincho"/>
                <w:color w:val="auto"/>
                <w:sz w:val="22"/>
                <w:szCs w:val="22"/>
              </w:rPr>
            </w:pPr>
            <w:r>
              <w:rPr>
                <w:rFonts w:eastAsia="MS Mincho"/>
                <w:color w:val="auto"/>
                <w:sz w:val="22"/>
                <w:szCs w:val="22"/>
              </w:rPr>
              <w:t>4</w:t>
            </w:r>
          </w:p>
        </w:tc>
        <w:tc>
          <w:tcPr>
            <w:tcW w:w="1134" w:type="dxa"/>
          </w:tcPr>
          <w:p w14:paraId="6ED4003D" w14:textId="77777777" w:rsidR="00F055E4" w:rsidRPr="00694437" w:rsidRDefault="00F055E4" w:rsidP="00F7708C">
            <w:pPr>
              <w:pStyle w:val="Default"/>
              <w:jc w:val="center"/>
              <w:rPr>
                <w:rFonts w:eastAsia="MS Mincho"/>
                <w:color w:val="auto"/>
                <w:sz w:val="22"/>
                <w:szCs w:val="22"/>
              </w:rPr>
            </w:pPr>
          </w:p>
        </w:tc>
        <w:tc>
          <w:tcPr>
            <w:tcW w:w="1134" w:type="dxa"/>
          </w:tcPr>
          <w:p w14:paraId="2E985C19" w14:textId="77777777" w:rsidR="00F055E4" w:rsidRPr="00694437" w:rsidRDefault="00F055E4" w:rsidP="00F7708C">
            <w:pPr>
              <w:pStyle w:val="Default"/>
              <w:jc w:val="center"/>
              <w:rPr>
                <w:rFonts w:eastAsia="MS Mincho"/>
                <w:color w:val="auto"/>
                <w:sz w:val="22"/>
                <w:szCs w:val="22"/>
              </w:rPr>
            </w:pPr>
          </w:p>
        </w:tc>
        <w:tc>
          <w:tcPr>
            <w:tcW w:w="1134" w:type="dxa"/>
          </w:tcPr>
          <w:p w14:paraId="0F5E0F2E" w14:textId="77777777" w:rsidR="00F055E4" w:rsidRPr="00694437" w:rsidRDefault="00F055E4" w:rsidP="00F7708C">
            <w:pPr>
              <w:pStyle w:val="Default"/>
              <w:jc w:val="center"/>
              <w:rPr>
                <w:rFonts w:eastAsia="MS Mincho"/>
                <w:color w:val="auto"/>
                <w:sz w:val="22"/>
                <w:szCs w:val="22"/>
              </w:rPr>
            </w:pPr>
          </w:p>
        </w:tc>
      </w:tr>
      <w:tr w:rsidR="00F055E4" w:rsidRPr="00F055E4" w14:paraId="2F2B1AAA" w14:textId="2679178D" w:rsidTr="00F055E4">
        <w:trPr>
          <w:trHeight w:val="92"/>
        </w:trPr>
        <w:tc>
          <w:tcPr>
            <w:tcW w:w="562" w:type="dxa"/>
          </w:tcPr>
          <w:p w14:paraId="62DC0037" w14:textId="3115E4AB" w:rsidR="00F055E4" w:rsidRPr="00694437" w:rsidRDefault="00694437" w:rsidP="00E51742">
            <w:pPr>
              <w:pStyle w:val="Default"/>
              <w:rPr>
                <w:color w:val="auto"/>
                <w:sz w:val="22"/>
                <w:szCs w:val="22"/>
              </w:rPr>
            </w:pPr>
            <w:r w:rsidRPr="00694437">
              <w:rPr>
                <w:color w:val="auto"/>
                <w:sz w:val="22"/>
                <w:szCs w:val="22"/>
              </w:rPr>
              <w:t>6</w:t>
            </w:r>
          </w:p>
        </w:tc>
        <w:tc>
          <w:tcPr>
            <w:tcW w:w="4542" w:type="dxa"/>
          </w:tcPr>
          <w:p w14:paraId="33E71216" w14:textId="7DB0BC9E" w:rsidR="00F055E4" w:rsidRPr="00694437" w:rsidRDefault="00694437" w:rsidP="00E51742">
            <w:pPr>
              <w:pStyle w:val="Default"/>
              <w:rPr>
                <w:color w:val="auto"/>
                <w:sz w:val="22"/>
                <w:szCs w:val="22"/>
              </w:rPr>
            </w:pPr>
            <w:r w:rsidRPr="00694437">
              <w:rPr>
                <w:sz w:val="22"/>
                <w:szCs w:val="22"/>
              </w:rPr>
              <w:t>Skardos pristatymas, iškrovimas</w:t>
            </w:r>
          </w:p>
        </w:tc>
        <w:tc>
          <w:tcPr>
            <w:tcW w:w="992" w:type="dxa"/>
          </w:tcPr>
          <w:p w14:paraId="71F98249" w14:textId="0F1BDF8A" w:rsidR="00F055E4" w:rsidRPr="00694437" w:rsidRDefault="00694437" w:rsidP="00E51742">
            <w:pPr>
              <w:pStyle w:val="Default"/>
              <w:rPr>
                <w:color w:val="auto"/>
                <w:sz w:val="22"/>
                <w:szCs w:val="22"/>
              </w:rPr>
            </w:pPr>
            <w:proofErr w:type="spellStart"/>
            <w:r w:rsidRPr="00694437">
              <w:rPr>
                <w:color w:val="auto"/>
                <w:sz w:val="22"/>
                <w:szCs w:val="22"/>
              </w:rPr>
              <w:t>Kompl</w:t>
            </w:r>
            <w:proofErr w:type="spellEnd"/>
            <w:r w:rsidRPr="00694437">
              <w:rPr>
                <w:color w:val="auto"/>
                <w:sz w:val="22"/>
                <w:szCs w:val="22"/>
              </w:rPr>
              <w:t>.</w:t>
            </w:r>
          </w:p>
        </w:tc>
        <w:tc>
          <w:tcPr>
            <w:tcW w:w="1134" w:type="dxa"/>
          </w:tcPr>
          <w:p w14:paraId="0C0822C8" w14:textId="71D27241" w:rsidR="00F055E4" w:rsidRPr="00694437" w:rsidRDefault="00694437" w:rsidP="00F7708C">
            <w:pPr>
              <w:pStyle w:val="Default"/>
              <w:jc w:val="center"/>
              <w:rPr>
                <w:rFonts w:eastAsia="MS Mincho"/>
                <w:color w:val="auto"/>
                <w:sz w:val="22"/>
                <w:szCs w:val="22"/>
              </w:rPr>
            </w:pPr>
            <w:r>
              <w:rPr>
                <w:rFonts w:eastAsia="MS Mincho"/>
                <w:color w:val="auto"/>
                <w:sz w:val="22"/>
                <w:szCs w:val="22"/>
              </w:rPr>
              <w:t>1</w:t>
            </w:r>
          </w:p>
        </w:tc>
        <w:tc>
          <w:tcPr>
            <w:tcW w:w="1134" w:type="dxa"/>
          </w:tcPr>
          <w:p w14:paraId="441FD376" w14:textId="77777777" w:rsidR="00F055E4" w:rsidRPr="00694437" w:rsidRDefault="00F055E4" w:rsidP="00F7708C">
            <w:pPr>
              <w:pStyle w:val="Default"/>
              <w:jc w:val="center"/>
              <w:rPr>
                <w:rFonts w:eastAsia="MS Mincho"/>
                <w:color w:val="auto"/>
                <w:sz w:val="22"/>
                <w:szCs w:val="22"/>
              </w:rPr>
            </w:pPr>
          </w:p>
        </w:tc>
        <w:tc>
          <w:tcPr>
            <w:tcW w:w="1134" w:type="dxa"/>
          </w:tcPr>
          <w:p w14:paraId="1815144B" w14:textId="77777777" w:rsidR="00F055E4" w:rsidRPr="00694437" w:rsidRDefault="00F055E4" w:rsidP="00F7708C">
            <w:pPr>
              <w:pStyle w:val="Default"/>
              <w:jc w:val="center"/>
              <w:rPr>
                <w:rFonts w:eastAsia="MS Mincho"/>
                <w:color w:val="auto"/>
                <w:sz w:val="22"/>
                <w:szCs w:val="22"/>
              </w:rPr>
            </w:pPr>
          </w:p>
        </w:tc>
        <w:tc>
          <w:tcPr>
            <w:tcW w:w="1134" w:type="dxa"/>
          </w:tcPr>
          <w:p w14:paraId="0E894CC6" w14:textId="77777777" w:rsidR="00F055E4" w:rsidRPr="00694437" w:rsidRDefault="00F055E4" w:rsidP="00F7708C">
            <w:pPr>
              <w:pStyle w:val="Default"/>
              <w:jc w:val="center"/>
              <w:rPr>
                <w:rFonts w:eastAsia="MS Mincho"/>
                <w:color w:val="auto"/>
                <w:sz w:val="22"/>
                <w:szCs w:val="22"/>
              </w:rPr>
            </w:pPr>
          </w:p>
        </w:tc>
      </w:tr>
      <w:tr w:rsidR="00A3187A" w:rsidRPr="00A3187A" w14:paraId="3CE5296D" w14:textId="77777777" w:rsidTr="00F055E4">
        <w:trPr>
          <w:trHeight w:val="92"/>
        </w:trPr>
        <w:tc>
          <w:tcPr>
            <w:tcW w:w="562" w:type="dxa"/>
          </w:tcPr>
          <w:p w14:paraId="36B0460F" w14:textId="2FF240ED" w:rsidR="00694437" w:rsidRPr="00A3187A" w:rsidRDefault="00694437" w:rsidP="00E51742">
            <w:pPr>
              <w:pStyle w:val="Default"/>
              <w:rPr>
                <w:color w:val="auto"/>
                <w:sz w:val="22"/>
                <w:szCs w:val="22"/>
              </w:rPr>
            </w:pPr>
            <w:r w:rsidRPr="00A3187A">
              <w:rPr>
                <w:color w:val="auto"/>
                <w:sz w:val="22"/>
                <w:szCs w:val="22"/>
              </w:rPr>
              <w:t>7</w:t>
            </w:r>
          </w:p>
        </w:tc>
        <w:tc>
          <w:tcPr>
            <w:tcW w:w="4542" w:type="dxa"/>
          </w:tcPr>
          <w:p w14:paraId="237C84BE" w14:textId="6BD1EBCC" w:rsidR="00694437" w:rsidRPr="00A3187A" w:rsidRDefault="00694437" w:rsidP="00E51742">
            <w:pPr>
              <w:pStyle w:val="Default"/>
              <w:rPr>
                <w:color w:val="auto"/>
                <w:sz w:val="22"/>
                <w:szCs w:val="22"/>
              </w:rPr>
            </w:pPr>
            <w:r w:rsidRPr="00A3187A">
              <w:rPr>
                <w:color w:val="auto"/>
                <w:sz w:val="22"/>
                <w:szCs w:val="22"/>
              </w:rPr>
              <w:t>Šiukšlių išvežimas ir utilizacija</w:t>
            </w:r>
          </w:p>
        </w:tc>
        <w:tc>
          <w:tcPr>
            <w:tcW w:w="992" w:type="dxa"/>
          </w:tcPr>
          <w:p w14:paraId="7AFD37F3" w14:textId="77777777" w:rsidR="00694437" w:rsidRPr="00A3187A" w:rsidRDefault="00694437" w:rsidP="00E51742">
            <w:pPr>
              <w:pStyle w:val="Default"/>
              <w:rPr>
                <w:color w:val="auto"/>
                <w:sz w:val="22"/>
                <w:szCs w:val="22"/>
              </w:rPr>
            </w:pPr>
          </w:p>
        </w:tc>
        <w:tc>
          <w:tcPr>
            <w:tcW w:w="1134" w:type="dxa"/>
          </w:tcPr>
          <w:p w14:paraId="5F5857B1" w14:textId="06B7364D" w:rsidR="00694437" w:rsidRPr="00A3187A" w:rsidRDefault="00694437" w:rsidP="00F7708C">
            <w:pPr>
              <w:pStyle w:val="Default"/>
              <w:jc w:val="center"/>
              <w:rPr>
                <w:rFonts w:eastAsia="MS Mincho"/>
                <w:color w:val="auto"/>
                <w:sz w:val="22"/>
                <w:szCs w:val="22"/>
              </w:rPr>
            </w:pPr>
          </w:p>
        </w:tc>
        <w:tc>
          <w:tcPr>
            <w:tcW w:w="1134" w:type="dxa"/>
          </w:tcPr>
          <w:p w14:paraId="5B29093A" w14:textId="77777777" w:rsidR="00694437" w:rsidRPr="00A3187A" w:rsidRDefault="00694437" w:rsidP="00F7708C">
            <w:pPr>
              <w:pStyle w:val="Default"/>
              <w:jc w:val="center"/>
              <w:rPr>
                <w:rFonts w:eastAsia="MS Mincho"/>
                <w:color w:val="auto"/>
                <w:sz w:val="22"/>
                <w:szCs w:val="22"/>
              </w:rPr>
            </w:pPr>
          </w:p>
        </w:tc>
        <w:tc>
          <w:tcPr>
            <w:tcW w:w="1134" w:type="dxa"/>
          </w:tcPr>
          <w:p w14:paraId="5053CD70" w14:textId="77777777" w:rsidR="00694437" w:rsidRPr="00A3187A" w:rsidRDefault="00694437" w:rsidP="00F7708C">
            <w:pPr>
              <w:pStyle w:val="Default"/>
              <w:jc w:val="center"/>
              <w:rPr>
                <w:rFonts w:eastAsia="MS Mincho"/>
                <w:color w:val="auto"/>
                <w:sz w:val="22"/>
                <w:szCs w:val="22"/>
              </w:rPr>
            </w:pPr>
          </w:p>
        </w:tc>
        <w:tc>
          <w:tcPr>
            <w:tcW w:w="1134" w:type="dxa"/>
          </w:tcPr>
          <w:p w14:paraId="39FD1396" w14:textId="77777777" w:rsidR="00694437" w:rsidRPr="00A3187A" w:rsidRDefault="00694437" w:rsidP="00F7708C">
            <w:pPr>
              <w:pStyle w:val="Default"/>
              <w:jc w:val="center"/>
              <w:rPr>
                <w:rFonts w:eastAsia="MS Mincho"/>
                <w:color w:val="auto"/>
                <w:sz w:val="22"/>
                <w:szCs w:val="22"/>
              </w:rPr>
            </w:pPr>
          </w:p>
        </w:tc>
      </w:tr>
      <w:tr w:rsidR="00F055E4" w:rsidRPr="00F055E4" w14:paraId="6168B7D8" w14:textId="77777777" w:rsidTr="000B680F">
        <w:trPr>
          <w:trHeight w:val="92"/>
        </w:trPr>
        <w:tc>
          <w:tcPr>
            <w:tcW w:w="562" w:type="dxa"/>
          </w:tcPr>
          <w:p w14:paraId="3F798B2F" w14:textId="77777777" w:rsidR="00F055E4" w:rsidRPr="00694437" w:rsidRDefault="00F055E4" w:rsidP="00F055E4">
            <w:pPr>
              <w:pStyle w:val="Default"/>
              <w:rPr>
                <w:b/>
                <w:bCs/>
                <w:color w:val="auto"/>
                <w:sz w:val="22"/>
                <w:szCs w:val="22"/>
              </w:rPr>
            </w:pPr>
          </w:p>
        </w:tc>
        <w:tc>
          <w:tcPr>
            <w:tcW w:w="4542" w:type="dxa"/>
            <w:vAlign w:val="center"/>
          </w:tcPr>
          <w:p w14:paraId="34DD6A95" w14:textId="66C03C93" w:rsidR="00F055E4" w:rsidRPr="00694437" w:rsidRDefault="00F055E4" w:rsidP="00F055E4">
            <w:pPr>
              <w:pStyle w:val="Default"/>
              <w:rPr>
                <w:b/>
                <w:bCs/>
                <w:color w:val="auto"/>
                <w:sz w:val="22"/>
                <w:szCs w:val="22"/>
              </w:rPr>
            </w:pPr>
            <w:r w:rsidRPr="00694437">
              <w:rPr>
                <w:b/>
                <w:bCs/>
                <w:sz w:val="22"/>
                <w:szCs w:val="22"/>
              </w:rPr>
              <w:t>Viso pasiūlymo bendra suma eurais be PVM</w:t>
            </w:r>
          </w:p>
        </w:tc>
        <w:tc>
          <w:tcPr>
            <w:tcW w:w="992" w:type="dxa"/>
          </w:tcPr>
          <w:p w14:paraId="2D4EAE2C" w14:textId="77777777" w:rsidR="00F055E4" w:rsidRPr="00694437" w:rsidRDefault="00F055E4" w:rsidP="00F055E4">
            <w:pPr>
              <w:pStyle w:val="Default"/>
              <w:rPr>
                <w:b/>
                <w:bCs/>
                <w:color w:val="auto"/>
                <w:sz w:val="22"/>
                <w:szCs w:val="22"/>
              </w:rPr>
            </w:pPr>
          </w:p>
        </w:tc>
        <w:tc>
          <w:tcPr>
            <w:tcW w:w="1134" w:type="dxa"/>
          </w:tcPr>
          <w:p w14:paraId="3E7C91DF" w14:textId="77777777" w:rsidR="00F055E4" w:rsidRPr="00694437" w:rsidRDefault="00F055E4" w:rsidP="00F055E4">
            <w:pPr>
              <w:pStyle w:val="Default"/>
              <w:jc w:val="center"/>
              <w:rPr>
                <w:rFonts w:eastAsia="MS Mincho"/>
                <w:b/>
                <w:bCs/>
                <w:color w:val="auto"/>
                <w:sz w:val="22"/>
                <w:szCs w:val="22"/>
              </w:rPr>
            </w:pPr>
          </w:p>
        </w:tc>
        <w:tc>
          <w:tcPr>
            <w:tcW w:w="1134" w:type="dxa"/>
          </w:tcPr>
          <w:p w14:paraId="4BF4E137" w14:textId="77777777" w:rsidR="00F055E4" w:rsidRPr="00694437" w:rsidRDefault="00F055E4" w:rsidP="00F055E4">
            <w:pPr>
              <w:pStyle w:val="Default"/>
              <w:jc w:val="center"/>
              <w:rPr>
                <w:rFonts w:eastAsia="MS Mincho"/>
                <w:b/>
                <w:bCs/>
                <w:color w:val="auto"/>
                <w:sz w:val="22"/>
                <w:szCs w:val="22"/>
              </w:rPr>
            </w:pPr>
          </w:p>
        </w:tc>
        <w:tc>
          <w:tcPr>
            <w:tcW w:w="1134" w:type="dxa"/>
          </w:tcPr>
          <w:p w14:paraId="0C70E695" w14:textId="77777777" w:rsidR="00F055E4" w:rsidRPr="00694437" w:rsidRDefault="00F055E4" w:rsidP="00F055E4">
            <w:pPr>
              <w:pStyle w:val="Default"/>
              <w:jc w:val="center"/>
              <w:rPr>
                <w:rFonts w:eastAsia="MS Mincho"/>
                <w:b/>
                <w:bCs/>
                <w:color w:val="auto"/>
                <w:sz w:val="22"/>
                <w:szCs w:val="22"/>
              </w:rPr>
            </w:pPr>
          </w:p>
        </w:tc>
        <w:tc>
          <w:tcPr>
            <w:tcW w:w="1134" w:type="dxa"/>
          </w:tcPr>
          <w:p w14:paraId="624A8F4F" w14:textId="77777777" w:rsidR="00F055E4" w:rsidRPr="00694437" w:rsidRDefault="00F055E4" w:rsidP="00F055E4">
            <w:pPr>
              <w:pStyle w:val="Default"/>
              <w:jc w:val="center"/>
              <w:rPr>
                <w:rFonts w:eastAsia="MS Mincho"/>
                <w:b/>
                <w:bCs/>
                <w:color w:val="auto"/>
                <w:sz w:val="22"/>
                <w:szCs w:val="22"/>
              </w:rPr>
            </w:pPr>
          </w:p>
        </w:tc>
      </w:tr>
      <w:tr w:rsidR="00F055E4" w:rsidRPr="00F055E4" w14:paraId="653A0F91" w14:textId="77777777" w:rsidTr="000B680F">
        <w:trPr>
          <w:trHeight w:val="92"/>
        </w:trPr>
        <w:tc>
          <w:tcPr>
            <w:tcW w:w="562" w:type="dxa"/>
          </w:tcPr>
          <w:p w14:paraId="335137C1" w14:textId="77777777" w:rsidR="00F055E4" w:rsidRPr="00694437" w:rsidRDefault="00F055E4" w:rsidP="00F055E4">
            <w:pPr>
              <w:pStyle w:val="Default"/>
              <w:rPr>
                <w:b/>
                <w:bCs/>
                <w:color w:val="auto"/>
                <w:sz w:val="22"/>
                <w:szCs w:val="22"/>
              </w:rPr>
            </w:pPr>
          </w:p>
        </w:tc>
        <w:tc>
          <w:tcPr>
            <w:tcW w:w="4542" w:type="dxa"/>
            <w:vAlign w:val="center"/>
          </w:tcPr>
          <w:p w14:paraId="4DD4A959" w14:textId="77E0BD46" w:rsidR="00F055E4" w:rsidRPr="00694437" w:rsidRDefault="00F055E4" w:rsidP="00F055E4">
            <w:pPr>
              <w:pStyle w:val="Default"/>
              <w:rPr>
                <w:b/>
                <w:bCs/>
                <w:color w:val="auto"/>
                <w:sz w:val="22"/>
                <w:szCs w:val="22"/>
              </w:rPr>
            </w:pPr>
            <w:r w:rsidRPr="00694437">
              <w:rPr>
                <w:b/>
                <w:bCs/>
                <w:sz w:val="22"/>
                <w:szCs w:val="22"/>
              </w:rPr>
              <w:t>PVM tarifas proc., bendra suma</w:t>
            </w:r>
          </w:p>
        </w:tc>
        <w:tc>
          <w:tcPr>
            <w:tcW w:w="992" w:type="dxa"/>
          </w:tcPr>
          <w:p w14:paraId="7271AB0C" w14:textId="77777777" w:rsidR="00F055E4" w:rsidRPr="00694437" w:rsidRDefault="00F055E4" w:rsidP="00F055E4">
            <w:pPr>
              <w:pStyle w:val="Default"/>
              <w:rPr>
                <w:b/>
                <w:bCs/>
                <w:color w:val="auto"/>
                <w:sz w:val="22"/>
                <w:szCs w:val="22"/>
              </w:rPr>
            </w:pPr>
          </w:p>
        </w:tc>
        <w:tc>
          <w:tcPr>
            <w:tcW w:w="1134" w:type="dxa"/>
          </w:tcPr>
          <w:p w14:paraId="0DBBE4E5" w14:textId="77777777" w:rsidR="00F055E4" w:rsidRPr="00694437" w:rsidRDefault="00F055E4" w:rsidP="00F055E4">
            <w:pPr>
              <w:pStyle w:val="Default"/>
              <w:jc w:val="center"/>
              <w:rPr>
                <w:rFonts w:eastAsia="MS Mincho"/>
                <w:b/>
                <w:bCs/>
                <w:color w:val="auto"/>
                <w:sz w:val="22"/>
                <w:szCs w:val="22"/>
              </w:rPr>
            </w:pPr>
          </w:p>
        </w:tc>
        <w:tc>
          <w:tcPr>
            <w:tcW w:w="1134" w:type="dxa"/>
          </w:tcPr>
          <w:p w14:paraId="7C48F0A4" w14:textId="77777777" w:rsidR="00F055E4" w:rsidRPr="00694437" w:rsidRDefault="00F055E4" w:rsidP="00F055E4">
            <w:pPr>
              <w:pStyle w:val="Default"/>
              <w:jc w:val="center"/>
              <w:rPr>
                <w:rFonts w:eastAsia="MS Mincho"/>
                <w:b/>
                <w:bCs/>
                <w:color w:val="auto"/>
                <w:sz w:val="22"/>
                <w:szCs w:val="22"/>
              </w:rPr>
            </w:pPr>
          </w:p>
        </w:tc>
        <w:tc>
          <w:tcPr>
            <w:tcW w:w="1134" w:type="dxa"/>
          </w:tcPr>
          <w:p w14:paraId="1544C069" w14:textId="77777777" w:rsidR="00F055E4" w:rsidRPr="00694437" w:rsidRDefault="00F055E4" w:rsidP="00F055E4">
            <w:pPr>
              <w:pStyle w:val="Default"/>
              <w:jc w:val="center"/>
              <w:rPr>
                <w:rFonts w:eastAsia="MS Mincho"/>
                <w:b/>
                <w:bCs/>
                <w:color w:val="auto"/>
                <w:sz w:val="22"/>
                <w:szCs w:val="22"/>
              </w:rPr>
            </w:pPr>
          </w:p>
        </w:tc>
        <w:tc>
          <w:tcPr>
            <w:tcW w:w="1134" w:type="dxa"/>
          </w:tcPr>
          <w:p w14:paraId="0996474D" w14:textId="77777777" w:rsidR="00F055E4" w:rsidRPr="00694437" w:rsidRDefault="00F055E4" w:rsidP="00F055E4">
            <w:pPr>
              <w:pStyle w:val="Default"/>
              <w:jc w:val="center"/>
              <w:rPr>
                <w:rFonts w:eastAsia="MS Mincho"/>
                <w:b/>
                <w:bCs/>
                <w:color w:val="auto"/>
                <w:sz w:val="22"/>
                <w:szCs w:val="22"/>
              </w:rPr>
            </w:pPr>
          </w:p>
        </w:tc>
      </w:tr>
      <w:tr w:rsidR="00F055E4" w:rsidRPr="00F055E4" w14:paraId="70534A34" w14:textId="77777777" w:rsidTr="000B680F">
        <w:trPr>
          <w:trHeight w:val="92"/>
        </w:trPr>
        <w:tc>
          <w:tcPr>
            <w:tcW w:w="562" w:type="dxa"/>
          </w:tcPr>
          <w:p w14:paraId="446DBB51" w14:textId="77777777" w:rsidR="00F055E4" w:rsidRPr="00694437" w:rsidRDefault="00F055E4" w:rsidP="00F055E4">
            <w:pPr>
              <w:pStyle w:val="Default"/>
              <w:rPr>
                <w:b/>
                <w:bCs/>
                <w:color w:val="auto"/>
                <w:sz w:val="22"/>
                <w:szCs w:val="22"/>
              </w:rPr>
            </w:pPr>
          </w:p>
        </w:tc>
        <w:tc>
          <w:tcPr>
            <w:tcW w:w="4542" w:type="dxa"/>
            <w:vAlign w:val="center"/>
          </w:tcPr>
          <w:p w14:paraId="40B7E42C" w14:textId="03CA1986" w:rsidR="00F055E4" w:rsidRPr="00694437" w:rsidRDefault="00F055E4" w:rsidP="00F055E4">
            <w:pPr>
              <w:pStyle w:val="Default"/>
              <w:rPr>
                <w:b/>
                <w:bCs/>
                <w:color w:val="auto"/>
                <w:sz w:val="22"/>
                <w:szCs w:val="22"/>
              </w:rPr>
            </w:pPr>
            <w:r w:rsidRPr="00694437">
              <w:rPr>
                <w:b/>
                <w:bCs/>
                <w:sz w:val="22"/>
                <w:szCs w:val="22"/>
              </w:rPr>
              <w:t>Viso pasiūlymo bendra suma eurais su PVM</w:t>
            </w:r>
          </w:p>
        </w:tc>
        <w:tc>
          <w:tcPr>
            <w:tcW w:w="992" w:type="dxa"/>
          </w:tcPr>
          <w:p w14:paraId="69B94C57" w14:textId="77777777" w:rsidR="00F055E4" w:rsidRPr="00694437" w:rsidRDefault="00F055E4" w:rsidP="00F055E4">
            <w:pPr>
              <w:pStyle w:val="Default"/>
              <w:rPr>
                <w:b/>
                <w:bCs/>
                <w:color w:val="auto"/>
                <w:sz w:val="22"/>
                <w:szCs w:val="22"/>
              </w:rPr>
            </w:pPr>
          </w:p>
        </w:tc>
        <w:tc>
          <w:tcPr>
            <w:tcW w:w="1134" w:type="dxa"/>
          </w:tcPr>
          <w:p w14:paraId="04B29614" w14:textId="77777777" w:rsidR="00F055E4" w:rsidRPr="00694437" w:rsidRDefault="00F055E4" w:rsidP="00F055E4">
            <w:pPr>
              <w:pStyle w:val="Default"/>
              <w:jc w:val="center"/>
              <w:rPr>
                <w:rFonts w:eastAsia="MS Mincho"/>
                <w:b/>
                <w:bCs/>
                <w:color w:val="auto"/>
                <w:sz w:val="22"/>
                <w:szCs w:val="22"/>
              </w:rPr>
            </w:pPr>
          </w:p>
        </w:tc>
        <w:tc>
          <w:tcPr>
            <w:tcW w:w="1134" w:type="dxa"/>
          </w:tcPr>
          <w:p w14:paraId="52342307" w14:textId="77777777" w:rsidR="00F055E4" w:rsidRPr="00694437" w:rsidRDefault="00F055E4" w:rsidP="00F055E4">
            <w:pPr>
              <w:pStyle w:val="Default"/>
              <w:jc w:val="center"/>
              <w:rPr>
                <w:rFonts w:eastAsia="MS Mincho"/>
                <w:b/>
                <w:bCs/>
                <w:color w:val="auto"/>
                <w:sz w:val="22"/>
                <w:szCs w:val="22"/>
              </w:rPr>
            </w:pPr>
          </w:p>
        </w:tc>
        <w:tc>
          <w:tcPr>
            <w:tcW w:w="1134" w:type="dxa"/>
          </w:tcPr>
          <w:p w14:paraId="3530B25D" w14:textId="77777777" w:rsidR="00F055E4" w:rsidRPr="00694437" w:rsidRDefault="00F055E4" w:rsidP="00F055E4">
            <w:pPr>
              <w:pStyle w:val="Default"/>
              <w:jc w:val="center"/>
              <w:rPr>
                <w:rFonts w:eastAsia="MS Mincho"/>
                <w:b/>
                <w:bCs/>
                <w:color w:val="auto"/>
                <w:sz w:val="22"/>
                <w:szCs w:val="22"/>
              </w:rPr>
            </w:pPr>
          </w:p>
        </w:tc>
        <w:tc>
          <w:tcPr>
            <w:tcW w:w="1134" w:type="dxa"/>
          </w:tcPr>
          <w:p w14:paraId="28376610" w14:textId="77777777" w:rsidR="00F055E4" w:rsidRPr="00694437" w:rsidRDefault="00F055E4" w:rsidP="00F055E4">
            <w:pPr>
              <w:pStyle w:val="Default"/>
              <w:jc w:val="center"/>
              <w:rPr>
                <w:rFonts w:eastAsia="MS Mincho"/>
                <w:b/>
                <w:bCs/>
                <w:color w:val="auto"/>
                <w:sz w:val="22"/>
                <w:szCs w:val="22"/>
              </w:rPr>
            </w:pPr>
          </w:p>
        </w:tc>
      </w:tr>
    </w:tbl>
    <w:p w14:paraId="68B5A838" w14:textId="77777777" w:rsidR="00170207" w:rsidRDefault="00170207" w:rsidP="00170207">
      <w:pPr>
        <w:tabs>
          <w:tab w:val="left" w:pos="1560"/>
        </w:tabs>
        <w:spacing w:after="0" w:line="240" w:lineRule="auto"/>
        <w:jc w:val="both"/>
        <w:rPr>
          <w:rFonts w:ascii="Times New Roman" w:eastAsia="Times New Roman" w:hAnsi="Times New Roman" w:cs="Times New Roman"/>
          <w:b/>
          <w:iCs/>
          <w:kern w:val="0"/>
          <w:sz w:val="24"/>
          <w:szCs w:val="24"/>
          <w14:ligatures w14:val="none"/>
        </w:rPr>
      </w:pPr>
    </w:p>
    <w:p w14:paraId="74697B02" w14:textId="77777777" w:rsidR="00694437" w:rsidRPr="00F01B91" w:rsidRDefault="00694437" w:rsidP="00694437">
      <w:pPr>
        <w:tabs>
          <w:tab w:val="left" w:pos="1560"/>
        </w:tabs>
        <w:spacing w:after="0" w:line="240" w:lineRule="auto"/>
        <w:jc w:val="both"/>
        <w:rPr>
          <w:rFonts w:ascii="Times New Roman" w:eastAsia="Times New Roman" w:hAnsi="Times New Roman" w:cs="Times New Roman"/>
          <w:b/>
          <w:kern w:val="0"/>
          <w:sz w:val="24"/>
          <w:szCs w:val="24"/>
          <w14:ligatures w14:val="none"/>
        </w:rPr>
      </w:pPr>
      <w:r w:rsidRPr="00F01B91">
        <w:rPr>
          <w:rFonts w:ascii="Times New Roman" w:eastAsia="Times New Roman" w:hAnsi="Times New Roman" w:cs="Times New Roman"/>
          <w:b/>
          <w:iCs/>
          <w:kern w:val="0"/>
          <w:sz w:val="24"/>
          <w:szCs w:val="24"/>
          <w14:ligatures w14:val="none"/>
        </w:rPr>
        <w:t>1.3. Sienų skardinimui.</w:t>
      </w:r>
      <w:r w:rsidRPr="00F01B91">
        <w:rPr>
          <w:rFonts w:ascii="Times New Roman" w:eastAsia="Times New Roman" w:hAnsi="Times New Roman" w:cs="Times New Roman"/>
          <w:b/>
          <w:i/>
          <w:kern w:val="0"/>
          <w:sz w:val="24"/>
          <w:szCs w:val="24"/>
          <w14:ligatures w14:val="none"/>
        </w:rPr>
        <w:t xml:space="preserve"> </w:t>
      </w:r>
      <w:r w:rsidRPr="00F01B91">
        <w:rPr>
          <w:rFonts w:ascii="Times New Roman" w:eastAsia="Times New Roman" w:hAnsi="Times New Roman" w:cs="Times New Roman"/>
          <w:b/>
          <w:kern w:val="0"/>
          <w:sz w:val="24"/>
          <w:szCs w:val="24"/>
          <w14:ligatures w14:val="none"/>
        </w:rPr>
        <w:t xml:space="preserve">Prieš pradedant darbus, atlikti pagrindo įvertinimą ir paruošimą. Išsimatuoti techninėse sąlygose aprašomas sienas ir patiekti reikalingas medžiagas: </w:t>
      </w:r>
    </w:p>
    <w:p w14:paraId="0DA0ED9F" w14:textId="77777777" w:rsidR="00694437" w:rsidRPr="00675142" w:rsidRDefault="00694437" w:rsidP="00694437">
      <w:pPr>
        <w:pStyle w:val="ListParagraph"/>
        <w:numPr>
          <w:ilvl w:val="2"/>
          <w:numId w:val="3"/>
        </w:numPr>
        <w:tabs>
          <w:tab w:val="left" w:pos="1560"/>
        </w:tabs>
        <w:spacing w:before="240" w:after="0" w:line="240" w:lineRule="auto"/>
        <w:jc w:val="both"/>
        <w:rPr>
          <w:rFonts w:ascii="Times New Roman" w:eastAsia="Times New Roman" w:hAnsi="Times New Roman" w:cs="Times New Roman"/>
          <w:kern w:val="0"/>
          <w:sz w:val="24"/>
          <w:szCs w:val="24"/>
          <w14:ligatures w14:val="none"/>
        </w:rPr>
      </w:pPr>
      <w:r w:rsidRPr="00675142">
        <w:rPr>
          <w:rFonts w:ascii="Times New Roman" w:eastAsia="Times New Roman" w:hAnsi="Times New Roman" w:cs="Times New Roman"/>
          <w:kern w:val="0"/>
          <w:sz w:val="24"/>
          <w:szCs w:val="24"/>
          <w14:ligatures w14:val="none"/>
        </w:rPr>
        <w:t>Skardos lakštai plieniniai profiliuoti</w:t>
      </w:r>
      <w:r>
        <w:rPr>
          <w:rFonts w:ascii="Times New Roman" w:eastAsia="Times New Roman" w:hAnsi="Times New Roman" w:cs="Times New Roman"/>
          <w:kern w:val="0"/>
          <w:sz w:val="24"/>
          <w:szCs w:val="24"/>
          <w14:ligatures w14:val="none"/>
        </w:rPr>
        <w:t xml:space="preserve"> su žemu profiliu</w:t>
      </w:r>
      <w:r w:rsidRPr="00675142">
        <w:rPr>
          <w:rFonts w:ascii="Times New Roman" w:eastAsia="Times New Roman" w:hAnsi="Times New Roman" w:cs="Times New Roman"/>
          <w:kern w:val="0"/>
          <w:sz w:val="24"/>
          <w:szCs w:val="24"/>
          <w14:ligatures w14:val="none"/>
        </w:rPr>
        <w:t>, dengti poliesteriu, ypatingai atsparūs purvui ir atmosferiniam poveikiui, atsparūs oro poveikiui, atsparūs šarmams, atsparūs pelėsiams, grybeliui. Skardos storis ≥0,5 mm. Skardinant atlikti izoliaciją nuo vėjo.</w:t>
      </w:r>
    </w:p>
    <w:p w14:paraId="71C8A3D5" w14:textId="77777777" w:rsidR="00694437" w:rsidRDefault="00694437" w:rsidP="00694437">
      <w:pPr>
        <w:pStyle w:val="ListParagraph"/>
        <w:numPr>
          <w:ilvl w:val="2"/>
          <w:numId w:val="3"/>
        </w:numPr>
        <w:tabs>
          <w:tab w:val="left" w:pos="1560"/>
        </w:tabs>
        <w:spacing w:before="240" w:after="0" w:line="240" w:lineRule="auto"/>
        <w:jc w:val="both"/>
        <w:rPr>
          <w:rFonts w:ascii="Times New Roman" w:eastAsia="Times New Roman" w:hAnsi="Times New Roman" w:cs="Times New Roman"/>
          <w:kern w:val="0"/>
          <w:sz w:val="24"/>
          <w:szCs w:val="24"/>
          <w14:ligatures w14:val="none"/>
        </w:rPr>
      </w:pPr>
      <w:r w:rsidRPr="00675142">
        <w:rPr>
          <w:rFonts w:ascii="Times New Roman" w:eastAsia="Times New Roman" w:hAnsi="Times New Roman" w:cs="Times New Roman"/>
          <w:kern w:val="0"/>
          <w:sz w:val="24"/>
          <w:szCs w:val="24"/>
          <w14:ligatures w14:val="none"/>
        </w:rPr>
        <w:t>Spalvą tikslinti ir derinti prieš užsakant medžiagas</w:t>
      </w:r>
      <w:r>
        <w:rPr>
          <w:rFonts w:ascii="Times New Roman" w:eastAsia="Times New Roman" w:hAnsi="Times New Roman" w:cs="Times New Roman"/>
          <w:kern w:val="0"/>
          <w:sz w:val="24"/>
          <w:szCs w:val="24"/>
          <w14:ligatures w14:val="none"/>
        </w:rPr>
        <w:t xml:space="preserve"> su Užsakovu</w:t>
      </w:r>
      <w:r w:rsidRPr="00675142">
        <w:rPr>
          <w:rFonts w:ascii="Times New Roman" w:eastAsia="Times New Roman" w:hAnsi="Times New Roman" w:cs="Times New Roman"/>
          <w:kern w:val="0"/>
          <w:sz w:val="24"/>
          <w:szCs w:val="24"/>
          <w14:ligatures w14:val="none"/>
        </w:rPr>
        <w:t>, blizgesys – matinis.</w:t>
      </w:r>
    </w:p>
    <w:p w14:paraId="39420FA0" w14:textId="77777777" w:rsidR="00694437" w:rsidRDefault="00694437" w:rsidP="00694437">
      <w:pPr>
        <w:pStyle w:val="ListParagraph"/>
        <w:numPr>
          <w:ilvl w:val="2"/>
          <w:numId w:val="3"/>
        </w:numPr>
        <w:tabs>
          <w:tab w:val="left" w:pos="1560"/>
        </w:tabs>
        <w:spacing w:before="240"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Bendras karkaso ir skardos profilio storis ne daugiau 60 mm (skardinimą reikės pakišti po esamą parapetų skardinimą).</w:t>
      </w:r>
    </w:p>
    <w:p w14:paraId="365E40AC" w14:textId="77777777" w:rsidR="00694437" w:rsidRDefault="00694437" w:rsidP="00694437">
      <w:pPr>
        <w:pStyle w:val="ListParagraph"/>
        <w:numPr>
          <w:ilvl w:val="2"/>
          <w:numId w:val="3"/>
        </w:numPr>
        <w:tabs>
          <w:tab w:val="left" w:pos="1560"/>
        </w:tabs>
        <w:spacing w:before="240"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w:t>
      </w:r>
      <w:r w:rsidRPr="0023160C">
        <w:rPr>
          <w:rFonts w:ascii="Times New Roman" w:eastAsia="Times New Roman" w:hAnsi="Times New Roman" w:cs="Times New Roman"/>
          <w:kern w:val="0"/>
          <w:sz w:val="24"/>
          <w:szCs w:val="24"/>
          <w14:ligatures w14:val="none"/>
        </w:rPr>
        <w:t>asado skardinim</w:t>
      </w:r>
      <w:r>
        <w:rPr>
          <w:rFonts w:ascii="Times New Roman" w:eastAsia="Times New Roman" w:hAnsi="Times New Roman" w:cs="Times New Roman"/>
          <w:kern w:val="0"/>
          <w:sz w:val="24"/>
          <w:szCs w:val="24"/>
          <w14:ligatures w14:val="none"/>
        </w:rPr>
        <w:t>o t</w:t>
      </w:r>
      <w:r w:rsidRPr="0023160C">
        <w:rPr>
          <w:rFonts w:ascii="Times New Roman" w:eastAsia="Times New Roman" w:hAnsi="Times New Roman" w:cs="Times New Roman"/>
          <w:kern w:val="0"/>
          <w:sz w:val="24"/>
          <w:szCs w:val="24"/>
          <w14:ligatures w14:val="none"/>
        </w:rPr>
        <w:t>virtinimo elementus, parenka Rangovas</w:t>
      </w:r>
      <w:r>
        <w:rPr>
          <w:rFonts w:ascii="Times New Roman" w:eastAsia="Times New Roman" w:hAnsi="Times New Roman" w:cs="Times New Roman"/>
          <w:kern w:val="0"/>
          <w:sz w:val="24"/>
          <w:szCs w:val="24"/>
          <w14:ligatures w14:val="none"/>
        </w:rPr>
        <w:t xml:space="preserve"> suderinęs su Užsakovu.</w:t>
      </w:r>
    </w:p>
    <w:p w14:paraId="58E3CE44" w14:textId="77777777" w:rsidR="00694437" w:rsidRPr="00424824" w:rsidRDefault="00694437" w:rsidP="00694437">
      <w:pPr>
        <w:pStyle w:val="ListParagraph"/>
        <w:numPr>
          <w:ilvl w:val="1"/>
          <w:numId w:val="3"/>
        </w:numPr>
        <w:tabs>
          <w:tab w:val="left" w:pos="1560"/>
        </w:tabs>
        <w:spacing w:before="240" w:after="0" w:line="240" w:lineRule="auto"/>
        <w:jc w:val="both"/>
        <w:rPr>
          <w:rFonts w:ascii="Times New Roman" w:eastAsia="Times New Roman" w:hAnsi="Times New Roman" w:cs="Times New Roman"/>
          <w:b/>
          <w:bCs/>
          <w:kern w:val="0"/>
          <w:sz w:val="24"/>
          <w:szCs w:val="24"/>
          <w14:ligatures w14:val="none"/>
        </w:rPr>
      </w:pPr>
      <w:r w:rsidRPr="00424824">
        <w:rPr>
          <w:rFonts w:ascii="Times New Roman" w:eastAsia="Times New Roman" w:hAnsi="Times New Roman" w:cs="Times New Roman"/>
          <w:b/>
          <w:bCs/>
          <w:kern w:val="0"/>
          <w:sz w:val="24"/>
          <w:szCs w:val="24"/>
          <w14:ligatures w14:val="none"/>
        </w:rPr>
        <w:t>Sandėliavimas, apsauga, atsakomybė</w:t>
      </w:r>
      <w:r>
        <w:rPr>
          <w:rFonts w:ascii="Times New Roman" w:eastAsia="Times New Roman" w:hAnsi="Times New Roman" w:cs="Times New Roman"/>
          <w:b/>
          <w:bCs/>
          <w:kern w:val="0"/>
          <w:sz w:val="24"/>
          <w:szCs w:val="24"/>
          <w14:ligatures w14:val="none"/>
        </w:rPr>
        <w:t>.</w:t>
      </w:r>
      <w:r w:rsidRPr="00424824">
        <w:rPr>
          <w:rFonts w:ascii="Times New Roman" w:eastAsia="Times New Roman" w:hAnsi="Times New Roman" w:cs="Times New Roman"/>
          <w:b/>
          <w:bCs/>
          <w:kern w:val="0"/>
          <w:sz w:val="24"/>
          <w:szCs w:val="24"/>
          <w14:ligatures w14:val="none"/>
        </w:rPr>
        <w:t xml:space="preserve"> </w:t>
      </w:r>
    </w:p>
    <w:p w14:paraId="366CE0FE" w14:textId="77777777" w:rsidR="00694437" w:rsidRPr="00424824" w:rsidRDefault="00694437" w:rsidP="00694437">
      <w:pPr>
        <w:tabs>
          <w:tab w:val="left" w:pos="1560"/>
        </w:tabs>
        <w:spacing w:before="240"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1.4.1.</w:t>
      </w:r>
      <w:r w:rsidRPr="00424824">
        <w:rPr>
          <w:rFonts w:ascii="Times New Roman" w:eastAsia="Times New Roman" w:hAnsi="Times New Roman" w:cs="Times New Roman"/>
          <w:kern w:val="0"/>
          <w:sz w:val="24"/>
          <w:szCs w:val="24"/>
          <w14:ligatures w14:val="none"/>
        </w:rPr>
        <w:t>Rangovas sandėliavimo vietą iš anksto suderina su Užsakovu.</w:t>
      </w:r>
    </w:p>
    <w:p w14:paraId="0A004565" w14:textId="77777777" w:rsidR="00694437" w:rsidRPr="00424824" w:rsidRDefault="00694437" w:rsidP="00694437">
      <w:pPr>
        <w:pStyle w:val="ListParagraph"/>
        <w:numPr>
          <w:ilvl w:val="2"/>
          <w:numId w:val="4"/>
        </w:numPr>
        <w:tabs>
          <w:tab w:val="left" w:pos="1560"/>
        </w:tabs>
        <w:spacing w:before="240" w:after="0" w:line="240" w:lineRule="auto"/>
        <w:jc w:val="both"/>
        <w:rPr>
          <w:rFonts w:ascii="Times New Roman" w:eastAsia="Times New Roman" w:hAnsi="Times New Roman" w:cs="Times New Roman"/>
          <w:kern w:val="0"/>
          <w:sz w:val="24"/>
          <w:szCs w:val="24"/>
          <w14:ligatures w14:val="none"/>
        </w:rPr>
      </w:pPr>
      <w:r w:rsidRPr="00424824">
        <w:rPr>
          <w:rFonts w:ascii="Times New Roman" w:eastAsia="Times New Roman" w:hAnsi="Times New Roman" w:cs="Times New Roman"/>
          <w:kern w:val="0"/>
          <w:sz w:val="24"/>
          <w:szCs w:val="24"/>
          <w14:ligatures w14:val="none"/>
        </w:rPr>
        <w:t xml:space="preserve">Rangovas turi užtikrinti visų pristatytų į darbo vietą mechanizmų ir įrangos iškrovimą bei saugojimą. </w:t>
      </w:r>
    </w:p>
    <w:p w14:paraId="4772F45B" w14:textId="77777777" w:rsidR="00694437" w:rsidRPr="00424824" w:rsidRDefault="00694437" w:rsidP="00694437">
      <w:pPr>
        <w:pStyle w:val="ListParagraph"/>
        <w:numPr>
          <w:ilvl w:val="2"/>
          <w:numId w:val="4"/>
        </w:numPr>
        <w:tabs>
          <w:tab w:val="left" w:pos="1560"/>
        </w:tabs>
        <w:spacing w:before="240" w:after="0" w:line="240" w:lineRule="auto"/>
        <w:jc w:val="both"/>
        <w:rPr>
          <w:rFonts w:ascii="Times New Roman" w:eastAsia="Times New Roman" w:hAnsi="Times New Roman" w:cs="Times New Roman"/>
          <w:kern w:val="0"/>
          <w:sz w:val="24"/>
          <w:szCs w:val="24"/>
          <w14:ligatures w14:val="none"/>
        </w:rPr>
      </w:pPr>
      <w:r w:rsidRPr="00424824">
        <w:rPr>
          <w:rFonts w:ascii="Times New Roman" w:eastAsia="Times New Roman" w:hAnsi="Times New Roman" w:cs="Times New Roman"/>
          <w:kern w:val="0"/>
          <w:sz w:val="24"/>
          <w:szCs w:val="24"/>
          <w14:ligatures w14:val="none"/>
        </w:rPr>
        <w:t>Kol darbų nepriima Užsakovas, Rangovas lieka atsakingas už medžiagų ir įrangos apsaugą, įskaitant apsaugą už jų sugadinimą dėl drėgmės.</w:t>
      </w:r>
    </w:p>
    <w:p w14:paraId="20151789" w14:textId="77777777" w:rsidR="00694437" w:rsidRPr="00424824" w:rsidRDefault="00694437" w:rsidP="00694437">
      <w:pPr>
        <w:pStyle w:val="ListParagraph"/>
        <w:numPr>
          <w:ilvl w:val="2"/>
          <w:numId w:val="4"/>
        </w:numPr>
        <w:tabs>
          <w:tab w:val="left" w:pos="1560"/>
        </w:tabs>
        <w:spacing w:before="240" w:after="0" w:line="240" w:lineRule="auto"/>
        <w:jc w:val="both"/>
        <w:rPr>
          <w:rFonts w:ascii="Times New Roman" w:eastAsia="Times New Roman" w:hAnsi="Times New Roman" w:cs="Times New Roman"/>
          <w:kern w:val="0"/>
          <w:sz w:val="24"/>
          <w:szCs w:val="24"/>
          <w14:ligatures w14:val="none"/>
        </w:rPr>
      </w:pPr>
      <w:r w:rsidRPr="00424824">
        <w:rPr>
          <w:rFonts w:ascii="Times New Roman" w:eastAsia="Times New Roman" w:hAnsi="Times New Roman" w:cs="Times New Roman"/>
          <w:kern w:val="0"/>
          <w:sz w:val="24"/>
          <w:szCs w:val="24"/>
          <w14:ligatures w14:val="none"/>
        </w:rPr>
        <w:t xml:space="preserve">Kol darbų nepriėmė Užsakovas, rangovas turi imtis visų įmanomų ir racionalių priemonių visos įrangos ir jau atliktų darbų, saugumui ir kokybei užtikrinti ir atsako už jų praradimą ar sugadinimą ir pagal rinkos kainą atlygina Užsakovui dėl to patirtus tiesioginius nuostolius arba su Užsakovu susitarus Rangovas savo lėšomis nuperka tokią pačią įrangą kaip prarasta, ją sumontuoja bei atstato atliktų darbų sugadinimus. </w:t>
      </w:r>
    </w:p>
    <w:p w14:paraId="64349964" w14:textId="77777777" w:rsidR="00694437" w:rsidRPr="00546D01" w:rsidRDefault="00694437" w:rsidP="00694437">
      <w:pPr>
        <w:pStyle w:val="ListParagraph"/>
        <w:numPr>
          <w:ilvl w:val="1"/>
          <w:numId w:val="4"/>
        </w:numPr>
        <w:tabs>
          <w:tab w:val="left" w:pos="1560"/>
        </w:tabs>
        <w:spacing w:before="240" w:after="0" w:line="240" w:lineRule="auto"/>
        <w:jc w:val="both"/>
        <w:rPr>
          <w:rFonts w:ascii="Times New Roman" w:eastAsia="Times New Roman" w:hAnsi="Times New Roman" w:cs="Times New Roman"/>
          <w:b/>
          <w:bCs/>
          <w:kern w:val="0"/>
          <w:sz w:val="24"/>
          <w:szCs w:val="24"/>
          <w14:ligatures w14:val="none"/>
        </w:rPr>
      </w:pPr>
      <w:r w:rsidRPr="00546D01">
        <w:rPr>
          <w:rFonts w:ascii="Times New Roman" w:eastAsia="Times New Roman" w:hAnsi="Times New Roman" w:cs="Times New Roman"/>
          <w:b/>
          <w:bCs/>
          <w:kern w:val="0"/>
          <w:sz w:val="24"/>
          <w:szCs w:val="24"/>
          <w14:ligatures w14:val="none"/>
        </w:rPr>
        <w:t>Rangovas, vykdydamas darbus, turi užtikrinti saugias darbo sąlygas personalui.</w:t>
      </w:r>
    </w:p>
    <w:p w14:paraId="50ED7B20" w14:textId="77777777" w:rsidR="00694437" w:rsidRPr="00546D01" w:rsidRDefault="00694437" w:rsidP="00694437">
      <w:pPr>
        <w:pStyle w:val="ListParagraph"/>
        <w:numPr>
          <w:ilvl w:val="1"/>
          <w:numId w:val="4"/>
        </w:numPr>
        <w:tabs>
          <w:tab w:val="left" w:pos="1560"/>
        </w:tabs>
        <w:spacing w:before="240" w:after="0" w:line="240" w:lineRule="auto"/>
        <w:jc w:val="both"/>
        <w:rPr>
          <w:rFonts w:ascii="Times New Roman" w:eastAsia="Times New Roman" w:hAnsi="Times New Roman" w:cs="Times New Roman"/>
          <w:b/>
          <w:bCs/>
          <w:kern w:val="0"/>
          <w:sz w:val="24"/>
          <w:szCs w:val="24"/>
          <w14:ligatures w14:val="none"/>
        </w:rPr>
      </w:pPr>
      <w:r w:rsidRPr="00546D01">
        <w:rPr>
          <w:rFonts w:ascii="Times New Roman" w:eastAsia="Times New Roman" w:hAnsi="Times New Roman" w:cs="Times New Roman"/>
          <w:b/>
          <w:bCs/>
          <w:kern w:val="0"/>
          <w:sz w:val="24"/>
          <w:szCs w:val="24"/>
          <w14:ligatures w14:val="none"/>
        </w:rPr>
        <w:t>Rangovas privalo už savo lėšas apsirūpinti įrankiais, mechanizmais, mechanizacijos priemonėmis.</w:t>
      </w:r>
    </w:p>
    <w:p w14:paraId="419966BF" w14:textId="77777777" w:rsidR="00694437" w:rsidRPr="00290E2F" w:rsidRDefault="00694437" w:rsidP="00694437">
      <w:pPr>
        <w:pStyle w:val="ListParagraph"/>
        <w:numPr>
          <w:ilvl w:val="1"/>
          <w:numId w:val="4"/>
        </w:numPr>
        <w:tabs>
          <w:tab w:val="left" w:pos="1560"/>
        </w:tabs>
        <w:spacing w:before="240" w:after="0" w:line="240" w:lineRule="auto"/>
        <w:jc w:val="both"/>
        <w:rPr>
          <w:rFonts w:ascii="Times New Roman" w:eastAsia="Times New Roman" w:hAnsi="Times New Roman" w:cs="Times New Roman"/>
          <w:b/>
          <w:bCs/>
          <w:kern w:val="0"/>
          <w:sz w:val="24"/>
          <w:szCs w:val="24"/>
          <w14:ligatures w14:val="none"/>
        </w:rPr>
      </w:pPr>
      <w:r w:rsidRPr="00290E2F">
        <w:rPr>
          <w:rFonts w:ascii="Times New Roman" w:eastAsia="Times New Roman" w:hAnsi="Times New Roman" w:cs="Times New Roman"/>
          <w:b/>
          <w:bCs/>
          <w:kern w:val="0"/>
          <w:sz w:val="24"/>
          <w:szCs w:val="24"/>
          <w14:ligatures w14:val="none"/>
        </w:rPr>
        <w:t>Darbų užbaigimas, priėmimas ir garantijos</w:t>
      </w:r>
    </w:p>
    <w:p w14:paraId="35078B59" w14:textId="77777777" w:rsidR="00694437" w:rsidRPr="00290E2F" w:rsidRDefault="00694437" w:rsidP="00694437">
      <w:pPr>
        <w:pStyle w:val="ListParagraph"/>
        <w:numPr>
          <w:ilvl w:val="2"/>
          <w:numId w:val="6"/>
        </w:numPr>
        <w:tabs>
          <w:tab w:val="left" w:pos="1560"/>
        </w:tabs>
        <w:spacing w:before="240" w:after="0" w:line="240" w:lineRule="auto"/>
        <w:jc w:val="both"/>
        <w:rPr>
          <w:rFonts w:ascii="Times New Roman" w:eastAsia="Times New Roman" w:hAnsi="Times New Roman" w:cs="Times New Roman"/>
          <w:kern w:val="0"/>
          <w:sz w:val="24"/>
          <w:szCs w:val="24"/>
          <w14:ligatures w14:val="none"/>
        </w:rPr>
      </w:pPr>
      <w:r w:rsidRPr="00290E2F">
        <w:rPr>
          <w:rFonts w:ascii="Times New Roman" w:eastAsia="Times New Roman" w:hAnsi="Times New Roman" w:cs="Times New Roman"/>
          <w:kern w:val="0"/>
          <w:sz w:val="24"/>
          <w:szCs w:val="24"/>
          <w14:ligatures w14:val="none"/>
        </w:rPr>
        <w:t>Statybos teritorija turi būti pilnai išvalyta, susikaupusios nereikalingos medžiagos ir atliekos turi būti pašalintos iš statybų teritorijos ir utilizuotos, kad netru</w:t>
      </w:r>
      <w:r>
        <w:rPr>
          <w:rFonts w:ascii="Times New Roman" w:eastAsia="Times New Roman" w:hAnsi="Times New Roman" w:cs="Times New Roman"/>
          <w:kern w:val="0"/>
          <w:sz w:val="24"/>
          <w:szCs w:val="24"/>
          <w14:ligatures w14:val="none"/>
        </w:rPr>
        <w:t>k</w:t>
      </w:r>
      <w:r w:rsidRPr="00290E2F">
        <w:rPr>
          <w:rFonts w:ascii="Times New Roman" w:eastAsia="Times New Roman" w:hAnsi="Times New Roman" w:cs="Times New Roman"/>
          <w:kern w:val="0"/>
          <w:sz w:val="24"/>
          <w:szCs w:val="24"/>
          <w14:ligatures w14:val="none"/>
        </w:rPr>
        <w:t>dytų šalia esančiam pravažiavimui</w:t>
      </w:r>
    </w:p>
    <w:p w14:paraId="7D79A6A0" w14:textId="77777777" w:rsidR="00694437" w:rsidRDefault="00694437" w:rsidP="00694437">
      <w:pPr>
        <w:pStyle w:val="ListParagraph"/>
        <w:numPr>
          <w:ilvl w:val="2"/>
          <w:numId w:val="6"/>
        </w:numPr>
        <w:tabs>
          <w:tab w:val="left" w:pos="1560"/>
        </w:tabs>
        <w:spacing w:before="240" w:after="0" w:line="240" w:lineRule="auto"/>
        <w:jc w:val="both"/>
        <w:rPr>
          <w:rFonts w:ascii="Times New Roman" w:eastAsia="Times New Roman" w:hAnsi="Times New Roman" w:cs="Times New Roman"/>
          <w:kern w:val="0"/>
          <w:sz w:val="24"/>
          <w:szCs w:val="24"/>
          <w14:ligatures w14:val="none"/>
        </w:rPr>
      </w:pPr>
      <w:r w:rsidRPr="00290E2F">
        <w:rPr>
          <w:rFonts w:ascii="Times New Roman" w:eastAsia="Times New Roman" w:hAnsi="Times New Roman" w:cs="Times New Roman"/>
          <w:kern w:val="0"/>
          <w:sz w:val="24"/>
          <w:szCs w:val="24"/>
          <w14:ligatures w14:val="none"/>
        </w:rPr>
        <w:t>Visiems atliktiems darbams, įskaitant jiems panaudotas medžiagas, įrangą, priemones, bei jų sudedamąsias dalis, Rangovas suteikia ilgiausią atitinkamiems darbams (produktams) Lietuvos Respublikos teisės aktuose nustatytą garantinį terminą</w:t>
      </w:r>
    </w:p>
    <w:p w14:paraId="3EFA4B66" w14:textId="77777777" w:rsidR="00694437" w:rsidRPr="00290E2F" w:rsidRDefault="00694437" w:rsidP="00694437">
      <w:pPr>
        <w:pStyle w:val="ListParagraph"/>
        <w:numPr>
          <w:ilvl w:val="2"/>
          <w:numId w:val="6"/>
        </w:numPr>
        <w:tabs>
          <w:tab w:val="left" w:pos="1560"/>
        </w:tabs>
        <w:spacing w:before="240"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Rangovas</w:t>
      </w:r>
      <w:r w:rsidRPr="007D145F">
        <w:rPr>
          <w:rFonts w:ascii="Times New Roman" w:eastAsia="Times New Roman" w:hAnsi="Times New Roman" w:cs="Times New Roman"/>
          <w:kern w:val="0"/>
          <w:sz w:val="24"/>
          <w:szCs w:val="24"/>
          <w14:ligatures w14:val="none"/>
        </w:rPr>
        <w:t xml:space="preserve"> garantiniu laikotarpiu sąskaita nedelsiant, bet ne vėliau kaip per </w:t>
      </w:r>
      <w:r>
        <w:rPr>
          <w:rFonts w:ascii="Times New Roman" w:eastAsia="Times New Roman" w:hAnsi="Times New Roman" w:cs="Times New Roman"/>
          <w:kern w:val="0"/>
          <w:sz w:val="24"/>
          <w:szCs w:val="24"/>
          <w14:ligatures w14:val="none"/>
        </w:rPr>
        <w:t>2</w:t>
      </w:r>
      <w:r w:rsidRPr="007D145F">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dvi</w:t>
      </w:r>
      <w:r w:rsidRPr="007D145F">
        <w:rPr>
          <w:rFonts w:ascii="Times New Roman" w:eastAsia="Times New Roman" w:hAnsi="Times New Roman" w:cs="Times New Roman"/>
          <w:kern w:val="0"/>
          <w:sz w:val="24"/>
          <w:szCs w:val="24"/>
          <w14:ligatures w14:val="none"/>
        </w:rPr>
        <w:t>) darbo dieną nuo Užsakovo pirmojo raštiško pranešimo apie defektus ar trūkumus dienos, pradeda remontuoti ar keisti trūkumų turinčią darbų dalį ir yra atsakingas už bet kokią žalą, kurią gali tiesiogiai arba netiesiogiai sukelti trūkumai arba jų atitaisymas</w:t>
      </w:r>
      <w:r>
        <w:rPr>
          <w:rFonts w:ascii="Times New Roman" w:eastAsia="Times New Roman" w:hAnsi="Times New Roman" w:cs="Times New Roman"/>
          <w:kern w:val="0"/>
          <w:sz w:val="24"/>
          <w:szCs w:val="24"/>
          <w14:ligatures w14:val="none"/>
        </w:rPr>
        <w:t>.</w:t>
      </w:r>
    </w:p>
    <w:p w14:paraId="232B6AE3" w14:textId="77777777" w:rsidR="00694437" w:rsidRPr="00675142" w:rsidRDefault="00694437" w:rsidP="00694437">
      <w:pPr>
        <w:tabs>
          <w:tab w:val="left" w:pos="1560"/>
        </w:tabs>
        <w:spacing w:before="240" w:after="0" w:line="240" w:lineRule="auto"/>
        <w:jc w:val="both"/>
        <w:rPr>
          <w:rFonts w:ascii="Times New Roman" w:eastAsia="Times New Roman" w:hAnsi="Times New Roman" w:cs="Times New Roman"/>
          <w:kern w:val="0"/>
          <w:sz w:val="24"/>
          <w:szCs w:val="24"/>
          <w14:ligatures w14:val="none"/>
        </w:rPr>
      </w:pPr>
      <w:r w:rsidRPr="00675142">
        <w:rPr>
          <w:rFonts w:ascii="Times New Roman" w:eastAsia="Times New Roman" w:hAnsi="Times New Roman" w:cs="Times New Roman"/>
          <w:kern w:val="0"/>
          <w:sz w:val="24"/>
          <w:szCs w:val="24"/>
          <w14:ligatures w14:val="none"/>
        </w:rPr>
        <w:t>Pastaba: techninėse sąlygose nurodyti matmenys yra preliminarūs. Esant poreikiui Rangovas pats turi atlikti matavimus, ir nusimatyti tikslias darbų apimtis.</w:t>
      </w:r>
    </w:p>
    <w:p w14:paraId="53B05058" w14:textId="77777777" w:rsidR="00694437" w:rsidRDefault="00694437" w:rsidP="00694437"/>
    <w:p w14:paraId="25060E90" w14:textId="77777777" w:rsidR="00694437" w:rsidRPr="001920E0" w:rsidRDefault="00694437" w:rsidP="00170207">
      <w:pPr>
        <w:tabs>
          <w:tab w:val="left" w:pos="1560"/>
        </w:tabs>
        <w:spacing w:after="0" w:line="240" w:lineRule="auto"/>
        <w:jc w:val="both"/>
        <w:rPr>
          <w:rFonts w:ascii="Times New Roman" w:eastAsia="Times New Roman" w:hAnsi="Times New Roman" w:cs="Times New Roman"/>
          <w:b/>
          <w:iCs/>
          <w:kern w:val="0"/>
          <w:sz w:val="24"/>
          <w:szCs w:val="24"/>
          <w14:ligatures w14:val="none"/>
        </w:rPr>
      </w:pPr>
    </w:p>
    <w:sectPr w:rsidR="00694437" w:rsidRPr="001920E0" w:rsidSect="00EE6D07">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90C7A"/>
    <w:multiLevelType w:val="multilevel"/>
    <w:tmpl w:val="52981494"/>
    <w:lvl w:ilvl="0">
      <w:start w:val="1"/>
      <w:numFmt w:val="decimal"/>
      <w:lvlText w:val="%1."/>
      <w:lvlJc w:val="left"/>
      <w:pPr>
        <w:ind w:left="786" w:hanging="360"/>
      </w:pPr>
      <w:rPr>
        <w:b/>
        <w:color w:val="auto"/>
      </w:rPr>
    </w:lvl>
    <w:lvl w:ilvl="1">
      <w:start w:val="1"/>
      <w:numFmt w:val="decimal"/>
      <w:isLgl/>
      <w:lvlText w:val="%1.%2."/>
      <w:lvlJc w:val="left"/>
      <w:pPr>
        <w:ind w:left="1070" w:hanging="360"/>
      </w:pPr>
      <w:rPr>
        <w:b/>
      </w:rPr>
    </w:lvl>
    <w:lvl w:ilvl="2">
      <w:start w:val="1"/>
      <w:numFmt w:val="decimal"/>
      <w:isLgl/>
      <w:lvlText w:val="%1.%2.%3."/>
      <w:lvlJc w:val="left"/>
      <w:pPr>
        <w:ind w:left="1800" w:hanging="720"/>
      </w:pPr>
      <w:rPr>
        <w:b/>
      </w:rPr>
    </w:lvl>
    <w:lvl w:ilvl="3">
      <w:start w:val="1"/>
      <w:numFmt w:val="decimal"/>
      <w:isLgl/>
      <w:lvlText w:val="%1.%2.%3.%4."/>
      <w:lvlJc w:val="left"/>
      <w:pPr>
        <w:ind w:left="2160" w:hanging="720"/>
      </w:pPr>
      <w:rPr>
        <w:b/>
      </w:rPr>
    </w:lvl>
    <w:lvl w:ilvl="4">
      <w:start w:val="1"/>
      <w:numFmt w:val="decimal"/>
      <w:isLgl/>
      <w:lvlText w:val="%1.%2.%3.%4.%5."/>
      <w:lvlJc w:val="left"/>
      <w:pPr>
        <w:ind w:left="2880" w:hanging="1080"/>
      </w:pPr>
      <w:rPr>
        <w:b/>
      </w:rPr>
    </w:lvl>
    <w:lvl w:ilvl="5">
      <w:start w:val="1"/>
      <w:numFmt w:val="decimal"/>
      <w:isLgl/>
      <w:lvlText w:val="%1.%2.%3.%4.%5.%6."/>
      <w:lvlJc w:val="left"/>
      <w:pPr>
        <w:ind w:left="3240" w:hanging="1080"/>
      </w:pPr>
      <w:rPr>
        <w:b/>
      </w:rPr>
    </w:lvl>
    <w:lvl w:ilvl="6">
      <w:start w:val="1"/>
      <w:numFmt w:val="decimal"/>
      <w:isLgl/>
      <w:lvlText w:val="%1.%2.%3.%4.%5.%6.%7."/>
      <w:lvlJc w:val="left"/>
      <w:pPr>
        <w:ind w:left="3960" w:hanging="1440"/>
      </w:pPr>
      <w:rPr>
        <w:b/>
      </w:rPr>
    </w:lvl>
    <w:lvl w:ilvl="7">
      <w:start w:val="1"/>
      <w:numFmt w:val="decimal"/>
      <w:isLgl/>
      <w:lvlText w:val="%1.%2.%3.%4.%5.%6.%7.%8."/>
      <w:lvlJc w:val="left"/>
      <w:pPr>
        <w:ind w:left="4320" w:hanging="1440"/>
      </w:pPr>
      <w:rPr>
        <w:b/>
      </w:rPr>
    </w:lvl>
    <w:lvl w:ilvl="8">
      <w:start w:val="1"/>
      <w:numFmt w:val="decimal"/>
      <w:isLgl/>
      <w:lvlText w:val="%1.%2.%3.%4.%5.%6.%7.%8.%9."/>
      <w:lvlJc w:val="left"/>
      <w:pPr>
        <w:ind w:left="5040" w:hanging="1800"/>
      </w:pPr>
      <w:rPr>
        <w:b/>
      </w:rPr>
    </w:lvl>
  </w:abstractNum>
  <w:abstractNum w:abstractNumId="1" w15:restartNumberingAfterBreak="0">
    <w:nsid w:val="1610226B"/>
    <w:multiLevelType w:val="hybridMultilevel"/>
    <w:tmpl w:val="1D90985C"/>
    <w:lvl w:ilvl="0" w:tplc="23D403B4">
      <w:start w:val="1"/>
      <w:numFmt w:val="bullet"/>
      <w:lvlText w:val="-"/>
      <w:lvlJc w:val="left"/>
      <w:pPr>
        <w:tabs>
          <w:tab w:val="num" w:pos="786"/>
        </w:tabs>
        <w:ind w:left="786" w:hanging="360"/>
      </w:pPr>
      <w:rPr>
        <w:rFonts w:ascii="Times New Roman" w:eastAsia="Times New Roman" w:hAnsi="Times New Roman" w:cs="Times New Roman"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24784F50"/>
    <w:multiLevelType w:val="multilevel"/>
    <w:tmpl w:val="E1D651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895521"/>
    <w:multiLevelType w:val="multilevel"/>
    <w:tmpl w:val="42C85CE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FA08DD"/>
    <w:multiLevelType w:val="hybridMultilevel"/>
    <w:tmpl w:val="8D8CD0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A577F55"/>
    <w:multiLevelType w:val="hybridMultilevel"/>
    <w:tmpl w:val="52B2F2B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33B868E8"/>
    <w:multiLevelType w:val="multilevel"/>
    <w:tmpl w:val="9C10BA8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B917B2"/>
    <w:multiLevelType w:val="multilevel"/>
    <w:tmpl w:val="7048FC02"/>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5271976"/>
    <w:multiLevelType w:val="multilevel"/>
    <w:tmpl w:val="1348025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9495D9"/>
    <w:multiLevelType w:val="hybridMultilevel"/>
    <w:tmpl w:val="FFFFFFFF"/>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3287C0E"/>
    <w:multiLevelType w:val="multilevel"/>
    <w:tmpl w:val="CE785A2C"/>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C3F1AED"/>
    <w:multiLevelType w:val="multilevel"/>
    <w:tmpl w:val="726C2B0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FC827A1"/>
    <w:multiLevelType w:val="multilevel"/>
    <w:tmpl w:val="13D640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1AC2EE3"/>
    <w:multiLevelType w:val="multilevel"/>
    <w:tmpl w:val="CE843554"/>
    <w:lvl w:ilvl="0">
      <w:start w:val="1"/>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7AAE37AD"/>
    <w:multiLevelType w:val="multilevel"/>
    <w:tmpl w:val="627A39AC"/>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80873426">
    <w:abstractNumId w:val="9"/>
  </w:num>
  <w:num w:numId="2" w16cid:durableId="1858081706">
    <w:abstractNumId w:val="5"/>
  </w:num>
  <w:num w:numId="3" w16cid:durableId="1298487018">
    <w:abstractNumId w:val="7"/>
  </w:num>
  <w:num w:numId="4" w16cid:durableId="1329216610">
    <w:abstractNumId w:val="10"/>
  </w:num>
  <w:num w:numId="5" w16cid:durableId="1505778574">
    <w:abstractNumId w:val="3"/>
  </w:num>
  <w:num w:numId="6" w16cid:durableId="1735741791">
    <w:abstractNumId w:val="14"/>
  </w:num>
  <w:num w:numId="7" w16cid:durableId="2021620341">
    <w:abstractNumId w:val="4"/>
  </w:num>
  <w:num w:numId="8" w16cid:durableId="287010379">
    <w:abstractNumId w:val="12"/>
  </w:num>
  <w:num w:numId="9" w16cid:durableId="1261796649">
    <w:abstractNumId w:val="8"/>
  </w:num>
  <w:num w:numId="10" w16cid:durableId="720521654">
    <w:abstractNumId w:val="2"/>
  </w:num>
  <w:num w:numId="11" w16cid:durableId="20157587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471562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8042418">
    <w:abstractNumId w:val="13"/>
  </w:num>
  <w:num w:numId="14" w16cid:durableId="653143819">
    <w:abstractNumId w:val="6"/>
  </w:num>
  <w:num w:numId="15" w16cid:durableId="7056409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EA5"/>
    <w:rsid w:val="000101B3"/>
    <w:rsid w:val="00066077"/>
    <w:rsid w:val="00170207"/>
    <w:rsid w:val="00177486"/>
    <w:rsid w:val="00180673"/>
    <w:rsid w:val="00186343"/>
    <w:rsid w:val="001920E0"/>
    <w:rsid w:val="001B733E"/>
    <w:rsid w:val="00216605"/>
    <w:rsid w:val="0023160C"/>
    <w:rsid w:val="00290E2F"/>
    <w:rsid w:val="002D13D4"/>
    <w:rsid w:val="00310EB2"/>
    <w:rsid w:val="00360089"/>
    <w:rsid w:val="0041081F"/>
    <w:rsid w:val="00424824"/>
    <w:rsid w:val="00473CF0"/>
    <w:rsid w:val="00491D2C"/>
    <w:rsid w:val="00534D25"/>
    <w:rsid w:val="00545C0E"/>
    <w:rsid w:val="00546D01"/>
    <w:rsid w:val="005B305B"/>
    <w:rsid w:val="006170FB"/>
    <w:rsid w:val="00645F3C"/>
    <w:rsid w:val="00675142"/>
    <w:rsid w:val="00694437"/>
    <w:rsid w:val="006B1BFA"/>
    <w:rsid w:val="00715119"/>
    <w:rsid w:val="00736AA1"/>
    <w:rsid w:val="007446D9"/>
    <w:rsid w:val="00750A42"/>
    <w:rsid w:val="00787DFD"/>
    <w:rsid w:val="00790E25"/>
    <w:rsid w:val="007A20F8"/>
    <w:rsid w:val="007A5210"/>
    <w:rsid w:val="007D145F"/>
    <w:rsid w:val="007D7D3A"/>
    <w:rsid w:val="00801C00"/>
    <w:rsid w:val="00810BBF"/>
    <w:rsid w:val="00820050"/>
    <w:rsid w:val="0083061A"/>
    <w:rsid w:val="00875634"/>
    <w:rsid w:val="008C5EA5"/>
    <w:rsid w:val="008F2062"/>
    <w:rsid w:val="009A1822"/>
    <w:rsid w:val="009B2A8C"/>
    <w:rsid w:val="00A3187A"/>
    <w:rsid w:val="00A75C58"/>
    <w:rsid w:val="00A93A4F"/>
    <w:rsid w:val="00AC16F6"/>
    <w:rsid w:val="00AD6CE5"/>
    <w:rsid w:val="00B72951"/>
    <w:rsid w:val="00B832DA"/>
    <w:rsid w:val="00BA3DAF"/>
    <w:rsid w:val="00C909AC"/>
    <w:rsid w:val="00C959B8"/>
    <w:rsid w:val="00D03054"/>
    <w:rsid w:val="00D22D99"/>
    <w:rsid w:val="00D743DB"/>
    <w:rsid w:val="00DB0E5A"/>
    <w:rsid w:val="00DC2B54"/>
    <w:rsid w:val="00E51742"/>
    <w:rsid w:val="00E811A4"/>
    <w:rsid w:val="00EE6D07"/>
    <w:rsid w:val="00F01B91"/>
    <w:rsid w:val="00F055E4"/>
    <w:rsid w:val="00F7708C"/>
    <w:rsid w:val="00F95463"/>
    <w:rsid w:val="00FA23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F93E4"/>
  <w15:chartTrackingRefBased/>
  <w15:docId w15:val="{D35B971A-A1B4-4413-BBE3-4B8FEE097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4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C5EA5"/>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675142"/>
    <w:pPr>
      <w:ind w:left="720"/>
      <w:contextualSpacing/>
    </w:pPr>
  </w:style>
  <w:style w:type="character" w:styleId="Hyperlink">
    <w:name w:val="Hyperlink"/>
    <w:basedOn w:val="DefaultParagraphFont"/>
    <w:uiPriority w:val="99"/>
    <w:unhideWhenUsed/>
    <w:rsid w:val="007D7D3A"/>
    <w:rPr>
      <w:color w:val="0563C1" w:themeColor="hyperlink"/>
      <w:u w:val="single"/>
    </w:rPr>
  </w:style>
  <w:style w:type="character" w:styleId="UnresolvedMention">
    <w:name w:val="Unresolved Mention"/>
    <w:basedOn w:val="DefaultParagraphFont"/>
    <w:uiPriority w:val="99"/>
    <w:semiHidden/>
    <w:unhideWhenUsed/>
    <w:rsid w:val="007D7D3A"/>
    <w:rPr>
      <w:color w:val="605E5C"/>
      <w:shd w:val="clear" w:color="auto" w:fill="E1DFDD"/>
    </w:rPr>
  </w:style>
  <w:style w:type="character" w:styleId="CommentReference">
    <w:name w:val="annotation reference"/>
    <w:basedOn w:val="DefaultParagraphFont"/>
    <w:uiPriority w:val="99"/>
    <w:semiHidden/>
    <w:unhideWhenUsed/>
    <w:rsid w:val="00180673"/>
    <w:rPr>
      <w:sz w:val="16"/>
      <w:szCs w:val="16"/>
    </w:rPr>
  </w:style>
  <w:style w:type="paragraph" w:styleId="CommentText">
    <w:name w:val="annotation text"/>
    <w:basedOn w:val="Normal"/>
    <w:link w:val="CommentTextChar"/>
    <w:uiPriority w:val="99"/>
    <w:semiHidden/>
    <w:unhideWhenUsed/>
    <w:rsid w:val="00180673"/>
    <w:pPr>
      <w:spacing w:line="240" w:lineRule="auto"/>
    </w:pPr>
    <w:rPr>
      <w:sz w:val="20"/>
      <w:szCs w:val="20"/>
    </w:rPr>
  </w:style>
  <w:style w:type="character" w:customStyle="1" w:styleId="CommentTextChar">
    <w:name w:val="Comment Text Char"/>
    <w:basedOn w:val="DefaultParagraphFont"/>
    <w:link w:val="CommentText"/>
    <w:uiPriority w:val="99"/>
    <w:semiHidden/>
    <w:rsid w:val="00180673"/>
    <w:rPr>
      <w:sz w:val="20"/>
      <w:szCs w:val="20"/>
    </w:rPr>
  </w:style>
  <w:style w:type="paragraph" w:styleId="CommentSubject">
    <w:name w:val="annotation subject"/>
    <w:basedOn w:val="CommentText"/>
    <w:next w:val="CommentText"/>
    <w:link w:val="CommentSubjectChar"/>
    <w:uiPriority w:val="99"/>
    <w:semiHidden/>
    <w:unhideWhenUsed/>
    <w:rsid w:val="00180673"/>
    <w:rPr>
      <w:b/>
      <w:bCs/>
    </w:rPr>
  </w:style>
  <w:style w:type="character" w:customStyle="1" w:styleId="CommentSubjectChar">
    <w:name w:val="Comment Subject Char"/>
    <w:basedOn w:val="CommentTextChar"/>
    <w:link w:val="CommentSubject"/>
    <w:uiPriority w:val="99"/>
    <w:semiHidden/>
    <w:rsid w:val="001806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17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D3C01-AD51-4E02-A31D-BCDEFF356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2601</Words>
  <Characters>1483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Žemaitis</dc:creator>
  <cp:keywords/>
  <dc:description/>
  <cp:lastModifiedBy>KUL Ligonine</cp:lastModifiedBy>
  <cp:revision>8</cp:revision>
  <cp:lastPrinted>2024-11-08T05:26:00Z</cp:lastPrinted>
  <dcterms:created xsi:type="dcterms:W3CDTF">2024-11-13T12:18:00Z</dcterms:created>
  <dcterms:modified xsi:type="dcterms:W3CDTF">2024-12-12T06:29:00Z</dcterms:modified>
</cp:coreProperties>
</file>