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593EC0B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521B6E">
            <w:rPr>
              <w:rFonts w:ascii="Times New Roman" w:eastAsia="Times New Roman" w:hAnsi="Times New Roman" w:cs="Times New Roman"/>
              <w:bCs/>
              <w:sz w:val="24"/>
              <w:szCs w:val="24"/>
            </w:rPr>
            <w:t xml:space="preserve">   </w:t>
          </w:r>
          <w:r w:rsidR="00112082">
            <w:rPr>
              <w:rFonts w:ascii="Times New Roman" w:eastAsia="Times New Roman" w:hAnsi="Times New Roman" w:cs="Times New Roman"/>
              <w:bCs/>
              <w:sz w:val="24"/>
              <w:szCs w:val="24"/>
            </w:rPr>
            <w:t xml:space="preserve">    </w:t>
          </w:r>
          <w:r w:rsidR="00521B6E">
            <w:rPr>
              <w:rFonts w:ascii="Times New Roman" w:eastAsia="Times New Roman" w:hAnsi="Times New Roman" w:cs="Times New Roman"/>
              <w:bCs/>
              <w:sz w:val="24"/>
              <w:szCs w:val="24"/>
            </w:rPr>
            <w:t>rugpjūčio</w:t>
          </w:r>
          <w:r w:rsidR="00112082">
            <w:rPr>
              <w:rFonts w:ascii="Times New Roman" w:eastAsia="Times New Roman" w:hAnsi="Times New Roman" w:cs="Times New Roman"/>
              <w:bCs/>
              <w:sz w:val="24"/>
              <w:szCs w:val="24"/>
            </w:rPr>
            <w:t xml:space="preserve"> 27</w:t>
          </w:r>
          <w:r w:rsidRPr="00597DC2">
            <w:rPr>
              <w:rFonts w:ascii="Times New Roman" w:eastAsia="Times New Roman" w:hAnsi="Times New Roman" w:cs="Times New Roman"/>
              <w:bCs/>
              <w:sz w:val="24"/>
              <w:szCs w:val="24"/>
            </w:rPr>
            <w:t xml:space="preserve"> d. įsakymu Nr. V42E-</w:t>
          </w:r>
          <w:r w:rsidR="00112082">
            <w:rPr>
              <w:rFonts w:ascii="Times New Roman" w:eastAsia="Times New Roman" w:hAnsi="Times New Roman" w:cs="Times New Roman"/>
              <w:bCs/>
              <w:sz w:val="24"/>
              <w:szCs w:val="24"/>
            </w:rPr>
            <w:t>91</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342F3F9B" w14:textId="68333976" w:rsidR="00AA7D66" w:rsidRPr="00AA7D66" w:rsidRDefault="00597DC2" w:rsidP="00AA7D66">
          <w:pPr>
            <w:spacing w:after="0"/>
            <w:jc w:val="center"/>
            <w:rPr>
              <w:rFonts w:ascii="Times New Roman" w:eastAsia="Times New Roman" w:hAnsi="Times New Roman" w:cs="Times New Roman"/>
              <w:b/>
              <w:bCs/>
              <w:sz w:val="24"/>
              <w:szCs w:val="24"/>
              <w:lang w:eastAsia="ar-SA"/>
            </w:rPr>
          </w:pPr>
          <w:r w:rsidRPr="00AA7D66">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AIKŠTELĖS PRIE MOKYKLOS - DARŽELIO „VAIKYSTĖS</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DVARAS“ VYTAUTO G. 44A, ŽIEŽMARIAI, KAIŠIADORIŲ R.</w:t>
          </w:r>
          <w:r w:rsidR="00AA7D66" w:rsidRPr="00AA7D66">
            <w:rPr>
              <w:rFonts w:ascii="Times New Roman" w:eastAsia="Times New Roman" w:hAnsi="Times New Roman" w:cs="Times New Roman"/>
              <w:b/>
              <w:kern w:val="24"/>
              <w:sz w:val="24"/>
              <w:szCs w:val="24"/>
              <w:lang w:eastAsia="ar-SA"/>
            </w:rPr>
            <w:t xml:space="preserve"> </w:t>
          </w:r>
        </w:p>
        <w:p w14:paraId="398FFC99" w14:textId="45487D92" w:rsidR="00AA7D66" w:rsidRPr="00AA7D66" w:rsidRDefault="00AA7D66" w:rsidP="00AA7D66">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 xml:space="preserve">RBAI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PAPRASTASIS REMONTAS</w:t>
          </w:r>
          <w:r w:rsidRPr="00AA7D66">
            <w:rPr>
              <w:rFonts w:ascii="Times New Roman" w:eastAsia="Times New Roman" w:hAnsi="Times New Roman" w:cs="Times New Roman"/>
              <w:b/>
              <w:bCs/>
              <w:sz w:val="24"/>
              <w:szCs w:val="24"/>
              <w:lang w:eastAsia="ar-SA"/>
            </w:rPr>
            <w:t>, REMONTUOJANT</w:t>
          </w:r>
        </w:p>
        <w:p w14:paraId="536F1013" w14:textId="49DB0F4A" w:rsidR="00597DC2" w:rsidRPr="00AA7D66" w:rsidRDefault="00AA7D66" w:rsidP="00AA7D66">
          <w:pPr>
            <w:spacing w:after="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RBAI</w:t>
          </w:r>
          <w:r w:rsidR="00597DC2"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500A8D2" w14:textId="77777777" w:rsidR="00AA7D66" w:rsidRPr="00AA7D66" w:rsidRDefault="002E2E5C" w:rsidP="00AA7D66">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lastRenderedPageBreak/>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65596238" w14:textId="77777777" w:rsidR="00AA7D66" w:rsidRPr="00AA7D66" w:rsidRDefault="00AA7D66" w:rsidP="00AA7D66">
          <w:pPr>
            <w:spacing w:after="120" w:line="20" w:lineRule="atLeast"/>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310A7A01" w14:textId="3119E7B2" w:rsidR="002E2E5C" w:rsidRDefault="00AA7D66" w:rsidP="00AA7D66">
          <w:pPr>
            <w:spacing w:after="12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A5460C1" w14:textId="11205963" w:rsidR="003611FD" w:rsidRPr="00DB7C7D" w:rsidRDefault="003611FD" w:rsidP="0046543A">
          <w:pPr>
            <w:pStyle w:val="Betarp"/>
            <w:numPr>
              <w:ilvl w:val="1"/>
              <w:numId w:val="26"/>
            </w:numPr>
            <w:tabs>
              <w:tab w:val="left" w:pos="1276"/>
            </w:tabs>
            <w:ind w:left="0" w:firstLine="851"/>
            <w:contextualSpacing/>
            <w:jc w:val="both"/>
          </w:pPr>
          <w:r w:rsidRPr="003611FD">
            <w:rPr>
              <w:rFonts w:ascii="Times New Roman" w:hAnsi="Times New Roman" w:cs="Times New Roman"/>
              <w:sz w:val="24"/>
              <w:szCs w:val="24"/>
            </w:rPr>
            <w:t xml:space="preserve"> </w:t>
          </w:r>
          <w:r w:rsidRPr="00DB7C7D">
            <w:rPr>
              <w:rStyle w:val="cf01"/>
              <w:rFonts w:ascii="Times New Roman" w:hAnsi="Times New Roman" w:cs="Times New Roman"/>
              <w:b/>
              <w:sz w:val="24"/>
              <w:szCs w:val="24"/>
            </w:rPr>
            <w:t>Tiekėjas</w:t>
          </w:r>
          <w:r w:rsidRPr="00DB7C7D">
            <w:rPr>
              <w:rStyle w:val="cf01"/>
              <w:rFonts w:ascii="Times New Roman" w:hAnsi="Times New Roman" w:cs="Times New Roman"/>
              <w:sz w:val="24"/>
              <w:szCs w:val="24"/>
            </w:rPr>
            <w:t xml:space="preserve"> </w:t>
          </w:r>
          <w:r w:rsidR="00DB7C7D" w:rsidRPr="00DB7C7D">
            <w:rPr>
              <w:rFonts w:ascii="Times New Roman" w:hAnsi="Times New Roman" w:cs="Times New Roman"/>
              <w:b/>
              <w:sz w:val="24"/>
              <w:szCs w:val="24"/>
            </w:rPr>
            <w:t xml:space="preserve">turi teikti vieną pasiūlymą abiems pirkimo dalims, </w:t>
          </w:r>
          <w:r w:rsidR="00DB7C7D" w:rsidRPr="00DB7C7D">
            <w:rPr>
              <w:rFonts w:ascii="Times New Roman" w:hAnsi="Times New Roman" w:cs="Times New Roman"/>
              <w:b/>
              <w:bCs/>
              <w:sz w:val="24"/>
              <w:szCs w:val="24"/>
            </w:rPr>
            <w:t>kurių kiekvienai numatoma sudaryti atskirą pirkimo sutartį.</w:t>
          </w:r>
        </w:p>
        <w:p w14:paraId="2C145C52" w14:textId="77777777" w:rsidR="00DB7C7D" w:rsidRPr="00DB7C7D" w:rsidRDefault="00DB7C7D" w:rsidP="00DB7C7D">
          <w:pPr>
            <w:pStyle w:val="Betarp"/>
            <w:tabs>
              <w:tab w:val="left" w:pos="1276"/>
            </w:tabs>
            <w:ind w:left="851"/>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904796"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689BA959" w14:textId="77777777" w:rsidR="00AA7D66" w:rsidRPr="00AA7D66" w:rsidRDefault="002E2E5C"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36BC9BC4" w14:textId="77777777" w:rsidR="00AA7D66" w:rsidRPr="00AA7D66" w:rsidRDefault="00AA7D66"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0864495E" w14:textId="7CB07F46" w:rsidR="002E2E5C" w:rsidRPr="002749D9" w:rsidRDefault="00AA7D66" w:rsidP="00AA7D66">
          <w:pPr>
            <w:spacing w:after="120" w:line="240" w:lineRule="auto"/>
            <w:ind w:left="567"/>
            <w:contextualSpacing/>
            <w:jc w:val="center"/>
            <w:rPr>
              <w:rFonts w:ascii="Times New Roman" w:hAnsi="Times New Roman" w:cs="Times New Roman"/>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904796"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EC7E6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A7D66" w:rsidRPr="00AA7D66">
        <w:rPr>
          <w:rFonts w:ascii="Times New Roman" w:eastAsia="Times New Roman" w:hAnsi="Times New Roman" w:cs="Times New Roman"/>
          <w:sz w:val="24"/>
          <w:szCs w:val="24"/>
          <w:lang w:eastAsia="ar-SA"/>
        </w:rPr>
        <w:t>Nuovažos į Kertaus g. iš automobilių stovėjimo aikštelės prie mokyklos - darželio „Vaikystės dvaras“ Vytauto g. 44a, Žiežmariai, Kaiši</w:t>
      </w:r>
      <w:r w:rsidR="00AA7D66">
        <w:rPr>
          <w:rFonts w:ascii="Times New Roman" w:eastAsia="Times New Roman" w:hAnsi="Times New Roman" w:cs="Times New Roman"/>
          <w:sz w:val="24"/>
          <w:szCs w:val="24"/>
          <w:lang w:eastAsia="ar-SA"/>
        </w:rPr>
        <w:t>adorių r. įrengimo rangos darbai</w:t>
      </w:r>
      <w:r w:rsidR="00AA7D66" w:rsidRPr="00AA7D66">
        <w:rPr>
          <w:rFonts w:ascii="Times New Roman" w:eastAsia="Times New Roman" w:hAnsi="Times New Roman" w:cs="Times New Roman"/>
          <w:sz w:val="24"/>
          <w:szCs w:val="24"/>
          <w:lang w:eastAsia="ar-SA"/>
        </w:rPr>
        <w:t xml:space="preserve"> ir Valstybinės reikšmės rajoninio kelio Nr. 4718 Semeliškės – Jagėlonys – Mūro Strėvininkai – Žiežmariai paprastojo remonto, remontuojant nuovažą kelio 21,23 km dešinėje pusėje rangos darb</w:t>
      </w:r>
      <w:r w:rsidR="00AA7D66">
        <w:rPr>
          <w:rFonts w:ascii="Times New Roman" w:eastAsia="Times New Roman" w:hAnsi="Times New Roman" w:cs="Times New Roman"/>
          <w:sz w:val="24"/>
          <w:szCs w:val="24"/>
          <w:lang w:eastAsia="ar-SA"/>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1191017F"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7D66">
        <w:rPr>
          <w:rFonts w:ascii="Times New Roman" w:eastAsia="Times New Roman" w:hAnsi="Times New Roman" w:cs="Times New Roman"/>
          <w:i/>
          <w:sz w:val="24"/>
          <w:szCs w:val="24"/>
          <w:lang w:eastAsia="ar-SA"/>
        </w:rPr>
        <w:t xml:space="preserve"> </w:t>
      </w:r>
      <w:r w:rsidR="00AA7D66" w:rsidRPr="00AA7D66">
        <w:rPr>
          <w:rFonts w:ascii="Times New Roman" w:eastAsia="Times New Roman" w:hAnsi="Times New Roman" w:cs="Times New Roman"/>
          <w:i/>
          <w:sz w:val="24"/>
          <w:szCs w:val="24"/>
          <w:lang w:eastAsia="ar-SA"/>
        </w:rPr>
        <w:t>Nuovažos į Kertaus g. iš automobilių stovėjimo aikštelės prie mokyklos - darželio „Vaikystės dvaras“ Vytauto g. 44a, Žiežmariai, Kaiši</w:t>
      </w:r>
      <w:r w:rsidR="00AA7D66">
        <w:rPr>
          <w:rFonts w:ascii="Times New Roman" w:eastAsia="Times New Roman" w:hAnsi="Times New Roman" w:cs="Times New Roman"/>
          <w:i/>
          <w:sz w:val="24"/>
          <w:szCs w:val="24"/>
          <w:lang w:eastAsia="ar-SA"/>
        </w:rPr>
        <w:t>adorių r. įrengimo rangos darbus</w:t>
      </w:r>
      <w:r w:rsidR="00AA7D66" w:rsidRPr="00AA7D66">
        <w:rPr>
          <w:rFonts w:ascii="Times New Roman" w:eastAsia="Times New Roman" w:hAnsi="Times New Roman" w:cs="Times New Roman"/>
          <w:i/>
          <w:sz w:val="24"/>
          <w:szCs w:val="24"/>
          <w:lang w:eastAsia="ar-SA"/>
        </w:rPr>
        <w:t xml:space="preserve"> ir Valstybinės reikšmės rajoninio kelio Nr. 4718 Semeliškės – Jagėlonys – Mūro Strėvininkai – Žiežmariai paprastojo remonto, remontuojant nuovažą kelio 21,23 km dešinėje pusėje rangos darb</w:t>
      </w:r>
      <w:r w:rsidR="00AA7D66">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C982941" w14:textId="73E98BCE" w:rsidR="00A44AFB" w:rsidRPr="00A44AFB" w:rsidRDefault="00B53D28" w:rsidP="007C70D3">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2E2E5C" w:rsidRPr="005F0327">
        <w:rPr>
          <w:rFonts w:ascii="Times New Roman" w:hAnsi="Times New Roman" w:cs="Times New Roman"/>
          <w:bCs/>
          <w:sz w:val="24"/>
          <w:szCs w:val="24"/>
        </w:rPr>
        <w:t xml:space="preserve">skaidomas. </w:t>
      </w:r>
      <w:r w:rsidR="00A44AFB" w:rsidRPr="007C70D3">
        <w:rPr>
          <w:rFonts w:ascii="Times New Roman" w:eastAsia="Times New Roman" w:hAnsi="Times New Roman" w:cs="Times New Roman"/>
          <w:b/>
          <w:sz w:val="24"/>
          <w:szCs w:val="24"/>
        </w:rPr>
        <w:t xml:space="preserve">Tas pats tiekėjas turi teikti pasiūlymą abiems pirkimo dalims, </w:t>
      </w:r>
      <w:r w:rsidR="007C70D3" w:rsidRPr="007C70D3">
        <w:rPr>
          <w:rFonts w:ascii="Times New Roman" w:eastAsia="Times New Roman" w:hAnsi="Times New Roman" w:cs="Times New Roman"/>
          <w:b/>
          <w:bCs/>
          <w:sz w:val="24"/>
          <w:szCs w:val="24"/>
        </w:rPr>
        <w:t xml:space="preserve">kurių </w:t>
      </w:r>
      <w:r w:rsidR="00A44AFB" w:rsidRPr="007C70D3">
        <w:rPr>
          <w:rFonts w:ascii="Times New Roman" w:eastAsia="Times New Roman" w:hAnsi="Times New Roman" w:cs="Times New Roman"/>
          <w:b/>
          <w:bCs/>
          <w:sz w:val="24"/>
          <w:szCs w:val="24"/>
        </w:rPr>
        <w:t>kiekvienai numatoma sudaryti atskirą pirkimo sutartį.</w:t>
      </w:r>
    </w:p>
    <w:p w14:paraId="09BF08DC" w14:textId="2D799120" w:rsidR="002E2E5C" w:rsidRPr="005F0327" w:rsidRDefault="002E2E5C" w:rsidP="007C70D3">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F81CC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03B9532C"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 xml:space="preserve">Užpildytų </w:t>
      </w:r>
      <w:r w:rsidR="00B44D6F">
        <w:rPr>
          <w:rFonts w:ascii="Times New Roman" w:hAnsi="Times New Roman" w:cs="Times New Roman"/>
          <w:b/>
          <w:bCs/>
          <w:sz w:val="24"/>
          <w:szCs w:val="24"/>
        </w:rPr>
        <w:t>darbų kiekių žiniaraščių</w:t>
      </w:r>
      <w:r w:rsidRPr="00CB7E5E">
        <w:rPr>
          <w:rFonts w:ascii="Times New Roman" w:hAnsi="Times New Roman" w:cs="Times New Roman"/>
          <w:b/>
          <w:bCs/>
          <w:sz w:val="24"/>
          <w:szCs w:val="24"/>
        </w:rPr>
        <w:t xml:space="preserve"> (</w:t>
      </w:r>
      <w:r w:rsidR="00B44D6F">
        <w:rPr>
          <w:rFonts w:ascii="Times New Roman" w:hAnsi="Times New Roman" w:cs="Times New Roman"/>
          <w:b/>
          <w:bCs/>
          <w:sz w:val="24"/>
          <w:szCs w:val="24"/>
        </w:rPr>
        <w:t>techninis darbo projektas</w:t>
      </w:r>
      <w:r w:rsidR="00006066">
        <w:rPr>
          <w:rFonts w:ascii="Times New Roman" w:hAnsi="Times New Roman" w:cs="Times New Roman"/>
          <w:b/>
          <w:bCs/>
          <w:sz w:val="24"/>
          <w:szCs w:val="24"/>
        </w:rPr>
        <w:t xml:space="preserve"> </w:t>
      </w:r>
      <w:r w:rsidR="00F8345A">
        <w:rPr>
          <w:rFonts w:ascii="Times New Roman" w:hAnsi="Times New Roman" w:cs="Times New Roman"/>
          <w:b/>
          <w:bCs/>
          <w:sz w:val="24"/>
          <w:szCs w:val="24"/>
        </w:rPr>
        <w:t>S</w:t>
      </w:r>
      <w:r w:rsidR="008C4259">
        <w:rPr>
          <w:rFonts w:ascii="Times New Roman" w:hAnsi="Times New Roman" w:cs="Times New Roman"/>
          <w:b/>
          <w:bCs/>
          <w:sz w:val="24"/>
          <w:szCs w:val="24"/>
        </w:rPr>
        <w:t>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29 psl. ir paprastojo remonto aprašas SD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33-34 psl., ER</w:t>
      </w:r>
      <w:r w:rsidR="00006066">
        <w:rPr>
          <w:rFonts w:ascii="Times New Roman" w:hAnsi="Times New Roman" w:cs="Times New Roman"/>
          <w:b/>
          <w:bCs/>
          <w:sz w:val="24"/>
          <w:szCs w:val="24"/>
        </w:rPr>
        <w:t>_</w:t>
      </w:r>
      <w:r w:rsidR="00B44D6F">
        <w:rPr>
          <w:rFonts w:ascii="Times New Roman" w:hAnsi="Times New Roman" w:cs="Times New Roman"/>
          <w:b/>
          <w:bCs/>
          <w:sz w:val="24"/>
          <w:szCs w:val="24"/>
        </w:rPr>
        <w:t xml:space="preserve">5 psl. </w:t>
      </w:r>
      <w:r w:rsidRPr="00CB7E5E">
        <w:rPr>
          <w:rFonts w:ascii="Times New Roman" w:hAnsi="Times New Roman" w:cs="Times New Roman"/>
          <w:b/>
          <w:bCs/>
          <w:sz w:val="24"/>
          <w:szCs w:val="24"/>
        </w:rPr>
        <w:t>)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29C4D3DF"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E7E4C">
        <w:rPr>
          <w:rStyle w:val="Antrat1Diagrama"/>
          <w:rFonts w:ascii="Times New Roman" w:hAnsi="Times New Roman" w:cs="Times New Roman"/>
          <w:bCs/>
          <w:sz w:val="24"/>
          <w:szCs w:val="24"/>
        </w:rPr>
        <w:t>Techninis darbo projektas ir paprastojo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66AFD099"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90479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3CCFEB2D"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shd w:val="clear" w:color="auto" w:fill="auto"/>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14:paraId="09DCB714" w14:textId="2AD82EA0"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ypatingo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reikalavimą turi atitikti ūkio subjektų grupės nario (-</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ių)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r>
            <w:r w:rsidRPr="003826BF">
              <w:rPr>
                <w:rFonts w:ascii="Times New Roman" w:hAnsi="Times New Roman" w:cs="Times New Roman"/>
                <w:sz w:val="20"/>
                <w:szCs w:val="20"/>
              </w:rPr>
              <w:lastRenderedPageBreak/>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w:t>
            </w:r>
            <w:r w:rsidRPr="004F5136">
              <w:rPr>
                <w:rFonts w:ascii="Times New Roman" w:eastAsia="Times New Roman" w:hAnsi="Times New Roman" w:cs="Times New Roman"/>
                <w:color w:val="000000"/>
                <w:sz w:val="22"/>
                <w:szCs w:val="22"/>
                <w:lang w:eastAsia="ar-SA"/>
              </w:rPr>
              <w:lastRenderedPageBreak/>
              <w:t>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3F0F892" w14:textId="77777777" w:rsidR="00B44D6F" w:rsidRPr="00AA7D66" w:rsidRDefault="00B8621A" w:rsidP="00B44D6F">
      <w:pPr>
        <w:spacing w:after="0"/>
        <w:jc w:val="center"/>
        <w:rPr>
          <w:rFonts w:ascii="Times New Roman" w:eastAsia="Times New Roman" w:hAnsi="Times New Roman" w:cs="Times New Roman"/>
          <w:b/>
          <w:bCs/>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44D6F" w:rsidRPr="00AA7D66">
        <w:rPr>
          <w:rFonts w:ascii="Times New Roman" w:eastAsia="Times New Roman" w:hAnsi="Times New Roman" w:cs="Times New Roman"/>
          <w:b/>
          <w:bCs/>
          <w:sz w:val="24"/>
          <w:szCs w:val="24"/>
          <w:lang w:eastAsia="ar-SA"/>
        </w:rPr>
        <w:t>NUOVAŽOS Į KERTAUS G. IŠ AUTOMOBILIŲ STOVĖJIMO</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AIKŠTELĖS PRIE MOKYKLOS - DARŽELIO „VAIKYSTĖS</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DVARAS“ VYTAUTO G. 44A, ŽIEŽMARIAI, KAIŠIADORIŲ R.</w:t>
      </w:r>
      <w:r w:rsidR="00B44D6F" w:rsidRPr="00AA7D66">
        <w:rPr>
          <w:rFonts w:ascii="Times New Roman" w:eastAsia="Times New Roman" w:hAnsi="Times New Roman" w:cs="Times New Roman"/>
          <w:b/>
          <w:kern w:val="24"/>
          <w:sz w:val="24"/>
          <w:szCs w:val="24"/>
          <w:lang w:eastAsia="ar-SA"/>
        </w:rPr>
        <w:t xml:space="preserve"> </w:t>
      </w:r>
    </w:p>
    <w:p w14:paraId="4E7CA240" w14:textId="74BC228C" w:rsidR="00B44D6F" w:rsidRPr="00AA7D66" w:rsidRDefault="00B44D6F" w:rsidP="00B44D6F">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r w:rsidRPr="00AA7D66">
        <w:rPr>
          <w:rFonts w:ascii="Times New Roman" w:eastAsia="Times New Roman" w:hAnsi="Times New Roman" w:cs="Times New Roman"/>
          <w:b/>
          <w:sz w:val="24"/>
          <w:szCs w:val="24"/>
          <w:lang w:eastAsia="ar-SA"/>
        </w:rPr>
        <w:t xml:space="preserve">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PAPRASTOJO REMONTO</w:t>
      </w:r>
      <w:r w:rsidRPr="00AA7D66">
        <w:rPr>
          <w:rFonts w:ascii="Times New Roman" w:eastAsia="Times New Roman" w:hAnsi="Times New Roman" w:cs="Times New Roman"/>
          <w:b/>
          <w:bCs/>
          <w:sz w:val="24"/>
          <w:szCs w:val="24"/>
          <w:lang w:eastAsia="ar-SA"/>
        </w:rPr>
        <w:t>, REMONTUOJANT</w:t>
      </w:r>
    </w:p>
    <w:p w14:paraId="327FDA36" w14:textId="6B7A2A15" w:rsidR="00B8621A" w:rsidRDefault="00B44D6F" w:rsidP="00006066">
      <w:pPr>
        <w:spacing w:after="0" w:line="240" w:lineRule="auto"/>
        <w:jc w:val="center"/>
        <w:rPr>
          <w:rFonts w:ascii="Times New Roman" w:eastAsia="Times New Roman" w:hAnsi="Times New Roman" w:cs="Times New Roman"/>
          <w:b/>
          <w:sz w:val="24"/>
          <w:szCs w:val="24"/>
          <w:lang w:eastAsia="ar-SA"/>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4440"/>
        <w:gridCol w:w="2126"/>
        <w:gridCol w:w="2126"/>
      </w:tblGrid>
      <w:tr w:rsidR="008F49DA" w:rsidRPr="00B8621A" w14:paraId="1397B102" w14:textId="77777777" w:rsidTr="008F49DA">
        <w:trPr>
          <w:trHeight w:val="851"/>
        </w:trPr>
        <w:tc>
          <w:tcPr>
            <w:tcW w:w="942" w:type="dxa"/>
            <w:tcMar>
              <w:top w:w="0" w:type="dxa"/>
              <w:left w:w="108" w:type="dxa"/>
              <w:bottom w:w="0" w:type="dxa"/>
              <w:right w:w="108" w:type="dxa"/>
            </w:tcMar>
            <w:hideMark/>
          </w:tcPr>
          <w:p w14:paraId="5EB12FE0"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Eil.  Nr.</w:t>
            </w:r>
          </w:p>
        </w:tc>
        <w:tc>
          <w:tcPr>
            <w:tcW w:w="4440" w:type="dxa"/>
            <w:tcMar>
              <w:top w:w="0" w:type="dxa"/>
              <w:left w:w="108" w:type="dxa"/>
              <w:bottom w:w="0" w:type="dxa"/>
              <w:right w:w="108" w:type="dxa"/>
            </w:tcMar>
            <w:hideMark/>
          </w:tcPr>
          <w:p w14:paraId="4E86947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2126" w:type="dxa"/>
          </w:tcPr>
          <w:p w14:paraId="564B16AA" w14:textId="52FEE8D5"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be PVM eurais</w:t>
            </w:r>
          </w:p>
        </w:tc>
        <w:tc>
          <w:tcPr>
            <w:tcW w:w="2126" w:type="dxa"/>
          </w:tcPr>
          <w:p w14:paraId="26AE227D" w14:textId="44CCC98E"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su PVM eurais</w:t>
            </w:r>
          </w:p>
        </w:tc>
      </w:tr>
      <w:tr w:rsidR="008F49DA" w:rsidRPr="00B8621A" w14:paraId="20C0FA74" w14:textId="77777777" w:rsidTr="008F49DA">
        <w:tc>
          <w:tcPr>
            <w:tcW w:w="942" w:type="dxa"/>
            <w:tcBorders>
              <w:bottom w:val="single" w:sz="4" w:space="0" w:color="auto"/>
            </w:tcBorders>
            <w:tcMar>
              <w:top w:w="0" w:type="dxa"/>
              <w:left w:w="108" w:type="dxa"/>
              <w:bottom w:w="0" w:type="dxa"/>
              <w:right w:w="108" w:type="dxa"/>
            </w:tcMar>
            <w:hideMark/>
          </w:tcPr>
          <w:p w14:paraId="3D6E636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bottom w:val="single" w:sz="4" w:space="0" w:color="auto"/>
            </w:tcBorders>
            <w:tcMar>
              <w:top w:w="0" w:type="dxa"/>
              <w:left w:w="108" w:type="dxa"/>
              <w:bottom w:w="0" w:type="dxa"/>
              <w:right w:w="108" w:type="dxa"/>
            </w:tcMar>
            <w:hideMark/>
          </w:tcPr>
          <w:p w14:paraId="4EE76F4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2126" w:type="dxa"/>
            <w:tcBorders>
              <w:bottom w:val="single" w:sz="4" w:space="0" w:color="auto"/>
            </w:tcBorders>
          </w:tcPr>
          <w:p w14:paraId="414C7AFF" w14:textId="6001D3C3"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2126" w:type="dxa"/>
            <w:tcBorders>
              <w:bottom w:val="single" w:sz="4" w:space="0" w:color="auto"/>
            </w:tcBorders>
          </w:tcPr>
          <w:p w14:paraId="6F2D36B1" w14:textId="4125BEED"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r>
      <w:tr w:rsidR="008F49DA" w:rsidRPr="00B8621A" w14:paraId="528A9A22" w14:textId="349806C2" w:rsidTr="00D17C53">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4440FA1A"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0BC7903D" w14:textId="234FB754" w:rsidR="008F49DA" w:rsidRPr="00B8621A" w:rsidRDefault="008F49DA" w:rsidP="00B44D6F">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I pirkimo dalis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48196B" w14:textId="2E176B78" w:rsidR="008F49DA" w:rsidRDefault="008F49DA" w:rsidP="00B44D6F">
            <w:pPr>
              <w:spacing w:after="0" w:line="240" w:lineRule="auto"/>
              <w:rPr>
                <w:rFonts w:ascii="Times New Roman" w:eastAsia="Calibri" w:hAnsi="Times New Roman" w:cs="Times New Roman"/>
                <w:sz w:val="22"/>
                <w:szCs w:val="22"/>
              </w:rPr>
            </w:pPr>
          </w:p>
        </w:tc>
      </w:tr>
      <w:tr w:rsidR="008F49DA" w:rsidRPr="00B8621A" w14:paraId="027823AB" w14:textId="77777777" w:rsidTr="008F49DA">
        <w:tc>
          <w:tcPr>
            <w:tcW w:w="942" w:type="dxa"/>
            <w:tcBorders>
              <w:top w:val="single" w:sz="4" w:space="0" w:color="auto"/>
            </w:tcBorders>
            <w:tcMar>
              <w:top w:w="0" w:type="dxa"/>
              <w:left w:w="108" w:type="dxa"/>
              <w:bottom w:w="0" w:type="dxa"/>
              <w:right w:w="108" w:type="dxa"/>
            </w:tcMar>
            <w:hideMark/>
          </w:tcPr>
          <w:p w14:paraId="2655003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top w:val="single" w:sz="4" w:space="0" w:color="auto"/>
            </w:tcBorders>
            <w:tcMar>
              <w:top w:w="0" w:type="dxa"/>
              <w:left w:w="108" w:type="dxa"/>
              <w:bottom w:w="0" w:type="dxa"/>
              <w:right w:w="108" w:type="dxa"/>
            </w:tcMar>
            <w:hideMark/>
          </w:tcPr>
          <w:p w14:paraId="25F53FA7" w14:textId="598BB0DF" w:rsidR="008F49DA" w:rsidRPr="00EF1EB6" w:rsidRDefault="008F49DA" w:rsidP="00E860B8">
            <w:pPr>
              <w:spacing w:after="0" w:line="240" w:lineRule="auto"/>
              <w:jc w:val="both"/>
              <w:rPr>
                <w:rFonts w:ascii="Times New Roman" w:eastAsia="Calibri" w:hAnsi="Times New Roman" w:cs="Times New Roman"/>
                <w:sz w:val="22"/>
                <w:szCs w:val="22"/>
              </w:rPr>
            </w:pPr>
            <w:r w:rsidRPr="00EF1EB6">
              <w:rPr>
                <w:rFonts w:ascii="Times New Roman" w:eastAsia="Times New Roman" w:hAnsi="Times New Roman" w:cs="Times New Roman"/>
                <w:sz w:val="22"/>
                <w:szCs w:val="22"/>
                <w:lang w:eastAsia="ar-SA"/>
              </w:rPr>
              <w:t>Nuovažos į Kertaus g. iš automobilių stovėjimo aikštelės prie mokyklos - darželio „Vaikystės dvaras“ Vytauto g. 44a, Žiežmariai, Kaišiadorių r. įrengimo rangos darbai</w:t>
            </w:r>
          </w:p>
        </w:tc>
        <w:tc>
          <w:tcPr>
            <w:tcW w:w="2126" w:type="dxa"/>
            <w:tcBorders>
              <w:top w:val="single" w:sz="4" w:space="0" w:color="auto"/>
            </w:tcBorders>
          </w:tcPr>
          <w:p w14:paraId="6FE51050"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Borders>
              <w:top w:val="single" w:sz="4" w:space="0" w:color="auto"/>
            </w:tcBorders>
          </w:tcPr>
          <w:p w14:paraId="15010CC9" w14:textId="55EC938B"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F183312" w14:textId="77777777" w:rsidTr="008F49DA">
        <w:tc>
          <w:tcPr>
            <w:tcW w:w="942" w:type="dxa"/>
            <w:tcMar>
              <w:top w:w="0" w:type="dxa"/>
              <w:left w:w="108" w:type="dxa"/>
              <w:bottom w:w="0" w:type="dxa"/>
              <w:right w:w="108" w:type="dxa"/>
            </w:tcMar>
          </w:tcPr>
          <w:p w14:paraId="59A5283D" w14:textId="3A89CD8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30058DCB" w14:textId="2735AB2E"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0E2F14CD"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0FDE4967" w14:textId="41AFBE94"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4EBC252" w14:textId="77777777" w:rsidTr="008F49DA">
        <w:tc>
          <w:tcPr>
            <w:tcW w:w="5382" w:type="dxa"/>
            <w:gridSpan w:val="2"/>
            <w:tcMar>
              <w:top w:w="0" w:type="dxa"/>
              <w:left w:w="108" w:type="dxa"/>
              <w:bottom w:w="0" w:type="dxa"/>
              <w:right w:w="108" w:type="dxa"/>
            </w:tcMar>
          </w:tcPr>
          <w:p w14:paraId="6E038631" w14:textId="2BE0DDC5"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3DDE6014"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A5B684E" w14:textId="3F3DB891"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4B6B7F" w14:textId="0FBD39FA" w:rsidTr="00F269E4">
        <w:tc>
          <w:tcPr>
            <w:tcW w:w="942" w:type="dxa"/>
            <w:shd w:val="clear" w:color="auto" w:fill="D0CECE" w:themeFill="background2" w:themeFillShade="E6"/>
            <w:tcMar>
              <w:top w:w="0" w:type="dxa"/>
              <w:left w:w="108" w:type="dxa"/>
              <w:bottom w:w="0" w:type="dxa"/>
              <w:right w:w="108" w:type="dxa"/>
            </w:tcMar>
          </w:tcPr>
          <w:p w14:paraId="6C87CA74"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shd w:val="clear" w:color="auto" w:fill="D0CECE" w:themeFill="background2" w:themeFillShade="E6"/>
            <w:tcMar>
              <w:top w:w="0" w:type="dxa"/>
              <w:left w:w="108" w:type="dxa"/>
              <w:bottom w:w="0" w:type="dxa"/>
              <w:right w:w="108" w:type="dxa"/>
            </w:tcMar>
          </w:tcPr>
          <w:p w14:paraId="306EB6EF" w14:textId="5512E891" w:rsidR="008F49DA" w:rsidRPr="006A2E06" w:rsidRDefault="008F49DA" w:rsidP="00E860B8">
            <w:pPr>
              <w:spacing w:after="0" w:line="240" w:lineRule="auto"/>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II pirkimo dalis</w:t>
            </w:r>
          </w:p>
        </w:tc>
        <w:tc>
          <w:tcPr>
            <w:tcW w:w="4252" w:type="dxa"/>
            <w:gridSpan w:val="2"/>
            <w:shd w:val="clear" w:color="auto" w:fill="D0CECE" w:themeFill="background2" w:themeFillShade="E6"/>
          </w:tcPr>
          <w:p w14:paraId="6965E3CA" w14:textId="1718AB19" w:rsidR="008F49DA" w:rsidRDefault="008F49DA" w:rsidP="00E860B8">
            <w:pPr>
              <w:spacing w:after="0" w:line="240" w:lineRule="auto"/>
              <w:jc w:val="both"/>
              <w:rPr>
                <w:rFonts w:ascii="Times New Roman" w:eastAsia="Calibri" w:hAnsi="Times New Roman" w:cs="Times New Roman"/>
                <w:bCs/>
                <w:iCs/>
                <w:sz w:val="22"/>
                <w:szCs w:val="22"/>
              </w:rPr>
            </w:pPr>
          </w:p>
        </w:tc>
      </w:tr>
      <w:tr w:rsidR="008F49DA" w:rsidRPr="00B8621A" w14:paraId="2FCE9F7C" w14:textId="77777777" w:rsidTr="008F49DA">
        <w:tc>
          <w:tcPr>
            <w:tcW w:w="942" w:type="dxa"/>
            <w:tcMar>
              <w:top w:w="0" w:type="dxa"/>
              <w:left w:w="108" w:type="dxa"/>
              <w:bottom w:w="0" w:type="dxa"/>
              <w:right w:w="108" w:type="dxa"/>
            </w:tcMar>
          </w:tcPr>
          <w:p w14:paraId="6EFD290B" w14:textId="5170EFB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440" w:type="dxa"/>
            <w:tcMar>
              <w:top w:w="0" w:type="dxa"/>
              <w:left w:w="108" w:type="dxa"/>
              <w:bottom w:w="0" w:type="dxa"/>
              <w:right w:w="108" w:type="dxa"/>
            </w:tcMar>
          </w:tcPr>
          <w:p w14:paraId="011C6F54" w14:textId="59848FF7"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cs="Times New Roman"/>
                <w:sz w:val="22"/>
                <w:szCs w:val="22"/>
                <w:lang w:eastAsia="ar-SA"/>
              </w:rPr>
              <w:t>Valstybinės reikšmės rajoninio kelio Nr. 4718 Semeliškės – Jagėlonys – Mūro Strė</w:t>
            </w:r>
            <w:r>
              <w:rPr>
                <w:rFonts w:ascii="Times New Roman" w:eastAsia="Times New Roman" w:hAnsi="Times New Roman" w:cs="Times New Roman"/>
                <w:sz w:val="22"/>
                <w:szCs w:val="22"/>
                <w:lang w:eastAsia="ar-SA"/>
              </w:rPr>
              <w:t>vininkai – Žiežmariai paprastasis remontas</w:t>
            </w:r>
            <w:r w:rsidRPr="00EF1EB6">
              <w:rPr>
                <w:rFonts w:ascii="Times New Roman" w:eastAsia="Times New Roman" w:hAnsi="Times New Roman" w:cs="Times New Roman"/>
                <w:sz w:val="22"/>
                <w:szCs w:val="22"/>
                <w:lang w:eastAsia="ar-SA"/>
              </w:rPr>
              <w:t>, remontuojant nuovažą kelio 21,23 km dešinėje pusėje rangos darbai</w:t>
            </w:r>
          </w:p>
        </w:tc>
        <w:tc>
          <w:tcPr>
            <w:tcW w:w="2126" w:type="dxa"/>
          </w:tcPr>
          <w:p w14:paraId="06C85B37"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3AE0CCFC" w14:textId="4D9C7885"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727A582" w14:textId="77777777" w:rsidTr="008F49DA">
        <w:tc>
          <w:tcPr>
            <w:tcW w:w="942" w:type="dxa"/>
            <w:tcMar>
              <w:top w:w="0" w:type="dxa"/>
              <w:left w:w="108" w:type="dxa"/>
              <w:bottom w:w="0" w:type="dxa"/>
              <w:right w:w="108" w:type="dxa"/>
            </w:tcMar>
          </w:tcPr>
          <w:p w14:paraId="7559F07A" w14:textId="74A86484"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166B7F45" w14:textId="50F4C400"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2FD6477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6689A9E2" w14:textId="4F5FF8BD"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6D1CCBD" w14:textId="77777777" w:rsidTr="008F49DA">
        <w:tc>
          <w:tcPr>
            <w:tcW w:w="5382" w:type="dxa"/>
            <w:gridSpan w:val="2"/>
            <w:tcMar>
              <w:top w:w="0" w:type="dxa"/>
              <w:left w:w="108" w:type="dxa"/>
              <w:bottom w:w="0" w:type="dxa"/>
              <w:right w:w="108" w:type="dxa"/>
            </w:tcMar>
          </w:tcPr>
          <w:p w14:paraId="77105007" w14:textId="40AC1CE8"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6C2360F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78C9FF0" w14:textId="4A81AF00"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B70543" w14:textId="77777777" w:rsidTr="00FE1502">
        <w:tc>
          <w:tcPr>
            <w:tcW w:w="7508" w:type="dxa"/>
            <w:gridSpan w:val="3"/>
            <w:tcMar>
              <w:top w:w="0" w:type="dxa"/>
              <w:left w:w="108" w:type="dxa"/>
              <w:bottom w:w="0" w:type="dxa"/>
              <w:right w:w="108" w:type="dxa"/>
            </w:tcMar>
          </w:tcPr>
          <w:p w14:paraId="7D2F5919" w14:textId="670B6800" w:rsidR="008F49DA" w:rsidRPr="00B8621A" w:rsidRDefault="008F49DA" w:rsidP="008F49DA">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p>
        </w:tc>
        <w:tc>
          <w:tcPr>
            <w:tcW w:w="2126" w:type="dxa"/>
          </w:tcPr>
          <w:p w14:paraId="1C7A08F9"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r>
    </w:tbl>
    <w:p w14:paraId="4B0A3750" w14:textId="77777777" w:rsidR="00B8621A" w:rsidRDefault="00B8621A" w:rsidP="00B8621A">
      <w:pPr>
        <w:spacing w:after="0" w:line="240" w:lineRule="auto"/>
        <w:rPr>
          <w:rFonts w:ascii="Times New Roman" w:eastAsia="Times New Roman" w:hAnsi="Times New Roman" w:cs="Times New Roman"/>
          <w:b/>
          <w:sz w:val="24"/>
          <w:szCs w:val="24"/>
        </w:rPr>
      </w:pPr>
    </w:p>
    <w:p w14:paraId="5148A150" w14:textId="77777777" w:rsidR="008F49DA" w:rsidRDefault="008F49DA" w:rsidP="00B8621A">
      <w:pPr>
        <w:spacing w:after="0" w:line="240" w:lineRule="auto"/>
        <w:rPr>
          <w:rFonts w:ascii="Times New Roman" w:eastAsia="Times New Roman" w:hAnsi="Times New Roman" w:cs="Times New Roman"/>
          <w:b/>
          <w:sz w:val="24"/>
          <w:szCs w:val="24"/>
        </w:rPr>
      </w:pPr>
    </w:p>
    <w:p w14:paraId="7F152701" w14:textId="77777777" w:rsidR="008F49DA" w:rsidRDefault="008F49DA" w:rsidP="00B8621A">
      <w:pPr>
        <w:spacing w:after="0" w:line="240" w:lineRule="auto"/>
        <w:rPr>
          <w:rFonts w:ascii="Times New Roman" w:eastAsia="Times New Roman" w:hAnsi="Times New Roman" w:cs="Times New Roman"/>
          <w:b/>
          <w:sz w:val="24"/>
          <w:szCs w:val="24"/>
        </w:rPr>
      </w:pPr>
    </w:p>
    <w:p w14:paraId="698645A6" w14:textId="77777777" w:rsidR="008F49DA" w:rsidRDefault="008F49DA" w:rsidP="00B8621A">
      <w:pPr>
        <w:spacing w:after="0" w:line="240" w:lineRule="auto"/>
        <w:rPr>
          <w:rFonts w:ascii="Times New Roman" w:eastAsia="Times New Roman" w:hAnsi="Times New Roman" w:cs="Times New Roman"/>
          <w:b/>
          <w:sz w:val="24"/>
          <w:szCs w:val="24"/>
        </w:rPr>
      </w:pPr>
    </w:p>
    <w:p w14:paraId="5F2AEDE9" w14:textId="77777777" w:rsidR="008F49DA" w:rsidRDefault="008F49DA" w:rsidP="00B8621A">
      <w:pPr>
        <w:spacing w:after="0" w:line="240" w:lineRule="auto"/>
        <w:rPr>
          <w:rFonts w:ascii="Times New Roman" w:eastAsia="Times New Roman" w:hAnsi="Times New Roman" w:cs="Times New Roman"/>
          <w:b/>
          <w:sz w:val="24"/>
          <w:szCs w:val="24"/>
        </w:rPr>
      </w:pPr>
    </w:p>
    <w:p w14:paraId="0CF5E01C" w14:textId="77777777" w:rsidR="008F49DA" w:rsidRDefault="008F49DA" w:rsidP="00B8621A">
      <w:pPr>
        <w:spacing w:after="0" w:line="240" w:lineRule="auto"/>
        <w:rPr>
          <w:rFonts w:ascii="Times New Roman" w:eastAsia="Times New Roman" w:hAnsi="Times New Roman" w:cs="Times New Roman"/>
          <w:b/>
          <w:sz w:val="24"/>
          <w:szCs w:val="24"/>
        </w:rPr>
      </w:pPr>
    </w:p>
    <w:p w14:paraId="4FA34B31" w14:textId="77777777" w:rsidR="008F49DA" w:rsidRDefault="008F49DA" w:rsidP="00B8621A">
      <w:pPr>
        <w:spacing w:after="0" w:line="240" w:lineRule="auto"/>
        <w:rPr>
          <w:rFonts w:ascii="Times New Roman" w:eastAsia="Times New Roman" w:hAnsi="Times New Roman" w:cs="Times New Roman"/>
          <w:b/>
          <w:sz w:val="24"/>
          <w:szCs w:val="24"/>
        </w:rPr>
      </w:pPr>
    </w:p>
    <w:p w14:paraId="46887968" w14:textId="77777777" w:rsidR="008F49DA" w:rsidRDefault="008F49DA" w:rsidP="00B8621A">
      <w:pPr>
        <w:spacing w:after="0" w:line="240" w:lineRule="auto"/>
        <w:rPr>
          <w:rFonts w:ascii="Times New Roman" w:eastAsia="Times New Roman" w:hAnsi="Times New Roman" w:cs="Times New Roman"/>
          <w:b/>
          <w:sz w:val="24"/>
          <w:szCs w:val="24"/>
        </w:rPr>
      </w:pPr>
    </w:p>
    <w:p w14:paraId="7CA6661E" w14:textId="77777777" w:rsidR="008F49DA" w:rsidRDefault="008F49DA" w:rsidP="00B8621A">
      <w:pPr>
        <w:spacing w:after="0" w:line="240" w:lineRule="auto"/>
        <w:rPr>
          <w:rFonts w:ascii="Times New Roman" w:eastAsia="Times New Roman" w:hAnsi="Times New Roman" w:cs="Times New Roman"/>
          <w:b/>
          <w:sz w:val="24"/>
          <w:szCs w:val="24"/>
        </w:rPr>
      </w:pPr>
    </w:p>
    <w:p w14:paraId="16A876DA" w14:textId="77777777" w:rsidR="008F49DA" w:rsidRDefault="008F49DA" w:rsidP="00B8621A">
      <w:pPr>
        <w:spacing w:after="0" w:line="240" w:lineRule="auto"/>
        <w:rPr>
          <w:rFonts w:ascii="Times New Roman" w:eastAsia="Times New Roman" w:hAnsi="Times New Roman" w:cs="Times New Roman"/>
          <w:b/>
          <w:sz w:val="24"/>
          <w:szCs w:val="24"/>
        </w:rPr>
      </w:pPr>
    </w:p>
    <w:p w14:paraId="57E436AD" w14:textId="77777777" w:rsidR="008F49DA" w:rsidRDefault="008F49DA" w:rsidP="00B8621A">
      <w:pPr>
        <w:spacing w:after="0" w:line="240" w:lineRule="auto"/>
        <w:rPr>
          <w:rFonts w:ascii="Times New Roman" w:eastAsia="Times New Roman" w:hAnsi="Times New Roman" w:cs="Times New Roman"/>
          <w:b/>
          <w:sz w:val="24"/>
          <w:szCs w:val="24"/>
        </w:rPr>
      </w:pPr>
    </w:p>
    <w:p w14:paraId="69126E80" w14:textId="77777777" w:rsidR="008F49DA" w:rsidRDefault="008F49DA" w:rsidP="00B8621A">
      <w:pPr>
        <w:spacing w:after="0" w:line="240" w:lineRule="auto"/>
        <w:rPr>
          <w:rFonts w:ascii="Times New Roman" w:eastAsia="Times New Roman" w:hAnsi="Times New Roman" w:cs="Times New Roman"/>
          <w:b/>
          <w:sz w:val="24"/>
          <w:szCs w:val="24"/>
        </w:rPr>
      </w:pPr>
    </w:p>
    <w:p w14:paraId="032614AC" w14:textId="77777777" w:rsidR="008F49DA" w:rsidRDefault="008F49DA" w:rsidP="00B8621A">
      <w:pPr>
        <w:spacing w:after="0" w:line="240" w:lineRule="auto"/>
        <w:rPr>
          <w:rFonts w:ascii="Times New Roman" w:eastAsia="Times New Roman" w:hAnsi="Times New Roman" w:cs="Times New Roman"/>
          <w:b/>
          <w:sz w:val="24"/>
          <w:szCs w:val="24"/>
        </w:rPr>
      </w:pPr>
    </w:p>
    <w:p w14:paraId="66F3BABC" w14:textId="77777777" w:rsidR="008F49DA" w:rsidRDefault="008F49DA" w:rsidP="00B8621A">
      <w:pPr>
        <w:spacing w:after="0" w:line="240" w:lineRule="auto"/>
        <w:rPr>
          <w:rFonts w:ascii="Times New Roman" w:eastAsia="Times New Roman" w:hAnsi="Times New Roman" w:cs="Times New Roman"/>
          <w:b/>
          <w:sz w:val="24"/>
          <w:szCs w:val="24"/>
        </w:rPr>
      </w:pPr>
    </w:p>
    <w:p w14:paraId="2F4FBD9B" w14:textId="77777777" w:rsidR="008F49DA" w:rsidRDefault="008F49DA" w:rsidP="00B8621A">
      <w:pPr>
        <w:spacing w:after="0" w:line="240" w:lineRule="auto"/>
        <w:rPr>
          <w:rFonts w:ascii="Times New Roman" w:eastAsia="Times New Roman" w:hAnsi="Times New Roman" w:cs="Times New Roman"/>
          <w:b/>
          <w:sz w:val="24"/>
          <w:szCs w:val="24"/>
        </w:rPr>
      </w:pPr>
    </w:p>
    <w:p w14:paraId="21299EBB" w14:textId="77777777" w:rsidR="008F49DA" w:rsidRDefault="008F49DA" w:rsidP="00B8621A">
      <w:pPr>
        <w:spacing w:after="0" w:line="240" w:lineRule="auto"/>
        <w:rPr>
          <w:rFonts w:ascii="Times New Roman" w:eastAsia="Times New Roman" w:hAnsi="Times New Roman" w:cs="Times New Roman"/>
          <w:b/>
          <w:sz w:val="24"/>
          <w:szCs w:val="24"/>
        </w:rPr>
      </w:pPr>
    </w:p>
    <w:p w14:paraId="54BB20FB" w14:textId="77777777" w:rsidR="008F49DA" w:rsidRDefault="008F49DA" w:rsidP="00B8621A">
      <w:pPr>
        <w:spacing w:after="0" w:line="240" w:lineRule="auto"/>
        <w:rPr>
          <w:rFonts w:ascii="Times New Roman" w:eastAsia="Times New Roman" w:hAnsi="Times New Roman" w:cs="Times New Roman"/>
          <w:b/>
          <w:sz w:val="24"/>
          <w:szCs w:val="24"/>
        </w:rPr>
      </w:pPr>
    </w:p>
    <w:p w14:paraId="29ED2E1A" w14:textId="77777777" w:rsidR="008F49DA" w:rsidRDefault="008F49DA" w:rsidP="00B8621A">
      <w:pPr>
        <w:spacing w:after="0" w:line="240" w:lineRule="auto"/>
        <w:rPr>
          <w:rFonts w:ascii="Times New Roman" w:eastAsia="Times New Roman" w:hAnsi="Times New Roman" w:cs="Times New Roman"/>
          <w:b/>
          <w:sz w:val="24"/>
          <w:szCs w:val="24"/>
        </w:rPr>
      </w:pPr>
    </w:p>
    <w:p w14:paraId="0B0E6B06" w14:textId="77777777" w:rsidR="008F49DA" w:rsidRDefault="008F49DA" w:rsidP="00B8621A">
      <w:pPr>
        <w:spacing w:after="0" w:line="240" w:lineRule="auto"/>
        <w:rPr>
          <w:rFonts w:ascii="Times New Roman" w:eastAsia="Times New Roman" w:hAnsi="Times New Roman" w:cs="Times New Roman"/>
          <w:b/>
          <w:sz w:val="24"/>
          <w:szCs w:val="24"/>
        </w:rPr>
      </w:pPr>
    </w:p>
    <w:p w14:paraId="432C74E9" w14:textId="77777777" w:rsidR="008F49DA" w:rsidRDefault="008F49DA" w:rsidP="00B8621A">
      <w:pPr>
        <w:spacing w:after="0" w:line="240" w:lineRule="auto"/>
        <w:rPr>
          <w:rFonts w:ascii="Times New Roman" w:eastAsia="Times New Roman" w:hAnsi="Times New Roman" w:cs="Times New Roman"/>
          <w:b/>
          <w:sz w:val="24"/>
          <w:szCs w:val="24"/>
        </w:rPr>
      </w:pPr>
    </w:p>
    <w:p w14:paraId="1B8DDD2C" w14:textId="77777777" w:rsidR="008F49DA" w:rsidRDefault="008F49DA" w:rsidP="00B8621A">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4B25088C"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shd w:val="clear" w:color="auto" w:fill="auto"/>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shd w:val="clear" w:color="auto" w:fill="auto"/>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shd w:val="clear" w:color="auto" w:fill="auto"/>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shd w:val="clear" w:color="auto" w:fill="auto"/>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E1C1" w14:textId="77777777" w:rsidR="00904796" w:rsidRDefault="00904796" w:rsidP="00D05666">
      <w:r>
        <w:separator/>
      </w:r>
    </w:p>
  </w:endnote>
  <w:endnote w:type="continuationSeparator" w:id="0">
    <w:p w14:paraId="411ED97F" w14:textId="77777777" w:rsidR="00904796" w:rsidRDefault="00904796" w:rsidP="00D05666">
      <w:r>
        <w:continuationSeparator/>
      </w:r>
    </w:p>
  </w:endnote>
  <w:endnote w:type="continuationNotice" w:id="1">
    <w:p w14:paraId="7CB4C7DB" w14:textId="77777777" w:rsidR="00904796" w:rsidRDefault="00904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C9F0" w14:textId="77777777" w:rsidR="00904796" w:rsidRDefault="00904796" w:rsidP="00D05666">
      <w:r>
        <w:separator/>
      </w:r>
    </w:p>
  </w:footnote>
  <w:footnote w:type="continuationSeparator" w:id="0">
    <w:p w14:paraId="6933A77B" w14:textId="77777777" w:rsidR="00904796" w:rsidRDefault="00904796" w:rsidP="00D05666">
      <w:r>
        <w:continuationSeparator/>
      </w:r>
    </w:p>
  </w:footnote>
  <w:footnote w:type="continuationNotice" w:id="1">
    <w:p w14:paraId="71F28BB9" w14:textId="77777777" w:rsidR="00904796" w:rsidRDefault="00904796">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112082">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904796"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1D00340-D2A1-4E98-B190-21B71A8C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48587</Words>
  <Characters>27695</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9</cp:revision>
  <cp:lastPrinted>2025-01-30T12:47:00Z</cp:lastPrinted>
  <dcterms:created xsi:type="dcterms:W3CDTF">2025-08-26T10:34:00Z</dcterms:created>
  <dcterms:modified xsi:type="dcterms:W3CDTF">2025-08-27T08:13:00Z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