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D2573C" w14:textId="77777777" w:rsidR="0049449E" w:rsidRDefault="00F81E78">
      <w:pPr>
        <w:pBdr>
          <w:top w:val="nil"/>
          <w:left w:val="nil"/>
          <w:bottom w:val="nil"/>
          <w:right w:val="nil"/>
          <w:between w:val="nil"/>
        </w:pBdr>
        <w:spacing w:after="0" w:line="240" w:lineRule="auto"/>
        <w:ind w:hanging="2"/>
        <w:jc w:val="right"/>
        <w:rPr>
          <w:color w:val="000000"/>
        </w:rPr>
      </w:pPr>
      <w:r>
        <w:rPr>
          <w:color w:val="000000"/>
        </w:rPr>
        <w:t>1 priedas</w:t>
      </w:r>
    </w:p>
    <w:p w14:paraId="3B698B83" w14:textId="77777777" w:rsidR="0049449E" w:rsidRDefault="0049449E">
      <w:pPr>
        <w:pBdr>
          <w:top w:val="nil"/>
          <w:left w:val="nil"/>
          <w:bottom w:val="nil"/>
          <w:right w:val="nil"/>
          <w:between w:val="nil"/>
        </w:pBdr>
        <w:spacing w:after="0" w:line="240" w:lineRule="auto"/>
        <w:ind w:hanging="2"/>
        <w:rPr>
          <w:color w:val="000000"/>
        </w:rPr>
      </w:pPr>
    </w:p>
    <w:p w14:paraId="5B19FDF3" w14:textId="77777777" w:rsidR="0049449E" w:rsidRDefault="0049449E">
      <w:pPr>
        <w:spacing w:after="0" w:line="240" w:lineRule="auto"/>
        <w:ind w:hanging="2"/>
        <w:jc w:val="center"/>
        <w:rPr>
          <w:b/>
          <w:smallCaps/>
        </w:rPr>
      </w:pPr>
    </w:p>
    <w:p w14:paraId="0F30398F" w14:textId="77777777" w:rsidR="0049449E" w:rsidRDefault="00F81E78">
      <w:pPr>
        <w:spacing w:after="0" w:line="240" w:lineRule="auto"/>
        <w:ind w:left="1" w:hanging="3"/>
        <w:jc w:val="center"/>
        <w:rPr>
          <w:b/>
          <w:smallCaps/>
        </w:rPr>
      </w:pPr>
      <w:r>
        <w:rPr>
          <w:noProof/>
          <w:sz w:val="28"/>
          <w:szCs w:val="28"/>
        </w:rPr>
        <w:drawing>
          <wp:inline distT="0" distB="0" distL="0" distR="0" wp14:anchorId="501231EF" wp14:editId="65128FB7">
            <wp:extent cx="3267075" cy="981075"/>
            <wp:effectExtent l="0" t="0" r="0" b="0"/>
            <wp:docPr id="213860700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3267075" cy="981075"/>
                    </a:xfrm>
                    <a:prstGeom prst="rect">
                      <a:avLst/>
                    </a:prstGeom>
                    <a:ln/>
                  </pic:spPr>
                </pic:pic>
              </a:graphicData>
            </a:graphic>
          </wp:inline>
        </w:drawing>
      </w:r>
    </w:p>
    <w:p w14:paraId="481CD41A" w14:textId="77777777" w:rsidR="0049449E" w:rsidRDefault="0049449E">
      <w:pPr>
        <w:spacing w:after="0" w:line="240" w:lineRule="auto"/>
        <w:ind w:hanging="2"/>
        <w:jc w:val="center"/>
        <w:rPr>
          <w:b/>
          <w:smallCaps/>
        </w:rPr>
      </w:pPr>
    </w:p>
    <w:p w14:paraId="1501C948" w14:textId="77777777" w:rsidR="0049449E" w:rsidRDefault="00F81E78">
      <w:pPr>
        <w:spacing w:after="0" w:line="240" w:lineRule="auto"/>
        <w:ind w:hanging="2"/>
        <w:jc w:val="center"/>
        <w:rPr>
          <w:color w:val="000000"/>
        </w:rPr>
      </w:pPr>
      <w:r>
        <w:rPr>
          <w:b/>
          <w:smallCaps/>
        </w:rPr>
        <w:t>FOTOGRAMETRINIŲ TYRIMŲ PARENGIMO, SKAITMENINIO TURINIO SUKŪRIMO</w:t>
      </w:r>
      <w:r>
        <w:rPr>
          <w:b/>
          <w:smallCaps/>
          <w:color w:val="EE0000"/>
        </w:rPr>
        <w:t xml:space="preserve">  </w:t>
      </w:r>
      <w:r>
        <w:rPr>
          <w:b/>
          <w:smallCaps/>
          <w:color w:val="000000"/>
        </w:rPr>
        <w:t xml:space="preserve">PASLAUGŲ </w:t>
      </w:r>
    </w:p>
    <w:p w14:paraId="00938ED9" w14:textId="77777777" w:rsidR="0049449E" w:rsidRDefault="00F81E78">
      <w:pPr>
        <w:pBdr>
          <w:top w:val="nil"/>
          <w:left w:val="nil"/>
          <w:bottom w:val="nil"/>
          <w:right w:val="nil"/>
          <w:between w:val="nil"/>
        </w:pBdr>
        <w:spacing w:after="0" w:line="240" w:lineRule="auto"/>
        <w:ind w:hanging="2"/>
        <w:jc w:val="center"/>
        <w:rPr>
          <w:b/>
          <w:smallCaps/>
          <w:color w:val="000000"/>
        </w:rPr>
      </w:pPr>
      <w:r>
        <w:rPr>
          <w:b/>
          <w:smallCaps/>
          <w:color w:val="000000"/>
        </w:rPr>
        <w:t>TECHNINĖ SPECIFIKACIJA</w:t>
      </w:r>
    </w:p>
    <w:p w14:paraId="37DBDD72" w14:textId="77777777" w:rsidR="0049449E" w:rsidRDefault="0049449E">
      <w:pPr>
        <w:pBdr>
          <w:top w:val="nil"/>
          <w:left w:val="nil"/>
          <w:bottom w:val="nil"/>
          <w:right w:val="nil"/>
          <w:between w:val="nil"/>
        </w:pBdr>
        <w:spacing w:after="0" w:line="240" w:lineRule="auto"/>
        <w:ind w:hanging="2"/>
        <w:jc w:val="center"/>
        <w:rPr>
          <w:color w:val="000000"/>
        </w:rPr>
      </w:pPr>
    </w:p>
    <w:p w14:paraId="08CB2441" w14:textId="77777777" w:rsidR="0049449E" w:rsidRDefault="0049449E">
      <w:pPr>
        <w:spacing w:after="0" w:line="240" w:lineRule="auto"/>
        <w:ind w:hanging="2"/>
      </w:pPr>
    </w:p>
    <w:p w14:paraId="743A7547" w14:textId="77777777" w:rsidR="0049449E" w:rsidRDefault="00F81E78">
      <w:pPr>
        <w:numPr>
          <w:ilvl w:val="0"/>
          <w:numId w:val="1"/>
        </w:numPr>
        <w:pBdr>
          <w:top w:val="nil"/>
          <w:left w:val="nil"/>
          <w:bottom w:val="nil"/>
          <w:right w:val="nil"/>
          <w:between w:val="nil"/>
        </w:pBdr>
        <w:spacing w:after="0" w:line="240" w:lineRule="auto"/>
        <w:ind w:left="0" w:hanging="2"/>
        <w:jc w:val="center"/>
        <w:rPr>
          <w:color w:val="000000"/>
        </w:rPr>
      </w:pPr>
      <w:r>
        <w:rPr>
          <w:b/>
          <w:color w:val="000000"/>
        </w:rPr>
        <w:t>BENDROJI INFORMACIJA</w:t>
      </w:r>
    </w:p>
    <w:p w14:paraId="01B21052" w14:textId="77777777" w:rsidR="0049449E" w:rsidRDefault="0049449E">
      <w:pPr>
        <w:pBdr>
          <w:top w:val="nil"/>
          <w:left w:val="nil"/>
          <w:bottom w:val="nil"/>
          <w:right w:val="nil"/>
          <w:between w:val="nil"/>
        </w:pBdr>
        <w:spacing w:after="0" w:line="240" w:lineRule="auto"/>
        <w:ind w:hanging="2"/>
        <w:rPr>
          <w:color w:val="000000"/>
        </w:rPr>
      </w:pPr>
    </w:p>
    <w:p w14:paraId="2728C014" w14:textId="77777777" w:rsidR="0049449E" w:rsidRDefault="00F81E78">
      <w:pPr>
        <w:numPr>
          <w:ilvl w:val="1"/>
          <w:numId w:val="4"/>
        </w:numPr>
        <w:pBdr>
          <w:top w:val="nil"/>
          <w:left w:val="nil"/>
          <w:bottom w:val="nil"/>
          <w:right w:val="nil"/>
          <w:between w:val="nil"/>
        </w:pBdr>
        <w:spacing w:after="0" w:line="240" w:lineRule="auto"/>
        <w:ind w:left="0" w:firstLine="1433"/>
        <w:jc w:val="both"/>
        <w:rPr>
          <w:color w:val="000000"/>
        </w:rPr>
      </w:pPr>
      <w:bookmarkStart w:id="0" w:name="_heading=h.m42su7sqxlt4" w:colFirst="0" w:colLast="0"/>
      <w:bookmarkEnd w:id="0"/>
      <w:r>
        <w:rPr>
          <w:color w:val="000000"/>
        </w:rPr>
        <w:t xml:space="preserve">Varėnos rajono savivaldybės administracija įgyvendina projektą </w:t>
      </w:r>
      <w:r>
        <w:rPr>
          <w:b/>
          <w:color w:val="000000"/>
        </w:rPr>
        <w:t>„Fort-Union –  Lenkijos–Lietuvos fortifikacinių įtvirtinimų tinklo integracija reprezentatyviems turizmo produktams kurti“</w:t>
      </w:r>
      <w:r>
        <w:rPr>
          <w:color w:val="000000"/>
        </w:rPr>
        <w:t>, kurio metu yra numatyta įsigyti fotogrametrinių tyrimų parengimo, skaitmeninio turinio - skaitmeninės rekonstrukcijos sukūrimo paslaugas.</w:t>
      </w:r>
    </w:p>
    <w:p w14:paraId="615D9223" w14:textId="77777777" w:rsidR="0049449E" w:rsidRDefault="00F81E78">
      <w:pPr>
        <w:spacing w:after="0" w:line="240" w:lineRule="auto"/>
        <w:ind w:left="-2" w:firstLine="850"/>
        <w:jc w:val="both"/>
      </w:pPr>
      <w:r>
        <w:t>Šiame priede pateikiama perkamų Paslaugų techninė specifikacija.</w:t>
      </w:r>
    </w:p>
    <w:p w14:paraId="5DBC3582" w14:textId="77777777" w:rsidR="0049449E" w:rsidRDefault="00F81E78">
      <w:pPr>
        <w:spacing w:after="0" w:line="240" w:lineRule="auto"/>
        <w:ind w:left="-2" w:firstLine="850"/>
        <w:jc w:val="both"/>
      </w:pPr>
      <w:r>
        <w:t>Paslaugų teikėjas Paslaugas turi suteikti, kurios atitinka tokios rūšies Paslaugų kokybės standartus ir techninius reikalavimus.</w:t>
      </w:r>
    </w:p>
    <w:p w14:paraId="185DB28B" w14:textId="77777777" w:rsidR="0049449E" w:rsidRDefault="00F81E78">
      <w:pPr>
        <w:spacing w:after="0" w:line="240" w:lineRule="auto"/>
        <w:ind w:left="-2" w:firstLine="850"/>
        <w:jc w:val="both"/>
      </w:pPr>
      <w:r>
        <w:t>Žemiau apibūdintos Paslaugos turi atitikti nurodytus minimalius reikalavimus arba būti didesnės apimties ir (arba) geresnės kokybės.</w:t>
      </w:r>
    </w:p>
    <w:p w14:paraId="5D972AB4" w14:textId="77777777" w:rsidR="0049449E" w:rsidRDefault="00F81E78">
      <w:pPr>
        <w:spacing w:after="0" w:line="240" w:lineRule="auto"/>
        <w:ind w:left="-2" w:firstLine="850"/>
        <w:jc w:val="both"/>
      </w:pPr>
      <w:r>
        <w:t>Paslaugų teikėjas negali siūlyti vietoje pageidaujamų Paslaugų kitas Paslaugas, kurios neatitinka Pirkimo sąlygų ir perkamų Paslaugų paskirties.</w:t>
      </w:r>
    </w:p>
    <w:p w14:paraId="0B4E1BAD" w14:textId="77777777" w:rsidR="0049449E" w:rsidRDefault="00F81E78">
      <w:pPr>
        <w:numPr>
          <w:ilvl w:val="1"/>
          <w:numId w:val="4"/>
        </w:numPr>
        <w:pBdr>
          <w:top w:val="nil"/>
          <w:left w:val="nil"/>
          <w:bottom w:val="nil"/>
          <w:right w:val="nil"/>
          <w:between w:val="nil"/>
        </w:pBdr>
        <w:spacing w:after="0" w:line="240" w:lineRule="auto"/>
        <w:rPr>
          <w:color w:val="000000"/>
        </w:rPr>
      </w:pPr>
      <w:r>
        <w:rPr>
          <w:color w:val="000000"/>
        </w:rPr>
        <w:t xml:space="preserve">Skaitmeninamos erdvės bei objektai yra Varėnos mieste ir rajone. </w:t>
      </w:r>
    </w:p>
    <w:p w14:paraId="4E887EFC" w14:textId="77777777" w:rsidR="0049449E" w:rsidRDefault="00F81E78">
      <w:pPr>
        <w:numPr>
          <w:ilvl w:val="1"/>
          <w:numId w:val="4"/>
        </w:numPr>
        <w:pBdr>
          <w:top w:val="nil"/>
          <w:left w:val="nil"/>
          <w:bottom w:val="nil"/>
          <w:right w:val="nil"/>
          <w:between w:val="nil"/>
        </w:pBdr>
        <w:tabs>
          <w:tab w:val="left" w:pos="1560"/>
        </w:tabs>
        <w:spacing w:after="0" w:line="240" w:lineRule="auto"/>
        <w:ind w:left="0" w:firstLine="1433"/>
        <w:jc w:val="both"/>
        <w:rPr>
          <w:color w:val="000000"/>
        </w:rPr>
      </w:pPr>
      <w:r>
        <w:rPr>
          <w:color w:val="000000"/>
        </w:rPr>
        <w:t>Objektai, kuriems perkamos fotogrametrinių tyrimų parengimo, skaitmeninio turinio - skaitmeninės rekonstrukcijos sukūrimo paslaugos, yra:</w:t>
      </w:r>
    </w:p>
    <w:p w14:paraId="657C59CB" w14:textId="77777777" w:rsidR="0049449E" w:rsidRDefault="00F81E78">
      <w:pPr>
        <w:spacing w:after="0" w:line="240" w:lineRule="auto"/>
        <w:ind w:left="1272" w:firstLine="143"/>
        <w:jc w:val="both"/>
      </w:pPr>
      <w:r>
        <w:t>1.3.1. Artileristų pratybų laukas;</w:t>
      </w:r>
    </w:p>
    <w:p w14:paraId="6E8DAF30" w14:textId="77777777" w:rsidR="0049449E" w:rsidRDefault="00F81E78">
      <w:pPr>
        <w:spacing w:after="0" w:line="240" w:lineRule="auto"/>
        <w:ind w:left="1272" w:firstLine="143"/>
        <w:jc w:val="both"/>
      </w:pPr>
      <w:r>
        <w:t>1.3.2. Senosios Varėnos geležinkelio tiltas;</w:t>
      </w:r>
    </w:p>
    <w:p w14:paraId="4C86BA99" w14:textId="77777777" w:rsidR="0049449E" w:rsidRDefault="00F81E78">
      <w:pPr>
        <w:spacing w:after="0" w:line="240" w:lineRule="auto"/>
        <w:ind w:left="1272" w:firstLine="143"/>
        <w:jc w:val="both"/>
      </w:pPr>
      <w:r>
        <w:t>1.3.3. Buvusi Artilerijos stotis ir vandens bokštas (eksterjeras);</w:t>
      </w:r>
    </w:p>
    <w:p w14:paraId="67B16AA7" w14:textId="77777777" w:rsidR="0049449E" w:rsidRDefault="00F81E78">
      <w:pPr>
        <w:spacing w:after="0" w:line="240" w:lineRule="auto"/>
        <w:ind w:left="1272" w:firstLine="143"/>
        <w:jc w:val="both"/>
      </w:pPr>
      <w:r>
        <w:t>1.3.4. Geležinkelio tilto per Varėnę likučiai;</w:t>
      </w:r>
    </w:p>
    <w:p w14:paraId="1C55782A" w14:textId="77777777" w:rsidR="0049449E" w:rsidRDefault="00F81E78">
      <w:pPr>
        <w:spacing w:after="0" w:line="240" w:lineRule="auto"/>
        <w:ind w:left="1272" w:firstLine="143"/>
        <w:jc w:val="both"/>
      </w:pPr>
      <w:r>
        <w:t>1.3.5. Artilerijos poligono parako sandėliai;</w:t>
      </w:r>
    </w:p>
    <w:p w14:paraId="15EFA187" w14:textId="77777777" w:rsidR="0049449E" w:rsidRDefault="00F81E78">
      <w:pPr>
        <w:spacing w:after="0" w:line="240" w:lineRule="auto"/>
        <w:ind w:left="1272" w:firstLine="143"/>
        <w:jc w:val="both"/>
      </w:pPr>
      <w:r>
        <w:t>1.3.6. Lauko įtvirtinimai - redutai.</w:t>
      </w:r>
    </w:p>
    <w:p w14:paraId="25146959" w14:textId="77777777" w:rsidR="0049449E" w:rsidRDefault="00F81E78">
      <w:pPr>
        <w:spacing w:after="0" w:line="240" w:lineRule="auto"/>
        <w:ind w:left="-2" w:firstLine="850"/>
        <w:jc w:val="both"/>
      </w:pPr>
      <w:r>
        <w:t>Išsamus Objektų aprašymas pateikiamas priede N.1 prie šios techninės specifikacijos.</w:t>
      </w:r>
    </w:p>
    <w:p w14:paraId="1B1A42BE" w14:textId="77777777" w:rsidR="0049449E" w:rsidRDefault="0049449E">
      <w:pPr>
        <w:spacing w:after="0" w:line="240" w:lineRule="auto"/>
        <w:ind w:hanging="2"/>
        <w:jc w:val="both"/>
      </w:pPr>
    </w:p>
    <w:p w14:paraId="597F2A78" w14:textId="77777777" w:rsidR="0049449E" w:rsidRDefault="00F81E78">
      <w:pPr>
        <w:numPr>
          <w:ilvl w:val="1"/>
          <w:numId w:val="4"/>
        </w:numPr>
        <w:pBdr>
          <w:top w:val="nil"/>
          <w:left w:val="nil"/>
          <w:bottom w:val="nil"/>
          <w:right w:val="nil"/>
          <w:between w:val="nil"/>
        </w:pBdr>
        <w:spacing w:after="0" w:line="240" w:lineRule="auto"/>
        <w:ind w:left="0" w:firstLine="1433"/>
        <w:jc w:val="both"/>
        <w:rPr>
          <w:color w:val="000000"/>
        </w:rPr>
      </w:pPr>
      <w:r>
        <w:rPr>
          <w:color w:val="000000"/>
        </w:rPr>
        <w:t xml:space="preserve"> Objektuose, kuriuose neįmanoma ar netikslinga fotogrametrinė fiksacija (pvz. dėl didelio ploto ir perteklinės augmenijos), Paslaugų teikėjas, suderinęs su Pirkėju, gali pasitelkti kitus erdvės fiksavimo ir stilizuoto atkūrimo metodus.</w:t>
      </w:r>
    </w:p>
    <w:p w14:paraId="7E8D2750" w14:textId="77777777" w:rsidR="0049449E" w:rsidRDefault="00F81E78">
      <w:pPr>
        <w:numPr>
          <w:ilvl w:val="1"/>
          <w:numId w:val="4"/>
        </w:numPr>
        <w:pBdr>
          <w:top w:val="nil"/>
          <w:left w:val="nil"/>
          <w:bottom w:val="nil"/>
          <w:right w:val="nil"/>
          <w:between w:val="nil"/>
        </w:pBdr>
        <w:spacing w:after="0" w:line="240" w:lineRule="auto"/>
        <w:ind w:left="0" w:firstLine="1433"/>
        <w:jc w:val="both"/>
        <w:rPr>
          <w:color w:val="000000"/>
        </w:rPr>
      </w:pPr>
      <w:r>
        <w:rPr>
          <w:color w:val="000000"/>
        </w:rPr>
        <w:t>Virtualus turas turi būti sukurtas naudojant, bet neapsiribojant: 360 fotografijas, 360 vizualizacijas, 3D modelius, “Gaussian splatting” skaitmeninį turinį. Virtualų turą turi būti galimybė talpinti interneto svetainėse, be papildomų programų ar aplikacijų peržiūrėti interneto naršyklėmis tiek asmeniniuose kompiuteriuose, tiek ir išmaniaisiais telefonais ar planšetiniais kompiuteriais. Objektams, kuriems bus sukurti fotogrametriniai modeliai, turi būti sukurta individuali tiesioginė prieiga internete.</w:t>
      </w:r>
    </w:p>
    <w:p w14:paraId="082A3395" w14:textId="77777777" w:rsidR="0049449E" w:rsidRDefault="00F81E78">
      <w:pPr>
        <w:numPr>
          <w:ilvl w:val="1"/>
          <w:numId w:val="4"/>
        </w:numPr>
        <w:pBdr>
          <w:top w:val="nil"/>
          <w:left w:val="nil"/>
          <w:bottom w:val="nil"/>
          <w:right w:val="nil"/>
          <w:between w:val="nil"/>
        </w:pBdr>
        <w:spacing w:after="0" w:line="240" w:lineRule="auto"/>
        <w:ind w:left="0" w:firstLine="1433"/>
        <w:jc w:val="both"/>
        <w:rPr>
          <w:color w:val="000000"/>
        </w:rPr>
      </w:pPr>
      <w:r>
        <w:rPr>
          <w:color w:val="000000"/>
        </w:rPr>
        <w:t xml:space="preserve"> Kurdamas skaitmeninį turinį Paslaugų teikėjas naudos Pirkėjo pateiktus tekstus lietuvių ir, jei pateikta, anglų kalba. Pirkėjas gali pateikti kitą turinį bei informaciją, kuri gali būti tiesiogiai įtraukta ar ja naudojantis kuriamas skaitmeninis turinys. Kitą kūriniams sukurti skirtą bazinį turinį (video, foto, panoramines 360</w:t>
      </w:r>
      <w:r>
        <w:rPr>
          <w:color w:val="000000"/>
          <w:vertAlign w:val="superscript"/>
        </w:rPr>
        <w:t>0</w:t>
      </w:r>
      <w:r>
        <w:rPr>
          <w:color w:val="000000"/>
        </w:rPr>
        <w:t>, cilindrines 180</w:t>
      </w:r>
      <w:r>
        <w:rPr>
          <w:color w:val="000000"/>
          <w:vertAlign w:val="superscript"/>
        </w:rPr>
        <w:t>0</w:t>
      </w:r>
      <w:r>
        <w:rPr>
          <w:color w:val="000000"/>
        </w:rPr>
        <w:t xml:space="preserve"> nuotraukas, vaizdo-garso įrašus, dizainą, įgarsinimą ir kt.) sukuria Paslaugų teikėjas. Užbaigtą sukurti skaitmeninį turinį Paslaugų teikėjas turės pateikti Pirkėjui. </w:t>
      </w:r>
    </w:p>
    <w:p w14:paraId="560996FF" w14:textId="77777777" w:rsidR="0049449E" w:rsidRDefault="00F81E78">
      <w:pPr>
        <w:numPr>
          <w:ilvl w:val="1"/>
          <w:numId w:val="4"/>
        </w:numPr>
        <w:pBdr>
          <w:top w:val="nil"/>
          <w:left w:val="nil"/>
          <w:bottom w:val="nil"/>
          <w:right w:val="nil"/>
          <w:between w:val="nil"/>
        </w:pBdr>
        <w:spacing w:after="0" w:line="240" w:lineRule="auto"/>
        <w:ind w:left="0" w:firstLine="1433"/>
        <w:jc w:val="both"/>
        <w:rPr>
          <w:color w:val="000000"/>
        </w:rPr>
      </w:pPr>
      <w:r>
        <w:rPr>
          <w:color w:val="000000"/>
        </w:rPr>
        <w:lastRenderedPageBreak/>
        <w:t>Pirkėjas Paslaugų teikėjui pateiks skaitmeninį turinį, skirtą reprezentatyviems turizmo produktams kurti:</w:t>
      </w:r>
    </w:p>
    <w:p w14:paraId="48F2937F" w14:textId="77777777" w:rsidR="0049449E" w:rsidRDefault="00F81E78">
      <w:pPr>
        <w:pBdr>
          <w:top w:val="nil"/>
          <w:left w:val="nil"/>
          <w:bottom w:val="nil"/>
          <w:right w:val="nil"/>
          <w:between w:val="nil"/>
        </w:pBdr>
        <w:spacing w:after="0" w:line="240" w:lineRule="auto"/>
        <w:ind w:firstLine="1418"/>
        <w:jc w:val="both"/>
        <w:rPr>
          <w:color w:val="000000"/>
        </w:rPr>
      </w:pPr>
      <w:r>
        <w:rPr>
          <w:color w:val="000000"/>
        </w:rPr>
        <w:t xml:space="preserve">1.7.1. iki 10 kompiuterinių puslapių (1 kompiuterinis puslapis – 1800 ženklų su tarpais) tekstų lietuvių kalba, skirtų kiekvienam Paslaugų teikimo metu kuriamam </w:t>
      </w:r>
      <w:r>
        <w:t>trimačiam skaitmeniniam objektui</w:t>
      </w:r>
      <w:r>
        <w:rPr>
          <w:color w:val="000000"/>
        </w:rPr>
        <w:t xml:space="preserve"> iliustruoti;</w:t>
      </w:r>
    </w:p>
    <w:p w14:paraId="1D114754" w14:textId="77777777" w:rsidR="0049449E" w:rsidRDefault="00F81E78">
      <w:pPr>
        <w:numPr>
          <w:ilvl w:val="2"/>
          <w:numId w:val="5"/>
        </w:numPr>
        <w:pBdr>
          <w:top w:val="nil"/>
          <w:left w:val="nil"/>
          <w:bottom w:val="nil"/>
          <w:right w:val="nil"/>
          <w:between w:val="nil"/>
        </w:pBdr>
        <w:tabs>
          <w:tab w:val="left" w:pos="2268"/>
          <w:tab w:val="left" w:pos="2835"/>
          <w:tab w:val="left" w:pos="3119"/>
        </w:tabs>
        <w:spacing w:after="0" w:line="240" w:lineRule="auto"/>
        <w:ind w:left="0" w:firstLine="1418"/>
        <w:jc w:val="both"/>
        <w:rPr>
          <w:color w:val="000000"/>
        </w:rPr>
      </w:pPr>
      <w:r>
        <w:rPr>
          <w:color w:val="000000"/>
        </w:rPr>
        <w:t>Gali būti pateikiama Pirkėjo turima istorinė medžiaga, foto, video, brėžiniai, 3D bei kita medžiaga tinkama naudoti pagal konkretų kuriamo skaitmeninio turinio  scenarijų;</w:t>
      </w:r>
    </w:p>
    <w:p w14:paraId="3AEA3357" w14:textId="77777777" w:rsidR="0049449E" w:rsidRDefault="00F81E78">
      <w:pPr>
        <w:numPr>
          <w:ilvl w:val="1"/>
          <w:numId w:val="5"/>
        </w:numPr>
        <w:pBdr>
          <w:top w:val="nil"/>
          <w:left w:val="nil"/>
          <w:bottom w:val="nil"/>
          <w:right w:val="nil"/>
          <w:between w:val="nil"/>
        </w:pBdr>
        <w:tabs>
          <w:tab w:val="left" w:pos="1418"/>
          <w:tab w:val="left" w:pos="1843"/>
        </w:tabs>
        <w:spacing w:after="0" w:line="240" w:lineRule="auto"/>
        <w:ind w:left="0" w:firstLine="1418"/>
        <w:jc w:val="both"/>
        <w:rPr>
          <w:color w:val="000000"/>
        </w:rPr>
      </w:pPr>
      <w:r>
        <w:rPr>
          <w:color w:val="000000"/>
        </w:rPr>
        <w:t>Visi kiti skaitmeninio turinio sukūrimo darbai turi būti atlikti Paslaugų teikėjo, jam bendradarbiaujant, konsultuojantis, derinant teikiamas paslaugas su Pirkėju ar jos įgaliotais atstovais, organizacijomis.</w:t>
      </w:r>
    </w:p>
    <w:p w14:paraId="45C05191" w14:textId="77777777" w:rsidR="0049449E" w:rsidRDefault="00F81E78">
      <w:pPr>
        <w:numPr>
          <w:ilvl w:val="1"/>
          <w:numId w:val="5"/>
        </w:numPr>
        <w:pBdr>
          <w:top w:val="nil"/>
          <w:left w:val="nil"/>
          <w:bottom w:val="nil"/>
          <w:right w:val="nil"/>
          <w:between w:val="nil"/>
        </w:pBdr>
        <w:tabs>
          <w:tab w:val="left" w:pos="1276"/>
          <w:tab w:val="left" w:pos="1418"/>
          <w:tab w:val="left" w:pos="1560"/>
          <w:tab w:val="left" w:pos="1701"/>
        </w:tabs>
        <w:spacing w:after="0" w:line="240" w:lineRule="auto"/>
        <w:ind w:left="0" w:firstLine="1418"/>
        <w:jc w:val="both"/>
        <w:rPr>
          <w:color w:val="000000"/>
        </w:rPr>
      </w:pPr>
      <w:r>
        <w:rPr>
          <w:color w:val="000000"/>
        </w:rPr>
        <w:t>Jeigu techninėje specifikacijoje apibūdinant pirkimo objektą nurodytas konkretus pavadinimas ar šaltinis, konkretus procesas ar prekės ženklas, patentas, tipai, konkreti kilmė ar gamyba, standartas, teikėjas gali pateikti lygiavertį sprendinį (kitų gamintojų lygiavertė produkcija ar įranga, pan.) nurodytajam. Lygiavertiškumo įrodymas yra Paslaugų teikėjo pareiga.</w:t>
      </w:r>
    </w:p>
    <w:p w14:paraId="7E061405" w14:textId="77777777" w:rsidR="0049449E" w:rsidRDefault="0049449E">
      <w:pPr>
        <w:spacing w:after="0" w:line="240" w:lineRule="auto"/>
        <w:ind w:hanging="2"/>
      </w:pPr>
    </w:p>
    <w:p w14:paraId="4A3AF6AE" w14:textId="77777777" w:rsidR="0049449E" w:rsidRDefault="0049449E">
      <w:pPr>
        <w:spacing w:after="0" w:line="240" w:lineRule="auto"/>
        <w:ind w:hanging="2"/>
      </w:pPr>
    </w:p>
    <w:p w14:paraId="53165C95" w14:textId="77777777" w:rsidR="0049449E" w:rsidRPr="000D40EA" w:rsidRDefault="00F81E78">
      <w:pPr>
        <w:numPr>
          <w:ilvl w:val="0"/>
          <w:numId w:val="1"/>
        </w:numPr>
        <w:pBdr>
          <w:top w:val="nil"/>
          <w:left w:val="nil"/>
          <w:bottom w:val="nil"/>
          <w:right w:val="nil"/>
          <w:between w:val="nil"/>
        </w:pBdr>
        <w:spacing w:after="0" w:line="240" w:lineRule="auto"/>
        <w:ind w:left="0" w:hanging="2"/>
        <w:jc w:val="center"/>
        <w:rPr>
          <w:color w:val="000000"/>
        </w:rPr>
      </w:pPr>
      <w:r w:rsidRPr="000D40EA">
        <w:rPr>
          <w:b/>
          <w:color w:val="000000"/>
        </w:rPr>
        <w:t xml:space="preserve">DETALI </w:t>
      </w:r>
      <w:r w:rsidRPr="000D40EA">
        <w:rPr>
          <w:b/>
          <w:smallCaps/>
          <w:color w:val="000000"/>
        </w:rPr>
        <w:t>TECHNINĖ SPECIFIKACIJA</w:t>
      </w:r>
    </w:p>
    <w:p w14:paraId="1BEAA523" w14:textId="77777777" w:rsidR="0049449E" w:rsidRPr="000D40EA" w:rsidRDefault="0049449E">
      <w:pPr>
        <w:pBdr>
          <w:top w:val="nil"/>
          <w:left w:val="nil"/>
          <w:bottom w:val="nil"/>
          <w:right w:val="nil"/>
          <w:between w:val="nil"/>
        </w:pBdr>
        <w:spacing w:after="0" w:line="240" w:lineRule="auto"/>
        <w:ind w:hanging="2"/>
        <w:rPr>
          <w:color w:val="000000"/>
        </w:rPr>
      </w:pPr>
    </w:p>
    <w:p w14:paraId="13CDDD80" w14:textId="77777777" w:rsidR="0049449E" w:rsidRPr="000D40EA" w:rsidRDefault="00F81E78">
      <w:pPr>
        <w:spacing w:after="0" w:line="240" w:lineRule="auto"/>
        <w:ind w:left="-2" w:firstLine="850"/>
        <w:jc w:val="both"/>
      </w:pPr>
      <w:r w:rsidRPr="000D40EA">
        <w:t>Teikiant Paslaugas turi būti:</w:t>
      </w:r>
    </w:p>
    <w:p w14:paraId="5BB72A4D" w14:textId="5A65DD5E" w:rsidR="0049449E" w:rsidRPr="000D40EA" w:rsidRDefault="00F81E78">
      <w:pPr>
        <w:spacing w:after="0" w:line="240" w:lineRule="auto"/>
        <w:ind w:left="-2" w:firstLine="850"/>
        <w:jc w:val="both"/>
        <w:rPr>
          <w:color w:val="0070C0"/>
        </w:rPr>
      </w:pPr>
      <w:r w:rsidRPr="000D40EA">
        <w:t>1. Per 6 mėn. nuo sutarties pasirašymo parengti fotogrametrin</w:t>
      </w:r>
      <w:r w:rsidR="00824C39">
        <w:t xml:space="preserve">iai </w:t>
      </w:r>
      <w:r w:rsidR="00824C39" w:rsidRPr="00824C39">
        <w:t>objektų, išvardintų 1.3.1 -  1.3.6 punktuose</w:t>
      </w:r>
      <w:r w:rsidR="00824C39">
        <w:t>, situacijos tyrimai</w:t>
      </w:r>
      <w:r w:rsidRPr="000D40EA">
        <w:t xml:space="preserve"> (detalizacija lentelėje Nr.1 punktai 1 - 2); </w:t>
      </w:r>
    </w:p>
    <w:p w14:paraId="1CDEABA9" w14:textId="4018EB91" w:rsidR="0049449E" w:rsidRPr="0025273B" w:rsidRDefault="00F81E78">
      <w:pPr>
        <w:spacing w:after="0" w:line="240" w:lineRule="auto"/>
        <w:ind w:left="-2" w:firstLine="850"/>
        <w:jc w:val="both"/>
        <w:rPr>
          <w:color w:val="0070C0"/>
          <w:highlight w:val="green"/>
        </w:rPr>
      </w:pPr>
      <w:r w:rsidRPr="000D40EA">
        <w:t>2. Per 12 mėn. nuo sutarties pasirašymo sukurt</w:t>
      </w:r>
      <w:r w:rsidR="00824C39">
        <w:t xml:space="preserve">a </w:t>
      </w:r>
      <w:r w:rsidRPr="000D40EA">
        <w:t>objektų, išvardintų 1.3.1 -  1.3.6 punktuose, skaitmeninė rekonstrukcija skaitmeniniu būdu atkuriant vizualinę išnykusių objektų dalį</w:t>
      </w:r>
      <w:r w:rsidR="003A2E45" w:rsidRPr="000D40EA">
        <w:t>,</w:t>
      </w:r>
      <w:r w:rsidRPr="000D40EA">
        <w:t xml:space="preserve"> kiek įmanoma tiksliau atkuriant objektų ir supančios aplinkos formas ir tekstūras (detalizacija lentelėje Nr.1 punktai 3 - 4)</w:t>
      </w:r>
      <w:r w:rsidR="0025273B" w:rsidRPr="000D40EA">
        <w:t xml:space="preserve">, </w:t>
      </w:r>
      <w:r w:rsidR="0025273B" w:rsidRPr="00E53DC4">
        <w:t xml:space="preserve">sujungiant šiuos objektus į </w:t>
      </w:r>
      <w:r w:rsidR="000604FD" w:rsidRPr="00E53DC4">
        <w:t>virtualų turą</w:t>
      </w:r>
      <w:r w:rsidR="0025273B" w:rsidRPr="00E53DC4">
        <w:t>.</w:t>
      </w:r>
    </w:p>
    <w:p w14:paraId="256C2426" w14:textId="3BA4AD78" w:rsidR="0049449E" w:rsidRDefault="0025273B">
      <w:pPr>
        <w:pBdr>
          <w:top w:val="nil"/>
          <w:left w:val="nil"/>
          <w:bottom w:val="nil"/>
          <w:right w:val="nil"/>
          <w:between w:val="nil"/>
        </w:pBdr>
        <w:spacing w:after="0" w:line="240" w:lineRule="auto"/>
        <w:ind w:hanging="2"/>
        <w:rPr>
          <w:color w:val="000000"/>
        </w:rPr>
      </w:pPr>
      <w:r>
        <w:rPr>
          <w:color w:val="000000"/>
        </w:rPr>
        <w:t>Lentelė Nr. 1</w:t>
      </w:r>
    </w:p>
    <w:tbl>
      <w:tblPr>
        <w:tblStyle w:val="a1"/>
        <w:tblW w:w="9746" w:type="dxa"/>
        <w:tblInd w:w="0" w:type="dxa"/>
        <w:tblLayout w:type="fixed"/>
        <w:tblLook w:val="0000" w:firstRow="0" w:lastRow="0" w:firstColumn="0" w:lastColumn="0" w:noHBand="0" w:noVBand="0"/>
      </w:tblPr>
      <w:tblGrid>
        <w:gridCol w:w="820"/>
        <w:gridCol w:w="1798"/>
        <w:gridCol w:w="1315"/>
        <w:gridCol w:w="1735"/>
        <w:gridCol w:w="4078"/>
      </w:tblGrid>
      <w:tr w:rsidR="0049449E" w14:paraId="0425A779" w14:textId="77777777">
        <w:tc>
          <w:tcPr>
            <w:tcW w:w="820" w:type="dxa"/>
            <w:tcBorders>
              <w:top w:val="single" w:sz="4" w:space="0" w:color="000000"/>
              <w:left w:val="single" w:sz="4" w:space="0" w:color="000000"/>
              <w:bottom w:val="single" w:sz="4" w:space="0" w:color="000000"/>
              <w:right w:val="single" w:sz="4" w:space="0" w:color="000000"/>
            </w:tcBorders>
          </w:tcPr>
          <w:p w14:paraId="40B390A9" w14:textId="77777777" w:rsidR="0049449E" w:rsidRDefault="00F81E78">
            <w:pPr>
              <w:spacing w:after="0" w:line="240" w:lineRule="auto"/>
              <w:ind w:hanging="2"/>
            </w:pPr>
            <w:r>
              <w:rPr>
                <w:b/>
              </w:rPr>
              <w:t>Eil. Nr.</w:t>
            </w:r>
          </w:p>
        </w:tc>
        <w:tc>
          <w:tcPr>
            <w:tcW w:w="1798" w:type="dxa"/>
            <w:tcBorders>
              <w:top w:val="single" w:sz="4" w:space="0" w:color="000000"/>
              <w:left w:val="single" w:sz="4" w:space="0" w:color="000000"/>
              <w:bottom w:val="single" w:sz="4" w:space="0" w:color="000000"/>
              <w:right w:val="single" w:sz="4" w:space="0" w:color="000000"/>
            </w:tcBorders>
          </w:tcPr>
          <w:p w14:paraId="43C1687A" w14:textId="77777777" w:rsidR="0049449E" w:rsidRDefault="00F81E78">
            <w:pPr>
              <w:spacing w:after="0" w:line="240" w:lineRule="auto"/>
              <w:ind w:hanging="2"/>
            </w:pPr>
            <w:r>
              <w:rPr>
                <w:b/>
              </w:rPr>
              <w:t>Paslaugų pavadinimas</w:t>
            </w:r>
          </w:p>
        </w:tc>
        <w:tc>
          <w:tcPr>
            <w:tcW w:w="1315" w:type="dxa"/>
            <w:tcBorders>
              <w:top w:val="single" w:sz="4" w:space="0" w:color="000000"/>
              <w:left w:val="single" w:sz="4" w:space="0" w:color="000000"/>
              <w:bottom w:val="single" w:sz="4" w:space="0" w:color="000000"/>
              <w:right w:val="single" w:sz="4" w:space="0" w:color="000000"/>
            </w:tcBorders>
          </w:tcPr>
          <w:p w14:paraId="6DD1FC4A" w14:textId="77777777" w:rsidR="0049449E" w:rsidRDefault="00F81E78">
            <w:pPr>
              <w:spacing w:after="0" w:line="240" w:lineRule="auto"/>
              <w:ind w:hanging="2"/>
            </w:pPr>
            <w:r>
              <w:rPr>
                <w:b/>
              </w:rPr>
              <w:t>Kiekis</w:t>
            </w:r>
          </w:p>
        </w:tc>
        <w:tc>
          <w:tcPr>
            <w:tcW w:w="1735" w:type="dxa"/>
            <w:tcBorders>
              <w:top w:val="single" w:sz="4" w:space="0" w:color="000000"/>
              <w:left w:val="single" w:sz="4" w:space="0" w:color="000000"/>
              <w:bottom w:val="single" w:sz="4" w:space="0" w:color="000000"/>
              <w:right w:val="single" w:sz="4" w:space="0" w:color="000000"/>
            </w:tcBorders>
          </w:tcPr>
          <w:p w14:paraId="2BC89945" w14:textId="77777777" w:rsidR="0049449E" w:rsidRDefault="00F81E78">
            <w:pPr>
              <w:spacing w:after="0" w:line="240" w:lineRule="auto"/>
              <w:ind w:hanging="2"/>
            </w:pPr>
            <w:r>
              <w:rPr>
                <w:b/>
              </w:rPr>
              <w:t>Mato vienetas</w:t>
            </w:r>
          </w:p>
        </w:tc>
        <w:tc>
          <w:tcPr>
            <w:tcW w:w="4078" w:type="dxa"/>
            <w:tcBorders>
              <w:top w:val="single" w:sz="4" w:space="0" w:color="000000"/>
              <w:left w:val="single" w:sz="4" w:space="0" w:color="000000"/>
              <w:bottom w:val="single" w:sz="4" w:space="0" w:color="000000"/>
              <w:right w:val="single" w:sz="4" w:space="0" w:color="000000"/>
            </w:tcBorders>
          </w:tcPr>
          <w:p w14:paraId="49ACC59B" w14:textId="77777777" w:rsidR="0049449E" w:rsidRDefault="00F81E78">
            <w:pPr>
              <w:spacing w:after="0" w:line="240" w:lineRule="auto"/>
              <w:ind w:hanging="2"/>
            </w:pPr>
            <w:r>
              <w:rPr>
                <w:b/>
              </w:rPr>
              <w:t>Reikalavimai</w:t>
            </w:r>
          </w:p>
        </w:tc>
      </w:tr>
      <w:tr w:rsidR="0049449E" w14:paraId="25F04DBF" w14:textId="77777777">
        <w:tc>
          <w:tcPr>
            <w:tcW w:w="820" w:type="dxa"/>
            <w:tcBorders>
              <w:top w:val="single" w:sz="4" w:space="0" w:color="000000"/>
              <w:left w:val="single" w:sz="4" w:space="0" w:color="000000"/>
              <w:bottom w:val="single" w:sz="4" w:space="0" w:color="000000"/>
              <w:right w:val="single" w:sz="4" w:space="0" w:color="000000"/>
            </w:tcBorders>
          </w:tcPr>
          <w:p w14:paraId="33969078" w14:textId="77777777" w:rsidR="0049449E" w:rsidRDefault="00F81E78">
            <w:pPr>
              <w:spacing w:after="0" w:line="240" w:lineRule="auto"/>
              <w:ind w:hanging="2"/>
            </w:pPr>
            <w:r>
              <w:t>1</w:t>
            </w:r>
          </w:p>
        </w:tc>
        <w:tc>
          <w:tcPr>
            <w:tcW w:w="1798" w:type="dxa"/>
            <w:tcBorders>
              <w:top w:val="single" w:sz="4" w:space="0" w:color="000000"/>
              <w:left w:val="single" w:sz="4" w:space="0" w:color="000000"/>
              <w:bottom w:val="single" w:sz="4" w:space="0" w:color="000000"/>
              <w:right w:val="single" w:sz="4" w:space="0" w:color="000000"/>
            </w:tcBorders>
          </w:tcPr>
          <w:p w14:paraId="32311852" w14:textId="77777777" w:rsidR="0049449E" w:rsidRDefault="00F81E78">
            <w:pPr>
              <w:spacing w:after="0" w:line="240" w:lineRule="auto"/>
              <w:ind w:hanging="2"/>
            </w:pPr>
            <w:r>
              <w:t>Foto ir video medžiagos surinkimas ir apdorojimas</w:t>
            </w:r>
          </w:p>
        </w:tc>
        <w:tc>
          <w:tcPr>
            <w:tcW w:w="1315" w:type="dxa"/>
            <w:tcBorders>
              <w:top w:val="single" w:sz="4" w:space="0" w:color="000000"/>
              <w:left w:val="single" w:sz="4" w:space="0" w:color="000000"/>
              <w:bottom w:val="single" w:sz="4" w:space="0" w:color="000000"/>
              <w:right w:val="single" w:sz="4" w:space="0" w:color="000000"/>
            </w:tcBorders>
          </w:tcPr>
          <w:p w14:paraId="207EDBA1" w14:textId="77777777" w:rsidR="0049449E" w:rsidRDefault="00F81E78">
            <w:pPr>
              <w:spacing w:after="0" w:line="240" w:lineRule="auto"/>
              <w:ind w:hanging="2"/>
            </w:pPr>
            <w:r>
              <w:t>1</w:t>
            </w:r>
          </w:p>
        </w:tc>
        <w:tc>
          <w:tcPr>
            <w:tcW w:w="1735" w:type="dxa"/>
            <w:tcBorders>
              <w:top w:val="single" w:sz="4" w:space="0" w:color="000000"/>
              <w:left w:val="single" w:sz="4" w:space="0" w:color="000000"/>
              <w:bottom w:val="single" w:sz="4" w:space="0" w:color="000000"/>
              <w:right w:val="single" w:sz="4" w:space="0" w:color="000000"/>
            </w:tcBorders>
          </w:tcPr>
          <w:p w14:paraId="3DBC8129" w14:textId="77777777" w:rsidR="0049449E" w:rsidRDefault="00F81E78">
            <w:pPr>
              <w:spacing w:after="0" w:line="240" w:lineRule="auto"/>
              <w:ind w:hanging="2"/>
            </w:pPr>
            <w:r>
              <w:t>Paslauga</w:t>
            </w:r>
          </w:p>
        </w:tc>
        <w:tc>
          <w:tcPr>
            <w:tcW w:w="4078" w:type="dxa"/>
            <w:tcBorders>
              <w:top w:val="single" w:sz="4" w:space="0" w:color="000000"/>
              <w:left w:val="single" w:sz="4" w:space="0" w:color="000000"/>
              <w:bottom w:val="single" w:sz="4" w:space="0" w:color="000000"/>
              <w:right w:val="single" w:sz="4" w:space="0" w:color="000000"/>
            </w:tcBorders>
          </w:tcPr>
          <w:p w14:paraId="03B3DB4A" w14:textId="77777777" w:rsidR="0049449E" w:rsidRDefault="00F81E78">
            <w:pPr>
              <w:spacing w:after="0" w:line="240" w:lineRule="auto"/>
              <w:ind w:hanging="2"/>
            </w:pPr>
            <w:r>
              <w:t>Paslaugų teikėjas surenka visą paslaugų teikimui reikiamą vizualinį turinį.</w:t>
            </w:r>
          </w:p>
        </w:tc>
      </w:tr>
      <w:tr w:rsidR="0049449E" w14:paraId="0A5574A0" w14:textId="77777777">
        <w:tc>
          <w:tcPr>
            <w:tcW w:w="820" w:type="dxa"/>
            <w:tcBorders>
              <w:top w:val="single" w:sz="4" w:space="0" w:color="000000"/>
              <w:left w:val="single" w:sz="4" w:space="0" w:color="000000"/>
              <w:bottom w:val="single" w:sz="4" w:space="0" w:color="000000"/>
              <w:right w:val="single" w:sz="4" w:space="0" w:color="000000"/>
            </w:tcBorders>
          </w:tcPr>
          <w:p w14:paraId="0EE36424" w14:textId="77777777" w:rsidR="0049449E" w:rsidRDefault="00F81E78">
            <w:pPr>
              <w:spacing w:after="0" w:line="240" w:lineRule="auto"/>
              <w:ind w:hanging="2"/>
            </w:pPr>
            <w:r>
              <w:t>2.</w:t>
            </w:r>
          </w:p>
        </w:tc>
        <w:tc>
          <w:tcPr>
            <w:tcW w:w="1798" w:type="dxa"/>
            <w:tcBorders>
              <w:top w:val="single" w:sz="4" w:space="0" w:color="000000"/>
              <w:left w:val="single" w:sz="4" w:space="0" w:color="000000"/>
              <w:bottom w:val="single" w:sz="4" w:space="0" w:color="000000"/>
              <w:right w:val="single" w:sz="4" w:space="0" w:color="000000"/>
            </w:tcBorders>
          </w:tcPr>
          <w:p w14:paraId="4485850E" w14:textId="77777777" w:rsidR="0049449E" w:rsidRDefault="00F81E78">
            <w:pPr>
              <w:spacing w:after="0" w:line="240" w:lineRule="auto"/>
              <w:ind w:hanging="2"/>
            </w:pPr>
            <w:r>
              <w:t xml:space="preserve">Skaitmeninių Varėnos fortifikacinių įtvirtinimų esamos būklės trimačių modelių sukūrimas </w:t>
            </w:r>
          </w:p>
        </w:tc>
        <w:tc>
          <w:tcPr>
            <w:tcW w:w="1315" w:type="dxa"/>
            <w:tcBorders>
              <w:top w:val="single" w:sz="4" w:space="0" w:color="000000"/>
              <w:left w:val="single" w:sz="4" w:space="0" w:color="000000"/>
              <w:bottom w:val="single" w:sz="4" w:space="0" w:color="000000"/>
              <w:right w:val="single" w:sz="4" w:space="0" w:color="000000"/>
            </w:tcBorders>
          </w:tcPr>
          <w:p w14:paraId="514E4AF8" w14:textId="77777777" w:rsidR="0049449E" w:rsidRDefault="00F81E78">
            <w:pPr>
              <w:spacing w:after="0" w:line="240" w:lineRule="auto"/>
              <w:ind w:hanging="2"/>
            </w:pPr>
            <w:r>
              <w:t>6</w:t>
            </w:r>
          </w:p>
        </w:tc>
        <w:tc>
          <w:tcPr>
            <w:tcW w:w="1735" w:type="dxa"/>
            <w:tcBorders>
              <w:top w:val="single" w:sz="4" w:space="0" w:color="000000"/>
              <w:left w:val="single" w:sz="4" w:space="0" w:color="000000"/>
              <w:bottom w:val="single" w:sz="4" w:space="0" w:color="000000"/>
              <w:right w:val="single" w:sz="4" w:space="0" w:color="000000"/>
            </w:tcBorders>
          </w:tcPr>
          <w:p w14:paraId="439EE09D" w14:textId="77777777" w:rsidR="0049449E" w:rsidRDefault="00F81E78">
            <w:pPr>
              <w:spacing w:after="0" w:line="240" w:lineRule="auto"/>
              <w:ind w:hanging="2"/>
            </w:pPr>
            <w:r>
              <w:t>Paslauga</w:t>
            </w:r>
          </w:p>
        </w:tc>
        <w:tc>
          <w:tcPr>
            <w:tcW w:w="4078" w:type="dxa"/>
            <w:tcBorders>
              <w:top w:val="single" w:sz="4" w:space="0" w:color="000000"/>
              <w:left w:val="single" w:sz="4" w:space="0" w:color="000000"/>
              <w:bottom w:val="single" w:sz="4" w:space="0" w:color="000000"/>
              <w:right w:val="single" w:sz="4" w:space="0" w:color="000000"/>
            </w:tcBorders>
          </w:tcPr>
          <w:p w14:paraId="411BBCAE" w14:textId="77777777" w:rsidR="0049449E" w:rsidRPr="0025273B" w:rsidRDefault="00F81E78">
            <w:pPr>
              <w:spacing w:after="0" w:line="240" w:lineRule="auto"/>
              <w:ind w:hanging="2"/>
            </w:pPr>
            <w:r>
              <w:t xml:space="preserve">Turi būti sukurti skaitmeniniai trimačiai atvaizdai, kurie be papildomos programinės įrangos gali būti naudojami demonstruojant juos internete, </w:t>
            </w:r>
            <w:r w:rsidRPr="0025273B">
              <w:t>virtualiojoje ir papildytoje realybėje. Naudojami kuriant kitus</w:t>
            </w:r>
          </w:p>
          <w:p w14:paraId="60222A4A" w14:textId="77777777" w:rsidR="0049449E" w:rsidRDefault="00F81E78">
            <w:pPr>
              <w:spacing w:after="0" w:line="240" w:lineRule="auto"/>
              <w:ind w:hanging="2"/>
            </w:pPr>
            <w:r w:rsidRPr="0025273B">
              <w:t>skaitmeninius produktus: virtualius</w:t>
            </w:r>
            <w:r>
              <w:t xml:space="preserve"> turus, aplikacijas ar susiejant lankstinukus, žinynus, katalogus su</w:t>
            </w:r>
          </w:p>
          <w:p w14:paraId="19BD32E0" w14:textId="77777777" w:rsidR="0049449E" w:rsidRDefault="00F81E78">
            <w:pPr>
              <w:spacing w:after="0" w:line="240" w:lineRule="auto"/>
              <w:ind w:hanging="2"/>
            </w:pPr>
            <w:r>
              <w:t>skaitmeniniu trimačiu objektų modeliu ar fiziškai atspausdinant trimačiu spausdintuvu.</w:t>
            </w:r>
          </w:p>
        </w:tc>
      </w:tr>
      <w:tr w:rsidR="0049449E" w14:paraId="7ADE8E5D" w14:textId="77777777">
        <w:tc>
          <w:tcPr>
            <w:tcW w:w="820" w:type="dxa"/>
            <w:tcBorders>
              <w:top w:val="single" w:sz="4" w:space="0" w:color="000000"/>
              <w:left w:val="single" w:sz="4" w:space="0" w:color="000000"/>
              <w:bottom w:val="single" w:sz="4" w:space="0" w:color="000000"/>
              <w:right w:val="single" w:sz="4" w:space="0" w:color="000000"/>
            </w:tcBorders>
          </w:tcPr>
          <w:p w14:paraId="0B67C8EA" w14:textId="77777777" w:rsidR="0049449E" w:rsidRDefault="00F81E78">
            <w:pPr>
              <w:spacing w:after="0" w:line="240" w:lineRule="auto"/>
              <w:ind w:hanging="2"/>
            </w:pPr>
            <w:r>
              <w:t>3.</w:t>
            </w:r>
          </w:p>
        </w:tc>
        <w:tc>
          <w:tcPr>
            <w:tcW w:w="1798" w:type="dxa"/>
            <w:tcBorders>
              <w:top w:val="single" w:sz="4" w:space="0" w:color="000000"/>
              <w:left w:val="single" w:sz="4" w:space="0" w:color="000000"/>
              <w:bottom w:val="single" w:sz="4" w:space="0" w:color="000000"/>
              <w:right w:val="single" w:sz="4" w:space="0" w:color="000000"/>
            </w:tcBorders>
          </w:tcPr>
          <w:p w14:paraId="2793619F" w14:textId="77777777" w:rsidR="0049449E" w:rsidRDefault="00F81E78">
            <w:pPr>
              <w:spacing w:after="0" w:line="240" w:lineRule="auto"/>
              <w:ind w:hanging="2"/>
            </w:pPr>
            <w:r>
              <w:t xml:space="preserve">Varėnos fortifikacinių įtvirtinimų rekonstrukcinių modelių parengimas ir sinchronizavimas su esamos būklės </w:t>
            </w:r>
            <w:r>
              <w:lastRenderedPageBreak/>
              <w:t>trimačiais modeliais</w:t>
            </w:r>
          </w:p>
        </w:tc>
        <w:tc>
          <w:tcPr>
            <w:tcW w:w="1315" w:type="dxa"/>
            <w:tcBorders>
              <w:top w:val="single" w:sz="4" w:space="0" w:color="000000"/>
              <w:left w:val="single" w:sz="4" w:space="0" w:color="000000"/>
              <w:bottom w:val="single" w:sz="4" w:space="0" w:color="000000"/>
              <w:right w:val="single" w:sz="4" w:space="0" w:color="000000"/>
            </w:tcBorders>
          </w:tcPr>
          <w:p w14:paraId="5C14D578" w14:textId="77777777" w:rsidR="0049449E" w:rsidRDefault="00F81E78">
            <w:pPr>
              <w:spacing w:after="0" w:line="240" w:lineRule="auto"/>
              <w:ind w:hanging="2"/>
            </w:pPr>
            <w:r>
              <w:lastRenderedPageBreak/>
              <w:t>6</w:t>
            </w:r>
          </w:p>
        </w:tc>
        <w:tc>
          <w:tcPr>
            <w:tcW w:w="1735" w:type="dxa"/>
            <w:tcBorders>
              <w:top w:val="single" w:sz="4" w:space="0" w:color="000000"/>
              <w:left w:val="single" w:sz="4" w:space="0" w:color="000000"/>
              <w:bottom w:val="single" w:sz="4" w:space="0" w:color="000000"/>
              <w:right w:val="single" w:sz="4" w:space="0" w:color="000000"/>
            </w:tcBorders>
          </w:tcPr>
          <w:p w14:paraId="264E4C17" w14:textId="77777777" w:rsidR="0049449E" w:rsidRDefault="00F81E78">
            <w:pPr>
              <w:spacing w:after="0" w:line="240" w:lineRule="auto"/>
              <w:ind w:hanging="2"/>
            </w:pPr>
            <w:r>
              <w:t>Paslauga</w:t>
            </w:r>
          </w:p>
        </w:tc>
        <w:tc>
          <w:tcPr>
            <w:tcW w:w="4078" w:type="dxa"/>
            <w:tcBorders>
              <w:top w:val="single" w:sz="4" w:space="0" w:color="000000"/>
              <w:left w:val="single" w:sz="4" w:space="0" w:color="000000"/>
              <w:bottom w:val="single" w:sz="4" w:space="0" w:color="000000"/>
              <w:right w:val="single" w:sz="4" w:space="0" w:color="000000"/>
            </w:tcBorders>
          </w:tcPr>
          <w:p w14:paraId="24C9CC9F" w14:textId="37876673" w:rsidR="0049449E" w:rsidRDefault="00F81E78">
            <w:pPr>
              <w:spacing w:after="0" w:line="240" w:lineRule="auto"/>
              <w:ind w:hanging="2"/>
            </w:pPr>
            <w:r>
              <w:t>Turi būti sukurta stilizuota istorinių Varėnos fortifikacinių įtvirtinimų skaitmeninė rekonstrukcija</w:t>
            </w:r>
            <w:r w:rsidR="003A2E45">
              <w:t>,</w:t>
            </w:r>
            <w:r>
              <w:t xml:space="preserve"> priderinant prie esamos būklės. Skaitmeninė rekonstrukcija kuriama </w:t>
            </w:r>
            <w:r w:rsidR="003A2E45">
              <w:t>r</w:t>
            </w:r>
            <w:r>
              <w:t xml:space="preserve">emiantis Pirkėjo Paslaugų teikėjui  pateikta istorinių tyrimų medžiaga. </w:t>
            </w:r>
          </w:p>
          <w:p w14:paraId="6CBBC76D" w14:textId="77777777" w:rsidR="0049449E" w:rsidRDefault="00F81E78">
            <w:pPr>
              <w:spacing w:after="0" w:line="240" w:lineRule="auto"/>
              <w:ind w:hanging="2"/>
            </w:pPr>
            <w:r>
              <w:t>Atkuriami pagrindiniai kompleksų objektai išlaikant užstatymo intensyvumą, aukštingumą.</w:t>
            </w:r>
          </w:p>
        </w:tc>
      </w:tr>
      <w:tr w:rsidR="0049449E" w14:paraId="7FBD7945" w14:textId="77777777">
        <w:tc>
          <w:tcPr>
            <w:tcW w:w="820" w:type="dxa"/>
            <w:tcBorders>
              <w:top w:val="single" w:sz="4" w:space="0" w:color="000000"/>
              <w:left w:val="single" w:sz="4" w:space="0" w:color="000000"/>
              <w:bottom w:val="single" w:sz="4" w:space="0" w:color="000000"/>
              <w:right w:val="single" w:sz="4" w:space="0" w:color="000000"/>
            </w:tcBorders>
          </w:tcPr>
          <w:p w14:paraId="47088A09" w14:textId="77777777" w:rsidR="0049449E" w:rsidRDefault="00F81E78">
            <w:pPr>
              <w:spacing w:after="0" w:line="240" w:lineRule="auto"/>
              <w:ind w:hanging="2"/>
            </w:pPr>
            <w:r>
              <w:t>4.</w:t>
            </w:r>
          </w:p>
        </w:tc>
        <w:tc>
          <w:tcPr>
            <w:tcW w:w="1798" w:type="dxa"/>
            <w:tcBorders>
              <w:top w:val="single" w:sz="4" w:space="0" w:color="000000"/>
              <w:left w:val="single" w:sz="4" w:space="0" w:color="000000"/>
              <w:bottom w:val="single" w:sz="4" w:space="0" w:color="000000"/>
              <w:right w:val="single" w:sz="4" w:space="0" w:color="000000"/>
            </w:tcBorders>
          </w:tcPr>
          <w:p w14:paraId="2DA445AD" w14:textId="77777777" w:rsidR="0049449E" w:rsidRDefault="00F81E78">
            <w:pPr>
              <w:spacing w:after="0" w:line="240" w:lineRule="auto"/>
              <w:ind w:hanging="2"/>
            </w:pPr>
            <w:r>
              <w:t>3D modelių saugojimas interneto platformoje</w:t>
            </w:r>
          </w:p>
        </w:tc>
        <w:tc>
          <w:tcPr>
            <w:tcW w:w="1315" w:type="dxa"/>
            <w:tcBorders>
              <w:top w:val="single" w:sz="4" w:space="0" w:color="000000"/>
              <w:left w:val="single" w:sz="4" w:space="0" w:color="000000"/>
              <w:bottom w:val="single" w:sz="4" w:space="0" w:color="000000"/>
              <w:right w:val="single" w:sz="4" w:space="0" w:color="000000"/>
            </w:tcBorders>
          </w:tcPr>
          <w:p w14:paraId="1211BF7D" w14:textId="77777777" w:rsidR="0049449E" w:rsidRDefault="00F81E78">
            <w:pPr>
              <w:spacing w:after="0" w:line="240" w:lineRule="auto"/>
              <w:ind w:hanging="2"/>
            </w:pPr>
            <w:r>
              <w:t>6</w:t>
            </w:r>
          </w:p>
        </w:tc>
        <w:tc>
          <w:tcPr>
            <w:tcW w:w="1735" w:type="dxa"/>
            <w:tcBorders>
              <w:top w:val="single" w:sz="4" w:space="0" w:color="000000"/>
              <w:left w:val="single" w:sz="4" w:space="0" w:color="000000"/>
              <w:bottom w:val="single" w:sz="4" w:space="0" w:color="000000"/>
              <w:right w:val="single" w:sz="4" w:space="0" w:color="000000"/>
            </w:tcBorders>
          </w:tcPr>
          <w:p w14:paraId="4DEBD662" w14:textId="77777777" w:rsidR="0049449E" w:rsidRDefault="00F81E78">
            <w:pPr>
              <w:spacing w:after="0" w:line="240" w:lineRule="auto"/>
              <w:ind w:hanging="2"/>
            </w:pPr>
            <w:r>
              <w:t>Paslauga</w:t>
            </w:r>
          </w:p>
        </w:tc>
        <w:tc>
          <w:tcPr>
            <w:tcW w:w="4078" w:type="dxa"/>
            <w:tcBorders>
              <w:top w:val="single" w:sz="4" w:space="0" w:color="000000"/>
              <w:left w:val="single" w:sz="4" w:space="0" w:color="000000"/>
              <w:bottom w:val="single" w:sz="4" w:space="0" w:color="000000"/>
              <w:right w:val="single" w:sz="4" w:space="0" w:color="000000"/>
            </w:tcBorders>
          </w:tcPr>
          <w:p w14:paraId="6B8C3B60" w14:textId="7F0DAE70" w:rsidR="0049449E" w:rsidRDefault="00F81E78">
            <w:pPr>
              <w:spacing w:after="0" w:line="240" w:lineRule="auto"/>
              <w:ind w:hanging="2"/>
            </w:pPr>
            <w:r>
              <w:t xml:space="preserve">Sukurti modeliai </w:t>
            </w:r>
            <w:r w:rsidR="0025273B" w:rsidRPr="00E53DC4">
              <w:t>ir virtualus</w:t>
            </w:r>
            <w:r w:rsidR="000604FD" w:rsidRPr="00E53DC4">
              <w:t xml:space="preserve"> </w:t>
            </w:r>
            <w:r w:rsidR="0025273B" w:rsidRPr="00E53DC4">
              <w:t>turas</w:t>
            </w:r>
            <w:r w:rsidR="0025273B">
              <w:t xml:space="preserve"> </w:t>
            </w:r>
            <w:r>
              <w:t xml:space="preserve">turi būti Paslaugų teikėjo patalpinti ir ne trumpiau kaip 36 mėn. saugomi Sketchfab arba lygiavertėje platformoje. </w:t>
            </w:r>
          </w:p>
          <w:p w14:paraId="7DCEC08A" w14:textId="77777777" w:rsidR="0049449E" w:rsidRDefault="0049449E">
            <w:pPr>
              <w:spacing w:after="0" w:line="240" w:lineRule="auto"/>
              <w:ind w:hanging="2"/>
              <w:rPr>
                <w:sz w:val="20"/>
                <w:szCs w:val="20"/>
              </w:rPr>
            </w:pPr>
          </w:p>
        </w:tc>
      </w:tr>
      <w:tr w:rsidR="0049449E" w14:paraId="606D8AE0" w14:textId="77777777">
        <w:tc>
          <w:tcPr>
            <w:tcW w:w="9746" w:type="dxa"/>
            <w:gridSpan w:val="5"/>
          </w:tcPr>
          <w:p w14:paraId="22E2581C" w14:textId="77777777" w:rsidR="0049449E" w:rsidRDefault="0049449E">
            <w:pPr>
              <w:spacing w:after="0" w:line="240" w:lineRule="auto"/>
              <w:ind w:hanging="2"/>
            </w:pPr>
          </w:p>
          <w:p w14:paraId="605AF061" w14:textId="77777777" w:rsidR="0049449E" w:rsidRDefault="00F81E78">
            <w:pPr>
              <w:keepNext/>
              <w:numPr>
                <w:ilvl w:val="0"/>
                <w:numId w:val="1"/>
              </w:numPr>
              <w:pBdr>
                <w:top w:val="nil"/>
                <w:left w:val="nil"/>
                <w:bottom w:val="nil"/>
                <w:right w:val="nil"/>
                <w:between w:val="nil"/>
              </w:pBdr>
              <w:spacing w:before="360" w:after="360" w:line="240" w:lineRule="auto"/>
              <w:ind w:left="0" w:hanging="2"/>
              <w:jc w:val="center"/>
              <w:rPr>
                <w:b/>
                <w:color w:val="000000"/>
              </w:rPr>
            </w:pPr>
            <w:r>
              <w:rPr>
                <w:b/>
                <w:color w:val="000000"/>
              </w:rPr>
              <w:t>BENDRI REIKALAVIMAI PASLAUGOMS</w:t>
            </w:r>
          </w:p>
          <w:p w14:paraId="1BC49AA6" w14:textId="77777777" w:rsidR="0049449E" w:rsidRDefault="0049449E">
            <w:pPr>
              <w:spacing w:after="0" w:line="240" w:lineRule="auto"/>
              <w:ind w:hanging="2"/>
            </w:pPr>
          </w:p>
        </w:tc>
      </w:tr>
      <w:tr w:rsidR="0049449E" w14:paraId="0A4B3413" w14:textId="77777777">
        <w:tc>
          <w:tcPr>
            <w:tcW w:w="820" w:type="dxa"/>
          </w:tcPr>
          <w:p w14:paraId="65759288" w14:textId="77777777" w:rsidR="0049449E" w:rsidRDefault="00F81E78">
            <w:pPr>
              <w:spacing w:after="0" w:line="240" w:lineRule="auto"/>
              <w:ind w:hanging="2"/>
            </w:pPr>
            <w:r>
              <w:rPr>
                <w:b/>
              </w:rPr>
              <w:t>Eil. Nr.</w:t>
            </w:r>
          </w:p>
        </w:tc>
        <w:tc>
          <w:tcPr>
            <w:tcW w:w="3113" w:type="dxa"/>
            <w:gridSpan w:val="2"/>
          </w:tcPr>
          <w:p w14:paraId="6A835F78" w14:textId="77777777" w:rsidR="0049449E" w:rsidRDefault="00F81E78">
            <w:pPr>
              <w:spacing w:after="0" w:line="240" w:lineRule="auto"/>
              <w:ind w:hanging="2"/>
            </w:pPr>
            <w:r>
              <w:rPr>
                <w:b/>
              </w:rPr>
              <w:t>Pavadinimas</w:t>
            </w:r>
          </w:p>
        </w:tc>
        <w:tc>
          <w:tcPr>
            <w:tcW w:w="5813" w:type="dxa"/>
            <w:gridSpan w:val="2"/>
          </w:tcPr>
          <w:p w14:paraId="4CF2664B" w14:textId="77777777" w:rsidR="0049449E" w:rsidRDefault="00F81E78">
            <w:pPr>
              <w:spacing w:after="0" w:line="240" w:lineRule="auto"/>
              <w:ind w:hanging="2"/>
            </w:pPr>
            <w:r>
              <w:rPr>
                <w:b/>
              </w:rPr>
              <w:t>Reikalavimas</w:t>
            </w:r>
          </w:p>
        </w:tc>
      </w:tr>
      <w:tr w:rsidR="0049449E" w:rsidRPr="000604FD" w14:paraId="2F01C876" w14:textId="77777777">
        <w:tc>
          <w:tcPr>
            <w:tcW w:w="820" w:type="dxa"/>
          </w:tcPr>
          <w:p w14:paraId="021974CE" w14:textId="77777777" w:rsidR="0049449E" w:rsidRDefault="0049449E">
            <w:pPr>
              <w:numPr>
                <w:ilvl w:val="0"/>
                <w:numId w:val="2"/>
              </w:numPr>
              <w:spacing w:after="0" w:line="240" w:lineRule="auto"/>
              <w:ind w:left="0" w:hanging="2"/>
            </w:pPr>
          </w:p>
        </w:tc>
        <w:tc>
          <w:tcPr>
            <w:tcW w:w="3113" w:type="dxa"/>
            <w:gridSpan w:val="2"/>
          </w:tcPr>
          <w:p w14:paraId="25A2A348" w14:textId="77777777" w:rsidR="0049449E" w:rsidRDefault="00F81E78">
            <w:pPr>
              <w:spacing w:after="0" w:line="240" w:lineRule="auto"/>
              <w:ind w:hanging="2"/>
            </w:pPr>
            <w:r>
              <w:t xml:space="preserve">Skaitmeninami ir atkuriami objektai ir lankytojo patirties scenarijus </w:t>
            </w:r>
          </w:p>
        </w:tc>
        <w:tc>
          <w:tcPr>
            <w:tcW w:w="5813" w:type="dxa"/>
            <w:gridSpan w:val="2"/>
          </w:tcPr>
          <w:p w14:paraId="6B5ECD95" w14:textId="77777777" w:rsidR="0049449E" w:rsidRPr="000604FD" w:rsidRDefault="00F81E78">
            <w:pPr>
              <w:spacing w:after="0" w:line="240" w:lineRule="auto"/>
              <w:ind w:hanging="2"/>
            </w:pPr>
            <w:r w:rsidRPr="000604FD">
              <w:t>Paslaugų teikimo metu Paslaugų teikėjo specialistai, kartu su  Pirkėjo specialistais suderina planuojamo sukurti skaitmenino turinio ir lankytojo patirties siužetus ir scenarijus.</w:t>
            </w:r>
          </w:p>
        </w:tc>
      </w:tr>
      <w:tr w:rsidR="0049449E" w14:paraId="5F51D554" w14:textId="77777777">
        <w:tc>
          <w:tcPr>
            <w:tcW w:w="820" w:type="dxa"/>
          </w:tcPr>
          <w:p w14:paraId="7274301B" w14:textId="77777777" w:rsidR="0049449E" w:rsidRDefault="0049449E">
            <w:pPr>
              <w:numPr>
                <w:ilvl w:val="0"/>
                <w:numId w:val="2"/>
              </w:numPr>
              <w:spacing w:after="0" w:line="240" w:lineRule="auto"/>
              <w:ind w:left="0" w:hanging="2"/>
            </w:pPr>
          </w:p>
        </w:tc>
        <w:tc>
          <w:tcPr>
            <w:tcW w:w="3113" w:type="dxa"/>
            <w:gridSpan w:val="2"/>
          </w:tcPr>
          <w:p w14:paraId="6E666275" w14:textId="77777777" w:rsidR="0049449E" w:rsidRDefault="00F81E78">
            <w:pPr>
              <w:spacing w:after="0" w:line="240" w:lineRule="auto"/>
              <w:ind w:hanging="2"/>
            </w:pPr>
            <w:r>
              <w:t>Skaitmeninio turinio  paskirtis</w:t>
            </w:r>
          </w:p>
        </w:tc>
        <w:tc>
          <w:tcPr>
            <w:tcW w:w="5813" w:type="dxa"/>
            <w:gridSpan w:val="2"/>
          </w:tcPr>
          <w:p w14:paraId="68DC1D02" w14:textId="77777777" w:rsidR="0049449E" w:rsidRDefault="00F81E78">
            <w:pPr>
              <w:pBdr>
                <w:top w:val="nil"/>
                <w:left w:val="nil"/>
                <w:bottom w:val="nil"/>
                <w:right w:val="nil"/>
                <w:between w:val="nil"/>
              </w:pBdr>
              <w:ind w:hanging="2"/>
              <w:rPr>
                <w:color w:val="000000"/>
              </w:rPr>
            </w:pPr>
            <w:r>
              <w:rPr>
                <w:color w:val="000000"/>
              </w:rPr>
              <w:t>Sukurt</w:t>
            </w:r>
            <w:r>
              <w:t>ą</w:t>
            </w:r>
            <w:r>
              <w:rPr>
                <w:color w:val="000000"/>
              </w:rPr>
              <w:t xml:space="preserve"> </w:t>
            </w:r>
            <w:r>
              <w:t>skaitmeninį turinį</w:t>
            </w:r>
            <w:r>
              <w:rPr>
                <w:color w:val="000000"/>
              </w:rPr>
              <w:t xml:space="preserve"> turi būti galimybė peržiūrėti tiek kompiuteriais (stacionariais, nešiojamais, planšetiniais), tiek ir mobiliaisiais išmaniaisiais telefonais. Juos turi būti galimybė pristatyti ir įvairiai publikai dideliuose ekranuose konferencijų bei kitų renginių metu, tam naudojant kompiuterius ir projektorius. </w:t>
            </w:r>
            <w:r>
              <w:rPr>
                <w:color w:val="000000"/>
              </w:rPr>
              <w:br/>
            </w:r>
            <w:r>
              <w:rPr>
                <w:color w:val="000000"/>
              </w:rPr>
              <w:br/>
              <w:t xml:space="preserve">Turi būti galimybė </w:t>
            </w:r>
            <w:r>
              <w:t>sukurtą skaitmeninį turinį</w:t>
            </w:r>
            <w:r>
              <w:rPr>
                <w:color w:val="000000"/>
              </w:rPr>
              <w:t xml:space="preserve"> integruoti į interneto puslapius, aplikacijas.</w:t>
            </w:r>
          </w:p>
        </w:tc>
      </w:tr>
      <w:tr w:rsidR="0049449E" w14:paraId="2EEFFD0D" w14:textId="77777777">
        <w:tc>
          <w:tcPr>
            <w:tcW w:w="820" w:type="dxa"/>
          </w:tcPr>
          <w:p w14:paraId="6171DE2A" w14:textId="77777777" w:rsidR="0049449E" w:rsidRDefault="00F81E78">
            <w:pPr>
              <w:spacing w:after="0" w:line="240" w:lineRule="auto"/>
              <w:ind w:hanging="2"/>
            </w:pPr>
            <w:r>
              <w:t>3.</w:t>
            </w:r>
          </w:p>
        </w:tc>
        <w:tc>
          <w:tcPr>
            <w:tcW w:w="3113" w:type="dxa"/>
            <w:gridSpan w:val="2"/>
          </w:tcPr>
          <w:p w14:paraId="6864EB9D" w14:textId="77777777" w:rsidR="0049449E" w:rsidRDefault="00F81E78">
            <w:pPr>
              <w:spacing w:after="0" w:line="240" w:lineRule="auto"/>
              <w:ind w:hanging="2"/>
            </w:pPr>
            <w:r>
              <w:t>Minimalūs BO bei BO vaizdo fiksavimo sistemos techniniai reikalavimai</w:t>
            </w:r>
          </w:p>
        </w:tc>
        <w:tc>
          <w:tcPr>
            <w:tcW w:w="5813" w:type="dxa"/>
            <w:gridSpan w:val="2"/>
          </w:tcPr>
          <w:p w14:paraId="02AFD7A1" w14:textId="77777777" w:rsidR="0049449E" w:rsidRDefault="00F81E78">
            <w:pPr>
              <w:spacing w:after="0" w:line="240" w:lineRule="auto"/>
              <w:ind w:hanging="2"/>
            </w:pPr>
            <w:r>
              <w:t xml:space="preserve">Bepilotės skraidyklės – kameros specifikacijos:  matricos dydis 1 colio, efektyvių taškų ne mažiau, kaip 45 Mpx, nuotraukos pikselio dydis ne didesnis už </w:t>
            </w:r>
            <w:r>
              <w:rPr>
                <w:color w:val="3B3E40"/>
              </w:rPr>
              <w:t xml:space="preserve">4.4 μm, </w:t>
            </w:r>
            <w:r>
              <w:t>UHD @60fps video 100Mps, 3-ašių kameros stabilizavimo sistema. 5D kliūčių vengimo sistema</w:t>
            </w:r>
          </w:p>
        </w:tc>
      </w:tr>
      <w:tr w:rsidR="0049449E" w14:paraId="477BC434" w14:textId="77777777">
        <w:tc>
          <w:tcPr>
            <w:tcW w:w="820" w:type="dxa"/>
          </w:tcPr>
          <w:p w14:paraId="47CBB317" w14:textId="77777777" w:rsidR="0049449E" w:rsidRDefault="0049449E">
            <w:pPr>
              <w:numPr>
                <w:ilvl w:val="0"/>
                <w:numId w:val="3"/>
              </w:numPr>
              <w:pBdr>
                <w:top w:val="nil"/>
                <w:left w:val="nil"/>
                <w:bottom w:val="nil"/>
                <w:right w:val="nil"/>
                <w:between w:val="nil"/>
              </w:pBdr>
              <w:spacing w:after="0" w:line="240" w:lineRule="auto"/>
            </w:pPr>
          </w:p>
        </w:tc>
        <w:tc>
          <w:tcPr>
            <w:tcW w:w="3113" w:type="dxa"/>
            <w:gridSpan w:val="2"/>
          </w:tcPr>
          <w:p w14:paraId="6CA26241" w14:textId="77777777" w:rsidR="0049449E" w:rsidRDefault="00F81E78">
            <w:pPr>
              <w:spacing w:after="0" w:line="240" w:lineRule="auto"/>
              <w:ind w:hanging="2"/>
            </w:pPr>
            <w:r>
              <w:t>Sukurto skaitmeninio turinio pateikimas</w:t>
            </w:r>
          </w:p>
        </w:tc>
        <w:tc>
          <w:tcPr>
            <w:tcW w:w="5813" w:type="dxa"/>
            <w:gridSpan w:val="2"/>
          </w:tcPr>
          <w:p w14:paraId="2CA03CD8" w14:textId="77777777" w:rsidR="0049449E" w:rsidRDefault="00F81E78">
            <w:pPr>
              <w:widowControl w:val="0"/>
              <w:spacing w:line="240" w:lineRule="auto"/>
              <w:ind w:hanging="2"/>
            </w:pPr>
            <w:r>
              <w:t xml:space="preserve">Sukurtas skaitmeninis turinys Pirkėjui turi būti pateiktas įrašytas į USB atmintukus arba debesų platformas atsisiuntimui tokiu formatu, kad juose esančią informaciją būtų galima įprasta tvarka nukopijuoti į kompiuterius. </w:t>
            </w:r>
            <w:r>
              <w:br/>
              <w:t xml:space="preserve">Sukurtą skaitmeninį turinį turi sudaryti tokios skaitmeninės bylos: </w:t>
            </w:r>
            <w:r>
              <w:br/>
              <w:t>* garso įrašai,</w:t>
            </w:r>
            <w:r>
              <w:br/>
              <w:t xml:space="preserve">* vaizdo-garso įrašai, </w:t>
            </w:r>
            <w:r>
              <w:br/>
              <w:t>* nuotraukos,</w:t>
            </w:r>
            <w:r>
              <w:br/>
              <w:t xml:space="preserve">* tekstai, </w:t>
            </w:r>
            <w:r>
              <w:br/>
              <w:t xml:space="preserve">* 3D objektai (3D modeliai su tekstūra), </w:t>
            </w:r>
          </w:p>
          <w:p w14:paraId="1A4AED3C" w14:textId="77777777" w:rsidR="0049449E" w:rsidRDefault="00F81E78">
            <w:pPr>
              <w:widowControl w:val="0"/>
              <w:spacing w:line="240" w:lineRule="auto"/>
              <w:ind w:hanging="2"/>
            </w:pPr>
            <w:r>
              <w:t>*taškų debesys (.ply failai)</w:t>
            </w:r>
            <w:r>
              <w:br/>
            </w:r>
          </w:p>
        </w:tc>
      </w:tr>
      <w:tr w:rsidR="0049449E" w14:paraId="2DA276F6" w14:textId="77777777">
        <w:tc>
          <w:tcPr>
            <w:tcW w:w="820" w:type="dxa"/>
          </w:tcPr>
          <w:p w14:paraId="7222DB93" w14:textId="77777777" w:rsidR="0049449E" w:rsidRDefault="0049449E">
            <w:pPr>
              <w:numPr>
                <w:ilvl w:val="0"/>
                <w:numId w:val="3"/>
              </w:numPr>
              <w:spacing w:after="0" w:line="240" w:lineRule="auto"/>
              <w:ind w:left="0" w:hanging="2"/>
            </w:pPr>
          </w:p>
        </w:tc>
        <w:tc>
          <w:tcPr>
            <w:tcW w:w="3113" w:type="dxa"/>
            <w:gridSpan w:val="2"/>
          </w:tcPr>
          <w:p w14:paraId="3E4E8AB1" w14:textId="77777777" w:rsidR="0049449E" w:rsidRDefault="00F81E78">
            <w:pPr>
              <w:spacing w:after="0" w:line="240" w:lineRule="auto"/>
              <w:ind w:hanging="2"/>
            </w:pPr>
            <w:r>
              <w:t>Intelektinės nuosavybės teisės</w:t>
            </w:r>
          </w:p>
        </w:tc>
        <w:tc>
          <w:tcPr>
            <w:tcW w:w="5813" w:type="dxa"/>
            <w:gridSpan w:val="2"/>
          </w:tcPr>
          <w:p w14:paraId="662B7E8B" w14:textId="77777777" w:rsidR="0049449E" w:rsidRDefault="00F81E78">
            <w:pPr>
              <w:spacing w:line="240" w:lineRule="auto"/>
              <w:ind w:hanging="2"/>
            </w:pPr>
            <w:r>
              <w:t xml:space="preserve">Paslaugos teikimo metu visi sukurti rezultatai ir su jais susijusios teisės, įgytos vykdant Sutartį, įskaitant turtines autoriaus ir kitas intelektinės ar pramoninės nuosavybės </w:t>
            </w:r>
            <w:r>
              <w:lastRenderedPageBreak/>
              <w:t xml:space="preserve">teises (tačiau išskyrus neturtines intelektinės nuosavybės teises), tampa Pirkėjo nuosavybe iš karto po to, kai Paslaugų teikėjas ir Pirkėjas pasirašo galutinį Paslaugų perdavimo-priėmimo aktą. Šią nuosavybę Pirkėjas gali naudoti, publikuoti, perleisti ar perduoti kaip mano esant tinkama ir be jokių geografinių ar kitų apribojimų. </w:t>
            </w:r>
          </w:p>
        </w:tc>
      </w:tr>
      <w:tr w:rsidR="0049449E" w14:paraId="389FF659" w14:textId="77777777">
        <w:trPr>
          <w:trHeight w:val="812"/>
        </w:trPr>
        <w:tc>
          <w:tcPr>
            <w:tcW w:w="820" w:type="dxa"/>
          </w:tcPr>
          <w:p w14:paraId="4CBA7463" w14:textId="77777777" w:rsidR="0049449E" w:rsidRDefault="0049449E">
            <w:pPr>
              <w:numPr>
                <w:ilvl w:val="0"/>
                <w:numId w:val="3"/>
              </w:numPr>
              <w:spacing w:after="0" w:line="240" w:lineRule="auto"/>
              <w:ind w:left="0" w:hanging="2"/>
            </w:pPr>
          </w:p>
        </w:tc>
        <w:tc>
          <w:tcPr>
            <w:tcW w:w="3113" w:type="dxa"/>
            <w:gridSpan w:val="2"/>
          </w:tcPr>
          <w:p w14:paraId="280FDC92" w14:textId="77777777" w:rsidR="0049449E" w:rsidRDefault="00F81E78">
            <w:pPr>
              <w:spacing w:after="0" w:line="240" w:lineRule="auto"/>
              <w:ind w:hanging="2"/>
            </w:pPr>
            <w:r>
              <w:t>Paslaugų suteikimo terminai (etapai)</w:t>
            </w:r>
          </w:p>
        </w:tc>
        <w:tc>
          <w:tcPr>
            <w:tcW w:w="5813" w:type="dxa"/>
            <w:gridSpan w:val="2"/>
          </w:tcPr>
          <w:p w14:paraId="038DA861" w14:textId="77777777" w:rsidR="0049449E" w:rsidRDefault="00F81E78">
            <w:pPr>
              <w:pBdr>
                <w:top w:val="nil"/>
                <w:left w:val="nil"/>
                <w:bottom w:val="nil"/>
                <w:right w:val="nil"/>
                <w:between w:val="nil"/>
              </w:pBdr>
              <w:spacing w:after="0" w:line="240" w:lineRule="auto"/>
              <w:ind w:hanging="2"/>
              <w:rPr>
                <w:color w:val="000000"/>
              </w:rPr>
            </w:pPr>
            <w:r>
              <w:rPr>
                <w:color w:val="000000"/>
              </w:rPr>
              <w:t xml:space="preserve">Per </w:t>
            </w:r>
            <w:r>
              <w:t>12</w:t>
            </w:r>
            <w:r>
              <w:rPr>
                <w:color w:val="000000"/>
              </w:rPr>
              <w:t xml:space="preserve"> mėnesi</w:t>
            </w:r>
            <w:r>
              <w:t>ų</w:t>
            </w:r>
            <w:r>
              <w:rPr>
                <w:color w:val="000000"/>
              </w:rPr>
              <w:t xml:space="preserve"> nuo Sutarties įsigaliojimo turi būti sukurt</w:t>
            </w:r>
            <w:r>
              <w:t>as</w:t>
            </w:r>
            <w:r>
              <w:rPr>
                <w:color w:val="000000"/>
              </w:rPr>
              <w:t xml:space="preserve"> vis</w:t>
            </w:r>
            <w:r>
              <w:t>as</w:t>
            </w:r>
            <w:r>
              <w:rPr>
                <w:color w:val="000000"/>
              </w:rPr>
              <w:t xml:space="preserve"> </w:t>
            </w:r>
            <w:r>
              <w:t>skaitmeninis turinys</w:t>
            </w:r>
            <w:r>
              <w:rPr>
                <w:color w:val="000000"/>
              </w:rPr>
              <w:t xml:space="preserve">. </w:t>
            </w:r>
          </w:p>
          <w:p w14:paraId="6C8154D2" w14:textId="77777777" w:rsidR="0049449E" w:rsidRDefault="0049449E">
            <w:pPr>
              <w:pBdr>
                <w:top w:val="nil"/>
                <w:left w:val="nil"/>
                <w:bottom w:val="nil"/>
                <w:right w:val="nil"/>
                <w:between w:val="nil"/>
              </w:pBdr>
              <w:spacing w:after="0" w:line="240" w:lineRule="auto"/>
              <w:ind w:hanging="2"/>
              <w:rPr>
                <w:color w:val="000000"/>
              </w:rPr>
            </w:pPr>
          </w:p>
        </w:tc>
      </w:tr>
      <w:tr w:rsidR="0049449E" w14:paraId="3C0F7796" w14:textId="77777777">
        <w:tc>
          <w:tcPr>
            <w:tcW w:w="820" w:type="dxa"/>
          </w:tcPr>
          <w:p w14:paraId="6BBA8A1F" w14:textId="77777777" w:rsidR="0049449E" w:rsidRDefault="0049449E">
            <w:pPr>
              <w:numPr>
                <w:ilvl w:val="0"/>
                <w:numId w:val="3"/>
              </w:numPr>
              <w:spacing w:after="0" w:line="240" w:lineRule="auto"/>
              <w:ind w:left="0" w:hanging="2"/>
            </w:pPr>
          </w:p>
        </w:tc>
        <w:tc>
          <w:tcPr>
            <w:tcW w:w="3113" w:type="dxa"/>
            <w:gridSpan w:val="2"/>
          </w:tcPr>
          <w:p w14:paraId="6E51C6A3" w14:textId="77777777" w:rsidR="0049449E" w:rsidRDefault="00F81E78">
            <w:pPr>
              <w:spacing w:after="0" w:line="240" w:lineRule="auto"/>
              <w:ind w:hanging="2"/>
            </w:pPr>
            <w:r>
              <w:t>Suteiktų paslaugų garantija</w:t>
            </w:r>
          </w:p>
        </w:tc>
        <w:tc>
          <w:tcPr>
            <w:tcW w:w="5813" w:type="dxa"/>
            <w:gridSpan w:val="2"/>
          </w:tcPr>
          <w:p w14:paraId="523E5353" w14:textId="77777777" w:rsidR="0049449E" w:rsidRDefault="00F81E78">
            <w:pPr>
              <w:spacing w:line="240" w:lineRule="auto"/>
              <w:ind w:hanging="2"/>
            </w:pPr>
            <w:r>
              <w:t xml:space="preserve">Paslaugos teikėjas suteikia </w:t>
            </w:r>
            <w:r>
              <w:rPr>
                <w:b/>
              </w:rPr>
              <w:t>dviejų (2) metų garantiją</w:t>
            </w:r>
            <w:r>
              <w:t xml:space="preserve"> visoms teikiamoms paslaugoms ir pristatomiems rezultatams (savo lėšomis pašalina bet kokias atsiradusias klaidas, netikslumus ar defektus) nuo galutinio paslaugų priėmimo ir perdavimo akto pasirašymo dienos.</w:t>
            </w:r>
          </w:p>
        </w:tc>
      </w:tr>
    </w:tbl>
    <w:p w14:paraId="386B8691" w14:textId="77777777" w:rsidR="0049449E" w:rsidRDefault="0049449E">
      <w:pPr>
        <w:spacing w:after="0" w:line="240" w:lineRule="auto"/>
        <w:ind w:hanging="2"/>
      </w:pPr>
    </w:p>
    <w:p w14:paraId="101630AF" w14:textId="77777777" w:rsidR="0049449E" w:rsidRDefault="0049449E">
      <w:pPr>
        <w:spacing w:after="0" w:line="240" w:lineRule="auto"/>
        <w:ind w:hanging="2"/>
      </w:pPr>
    </w:p>
    <w:p w14:paraId="3E567268" w14:textId="77777777" w:rsidR="0049449E" w:rsidRDefault="0049449E">
      <w:pPr>
        <w:spacing w:after="0" w:line="240" w:lineRule="auto"/>
        <w:ind w:firstLine="0"/>
      </w:pPr>
    </w:p>
    <w:p w14:paraId="156FC88A" w14:textId="77777777" w:rsidR="0049449E" w:rsidRDefault="0049449E">
      <w:pPr>
        <w:spacing w:after="0" w:line="240" w:lineRule="auto"/>
        <w:ind w:firstLine="0"/>
      </w:pPr>
    </w:p>
    <w:p w14:paraId="7C6D17EB" w14:textId="77777777" w:rsidR="0049449E" w:rsidRDefault="0049449E">
      <w:pPr>
        <w:spacing w:after="0" w:line="240" w:lineRule="auto"/>
        <w:ind w:firstLine="0"/>
      </w:pPr>
    </w:p>
    <w:p w14:paraId="003B7EA6" w14:textId="77777777" w:rsidR="0049449E" w:rsidRDefault="0049449E">
      <w:pPr>
        <w:spacing w:after="0" w:line="240" w:lineRule="auto"/>
        <w:ind w:firstLine="0"/>
      </w:pPr>
    </w:p>
    <w:p w14:paraId="0576458E" w14:textId="77777777" w:rsidR="0049449E" w:rsidRDefault="0049449E">
      <w:pPr>
        <w:spacing w:after="0" w:line="240" w:lineRule="auto"/>
        <w:ind w:firstLine="0"/>
      </w:pPr>
    </w:p>
    <w:p w14:paraId="25570240" w14:textId="77777777" w:rsidR="0049449E" w:rsidRDefault="0049449E">
      <w:pPr>
        <w:spacing w:after="0" w:line="240" w:lineRule="auto"/>
        <w:ind w:firstLine="0"/>
      </w:pPr>
    </w:p>
    <w:p w14:paraId="15FE12CD" w14:textId="77777777" w:rsidR="0049449E" w:rsidRDefault="0049449E">
      <w:pPr>
        <w:spacing w:after="0" w:line="240" w:lineRule="auto"/>
        <w:ind w:firstLine="0"/>
      </w:pPr>
    </w:p>
    <w:p w14:paraId="4F2402F3" w14:textId="77777777" w:rsidR="0049449E" w:rsidRDefault="0049449E">
      <w:pPr>
        <w:spacing w:after="0" w:line="240" w:lineRule="auto"/>
        <w:ind w:firstLine="0"/>
      </w:pPr>
    </w:p>
    <w:p w14:paraId="3391F683" w14:textId="77777777" w:rsidR="0049449E" w:rsidRDefault="0049449E">
      <w:pPr>
        <w:spacing w:after="0" w:line="240" w:lineRule="auto"/>
        <w:ind w:firstLine="0"/>
      </w:pPr>
    </w:p>
    <w:p w14:paraId="01AAD3AA" w14:textId="77777777" w:rsidR="0049449E" w:rsidRDefault="0049449E">
      <w:pPr>
        <w:spacing w:after="0" w:line="240" w:lineRule="auto"/>
        <w:ind w:firstLine="0"/>
      </w:pPr>
    </w:p>
    <w:p w14:paraId="1186CC98" w14:textId="77777777" w:rsidR="0049449E" w:rsidRDefault="0049449E">
      <w:pPr>
        <w:spacing w:after="0" w:line="240" w:lineRule="auto"/>
        <w:ind w:firstLine="0"/>
      </w:pPr>
    </w:p>
    <w:p w14:paraId="7B63A0A9" w14:textId="77777777" w:rsidR="0049449E" w:rsidRDefault="0049449E">
      <w:pPr>
        <w:spacing w:after="0" w:line="240" w:lineRule="auto"/>
        <w:ind w:firstLine="0"/>
      </w:pPr>
    </w:p>
    <w:p w14:paraId="38176224" w14:textId="77777777" w:rsidR="0049449E" w:rsidRDefault="0049449E">
      <w:pPr>
        <w:spacing w:after="0" w:line="240" w:lineRule="auto"/>
        <w:ind w:firstLine="0"/>
      </w:pPr>
    </w:p>
    <w:p w14:paraId="741CC489" w14:textId="77777777" w:rsidR="0049449E" w:rsidRDefault="0049449E">
      <w:pPr>
        <w:spacing w:after="0" w:line="240" w:lineRule="auto"/>
        <w:ind w:firstLine="0"/>
      </w:pPr>
    </w:p>
    <w:p w14:paraId="0EACA439" w14:textId="77777777" w:rsidR="0049449E" w:rsidRDefault="0049449E">
      <w:pPr>
        <w:spacing w:after="0" w:line="240" w:lineRule="auto"/>
        <w:ind w:firstLine="0"/>
      </w:pPr>
    </w:p>
    <w:p w14:paraId="1024DA47" w14:textId="77777777" w:rsidR="0049449E" w:rsidRDefault="0049449E">
      <w:pPr>
        <w:spacing w:after="0" w:line="240" w:lineRule="auto"/>
        <w:ind w:firstLine="0"/>
      </w:pPr>
    </w:p>
    <w:p w14:paraId="70D698C7" w14:textId="77777777" w:rsidR="0049449E" w:rsidRDefault="0049449E">
      <w:pPr>
        <w:spacing w:after="0" w:line="240" w:lineRule="auto"/>
        <w:ind w:firstLine="0"/>
      </w:pPr>
    </w:p>
    <w:p w14:paraId="73AFF2F7" w14:textId="77777777" w:rsidR="0049449E" w:rsidRDefault="0049449E">
      <w:pPr>
        <w:spacing w:after="0" w:line="240" w:lineRule="auto"/>
        <w:ind w:firstLine="0"/>
      </w:pPr>
    </w:p>
    <w:p w14:paraId="4008E47E" w14:textId="77777777" w:rsidR="0049449E" w:rsidRDefault="0049449E">
      <w:pPr>
        <w:spacing w:after="0" w:line="240" w:lineRule="auto"/>
        <w:ind w:firstLine="0"/>
      </w:pPr>
    </w:p>
    <w:p w14:paraId="30328BDE" w14:textId="77777777" w:rsidR="0049449E" w:rsidRDefault="0049449E">
      <w:pPr>
        <w:spacing w:after="0" w:line="240" w:lineRule="auto"/>
        <w:ind w:firstLine="0"/>
      </w:pPr>
    </w:p>
    <w:p w14:paraId="1E2C922D" w14:textId="77777777" w:rsidR="0049449E" w:rsidRDefault="0049449E">
      <w:pPr>
        <w:spacing w:after="0" w:line="240" w:lineRule="auto"/>
        <w:ind w:firstLine="0"/>
      </w:pPr>
    </w:p>
    <w:p w14:paraId="2EF0899D" w14:textId="77777777" w:rsidR="0049449E" w:rsidRDefault="0049449E">
      <w:pPr>
        <w:spacing w:after="0" w:line="240" w:lineRule="auto"/>
        <w:ind w:firstLine="0"/>
      </w:pPr>
    </w:p>
    <w:p w14:paraId="5CDC0787" w14:textId="77777777" w:rsidR="0049449E" w:rsidRDefault="0049449E">
      <w:pPr>
        <w:spacing w:after="0" w:line="240" w:lineRule="auto"/>
        <w:ind w:firstLine="0"/>
      </w:pPr>
    </w:p>
    <w:p w14:paraId="0019A86E" w14:textId="77777777" w:rsidR="0049449E" w:rsidRDefault="0049449E">
      <w:pPr>
        <w:spacing w:after="0" w:line="240" w:lineRule="auto"/>
        <w:ind w:firstLine="0"/>
      </w:pPr>
    </w:p>
    <w:p w14:paraId="735F2407" w14:textId="77777777" w:rsidR="0049449E" w:rsidRDefault="0049449E">
      <w:pPr>
        <w:spacing w:after="0" w:line="240" w:lineRule="auto"/>
        <w:ind w:firstLine="0"/>
      </w:pPr>
    </w:p>
    <w:p w14:paraId="23F616DC" w14:textId="77777777" w:rsidR="0049449E" w:rsidRDefault="0049449E">
      <w:pPr>
        <w:spacing w:after="0" w:line="240" w:lineRule="auto"/>
        <w:ind w:firstLine="0"/>
      </w:pPr>
    </w:p>
    <w:p w14:paraId="32D7AFD8" w14:textId="77777777" w:rsidR="0049449E" w:rsidRDefault="0049449E">
      <w:pPr>
        <w:spacing w:after="0" w:line="240" w:lineRule="auto"/>
        <w:ind w:firstLine="0"/>
      </w:pPr>
    </w:p>
    <w:p w14:paraId="1781B49B" w14:textId="77777777" w:rsidR="0049449E" w:rsidRDefault="0049449E">
      <w:pPr>
        <w:spacing w:after="0" w:line="240" w:lineRule="auto"/>
        <w:ind w:firstLine="0"/>
      </w:pPr>
    </w:p>
    <w:p w14:paraId="65FA6E8E" w14:textId="77777777" w:rsidR="0049449E" w:rsidRDefault="0049449E">
      <w:pPr>
        <w:spacing w:after="0" w:line="240" w:lineRule="auto"/>
        <w:ind w:firstLine="0"/>
      </w:pPr>
    </w:p>
    <w:p w14:paraId="53702C08" w14:textId="77777777" w:rsidR="0049449E" w:rsidRDefault="0049449E">
      <w:pPr>
        <w:spacing w:after="0" w:line="240" w:lineRule="auto"/>
        <w:ind w:firstLine="0"/>
      </w:pPr>
    </w:p>
    <w:p w14:paraId="1155FEB5" w14:textId="77777777" w:rsidR="0049449E" w:rsidRDefault="0049449E">
      <w:pPr>
        <w:spacing w:after="0" w:line="240" w:lineRule="auto"/>
        <w:ind w:firstLine="0"/>
      </w:pPr>
    </w:p>
    <w:p w14:paraId="2B192A64" w14:textId="77777777" w:rsidR="0049449E" w:rsidRDefault="0049449E">
      <w:pPr>
        <w:spacing w:after="0" w:line="240" w:lineRule="auto"/>
        <w:ind w:firstLine="0"/>
      </w:pPr>
    </w:p>
    <w:p w14:paraId="7F7C007C" w14:textId="77777777" w:rsidR="0049449E" w:rsidRDefault="0049449E">
      <w:pPr>
        <w:spacing w:after="0" w:line="240" w:lineRule="auto"/>
        <w:ind w:firstLine="0"/>
      </w:pPr>
    </w:p>
    <w:p w14:paraId="532BA429" w14:textId="77777777" w:rsidR="0049449E" w:rsidRDefault="0049449E">
      <w:pPr>
        <w:spacing w:after="0" w:line="240" w:lineRule="auto"/>
        <w:ind w:firstLine="0"/>
      </w:pPr>
    </w:p>
    <w:p w14:paraId="4C459056" w14:textId="77777777" w:rsidR="0049449E" w:rsidRDefault="0049449E">
      <w:pPr>
        <w:spacing w:after="0" w:line="240" w:lineRule="auto"/>
        <w:ind w:firstLine="0"/>
      </w:pPr>
    </w:p>
    <w:p w14:paraId="23BF0C1C" w14:textId="77777777" w:rsidR="0049449E" w:rsidRDefault="0049449E">
      <w:pPr>
        <w:spacing w:after="0" w:line="240" w:lineRule="auto"/>
        <w:ind w:firstLine="0"/>
      </w:pPr>
    </w:p>
    <w:p w14:paraId="734051FB" w14:textId="77777777" w:rsidR="0049449E" w:rsidRDefault="0049449E">
      <w:pPr>
        <w:spacing w:after="0" w:line="240" w:lineRule="auto"/>
        <w:ind w:firstLine="0"/>
      </w:pPr>
    </w:p>
    <w:p w14:paraId="0595F2CA" w14:textId="77777777" w:rsidR="0049449E" w:rsidRDefault="0049449E">
      <w:pPr>
        <w:spacing w:after="0" w:line="240" w:lineRule="auto"/>
        <w:ind w:firstLine="0"/>
      </w:pPr>
    </w:p>
    <w:p w14:paraId="648FD25F" w14:textId="77777777" w:rsidR="0049449E" w:rsidRDefault="00F81E78">
      <w:pPr>
        <w:pBdr>
          <w:top w:val="nil"/>
          <w:left w:val="nil"/>
          <w:bottom w:val="nil"/>
          <w:right w:val="nil"/>
          <w:between w:val="nil"/>
        </w:pBdr>
        <w:spacing w:after="0" w:line="240" w:lineRule="auto"/>
        <w:ind w:hanging="2"/>
        <w:jc w:val="right"/>
        <w:rPr>
          <w:color w:val="000000"/>
        </w:rPr>
      </w:pPr>
      <w:r>
        <w:rPr>
          <w:color w:val="000000"/>
        </w:rPr>
        <w:t>Techninės užduoties</w:t>
      </w:r>
    </w:p>
    <w:p w14:paraId="7C86800B" w14:textId="77777777" w:rsidR="0049449E" w:rsidRDefault="00F81E78">
      <w:pPr>
        <w:pBdr>
          <w:top w:val="nil"/>
          <w:left w:val="nil"/>
          <w:bottom w:val="nil"/>
          <w:right w:val="nil"/>
          <w:between w:val="nil"/>
        </w:pBdr>
        <w:spacing w:after="0" w:line="240" w:lineRule="auto"/>
        <w:ind w:hanging="2"/>
        <w:jc w:val="right"/>
        <w:rPr>
          <w:color w:val="000000"/>
        </w:rPr>
      </w:pPr>
      <w:r>
        <w:rPr>
          <w:color w:val="000000"/>
        </w:rPr>
        <w:t>1 priedas</w:t>
      </w:r>
    </w:p>
    <w:p w14:paraId="4EEB17A9" w14:textId="77777777" w:rsidR="0049449E" w:rsidRDefault="00F81E78">
      <w:pPr>
        <w:pBdr>
          <w:top w:val="nil"/>
          <w:left w:val="nil"/>
          <w:bottom w:val="nil"/>
          <w:right w:val="nil"/>
          <w:between w:val="nil"/>
        </w:pBdr>
        <w:spacing w:line="240" w:lineRule="auto"/>
        <w:ind w:hanging="2"/>
        <w:jc w:val="center"/>
        <w:rPr>
          <w:b/>
          <w:color w:val="000000"/>
        </w:rPr>
      </w:pPr>
      <w:r>
        <w:rPr>
          <w:b/>
          <w:color w:val="000000"/>
        </w:rPr>
        <w:t>OBJEKTŲ APRAŠYMAS</w:t>
      </w:r>
    </w:p>
    <w:p w14:paraId="2BF79D5D" w14:textId="77777777" w:rsidR="0049449E" w:rsidRDefault="00F81E78">
      <w:pPr>
        <w:pBdr>
          <w:top w:val="nil"/>
          <w:left w:val="nil"/>
          <w:bottom w:val="nil"/>
          <w:right w:val="nil"/>
          <w:between w:val="nil"/>
        </w:pBdr>
        <w:spacing w:line="240" w:lineRule="auto"/>
        <w:ind w:hanging="2"/>
        <w:jc w:val="center"/>
        <w:rPr>
          <w:b/>
          <w:color w:val="000000"/>
        </w:rPr>
      </w:pPr>
      <w:r>
        <w:rPr>
          <w:b/>
          <w:color w:val="000000"/>
        </w:rPr>
        <w:t>Artileristų pratybų laukas</w:t>
      </w:r>
    </w:p>
    <w:p w14:paraId="555CD2FF" w14:textId="77777777" w:rsidR="0049449E" w:rsidRDefault="00F81E78">
      <w:pPr>
        <w:pBdr>
          <w:top w:val="nil"/>
          <w:left w:val="nil"/>
          <w:bottom w:val="nil"/>
          <w:right w:val="nil"/>
          <w:between w:val="nil"/>
        </w:pBdr>
        <w:spacing w:line="240" w:lineRule="auto"/>
        <w:ind w:hanging="2"/>
        <w:jc w:val="both"/>
        <w:rPr>
          <w:color w:val="000000"/>
        </w:rPr>
      </w:pPr>
      <w:r>
        <w:rPr>
          <w:color w:val="000000"/>
        </w:rPr>
        <w:t>Stiprinant Rusijos imperijos pasienį, dabartinės Lietuvos teritorijoje daugėjo rusų kariuomenės. Vystantis artilerijai, reikėjo vietos, kur galėtų netrukdomai vykti artilerijos pratybos. Tokia vieta parinkta į šiaurę nuo Varėnos miestelio plytinčiuose miškuose, tarp Glėbo ežero, Varėnės upės ir Glūko ežero. Vakarinėje upės pusėje buvo numatytas artileristų pratybų laukas (poligonas). Rytiniame krante, tarp Varėnės upės ir Gluko ežero, – poligono gyvenamoji zona – kariuomenės vasaros stovykla. 1877 m. buvo sudarytas Vilniaus karo apygardos Varėnos artilerijos poligono generalinis planas.</w:t>
      </w:r>
    </w:p>
    <w:p w14:paraId="65177526" w14:textId="77777777" w:rsidR="0049449E" w:rsidRDefault="00F81E78">
      <w:pPr>
        <w:pBdr>
          <w:top w:val="nil"/>
          <w:left w:val="nil"/>
          <w:bottom w:val="nil"/>
          <w:right w:val="nil"/>
          <w:between w:val="nil"/>
        </w:pBdr>
        <w:spacing w:line="240" w:lineRule="auto"/>
        <w:ind w:hanging="2"/>
        <w:jc w:val="both"/>
        <w:rPr>
          <w:color w:val="000000"/>
        </w:rPr>
      </w:pPr>
      <w:r>
        <w:rPr>
          <w:color w:val="000000"/>
        </w:rPr>
        <w:t>Jame numatyta stovyklos teritorijoje statyti stacionarius pastatus – kareivines, arklides, sandėlius, kitus ūkio trobesius, cerkvę, karininkų ramovę, daboklę, gyvenamuosius namus karininkams, su pagalbiniais statiniais. Stovyklos pietinėje dalyje numatyta gyvenamoji zona, suplanuota pagal stačiakampio planavimo principus, o daugiau į šiaurę išdėstytos didelės arklidės ir sandėliai. Arčiau Varėnės upės išsidėstė daboklė, dar toliau – karininkų klubas ir cerkvė. Į stovyklą ėjo geležinkelio atšaka.</w:t>
      </w:r>
    </w:p>
    <w:p w14:paraId="4FF61DF4" w14:textId="77777777" w:rsidR="0049449E" w:rsidRDefault="0049449E">
      <w:pPr>
        <w:pBdr>
          <w:top w:val="nil"/>
          <w:left w:val="nil"/>
          <w:bottom w:val="nil"/>
          <w:right w:val="nil"/>
          <w:between w:val="nil"/>
        </w:pBdr>
        <w:spacing w:line="240" w:lineRule="auto"/>
        <w:ind w:hanging="2"/>
        <w:jc w:val="center"/>
        <w:rPr>
          <w:b/>
          <w:color w:val="000000"/>
        </w:rPr>
      </w:pPr>
    </w:p>
    <w:p w14:paraId="2FE7E9BE" w14:textId="77777777" w:rsidR="0049449E" w:rsidRDefault="00F81E78">
      <w:pPr>
        <w:pBdr>
          <w:top w:val="nil"/>
          <w:left w:val="nil"/>
          <w:bottom w:val="nil"/>
          <w:right w:val="nil"/>
          <w:between w:val="nil"/>
        </w:pBdr>
        <w:spacing w:line="240" w:lineRule="auto"/>
        <w:ind w:firstLine="0"/>
        <w:jc w:val="center"/>
        <w:rPr>
          <w:b/>
          <w:color w:val="000000"/>
        </w:rPr>
      </w:pPr>
      <w:r>
        <w:rPr>
          <w:noProof/>
          <w:color w:val="000000"/>
        </w:rPr>
        <w:drawing>
          <wp:inline distT="0" distB="0" distL="0" distR="0" wp14:anchorId="14203CEB" wp14:editId="33CDCA41">
            <wp:extent cx="3650191" cy="4769760"/>
            <wp:effectExtent l="0" t="0" r="0" b="0"/>
            <wp:docPr id="2138607003" name="image1.jpg" descr="Varėnos kareivinių ir intendantūros sandėlių planas, 1922. LCVA, f. 1622, ap. 4, b. 88, l. 75. "/>
            <wp:cNvGraphicFramePr/>
            <a:graphic xmlns:a="http://schemas.openxmlformats.org/drawingml/2006/main">
              <a:graphicData uri="http://schemas.openxmlformats.org/drawingml/2006/picture">
                <pic:pic xmlns:pic="http://schemas.openxmlformats.org/drawingml/2006/picture">
                  <pic:nvPicPr>
                    <pic:cNvPr id="0" name="image1.jpg" descr="Varėnos kareivinių ir intendantūros sandėlių planas, 1922. LCVA, f. 1622, ap. 4, b. 88, l. 75. "/>
                    <pic:cNvPicPr preferRelativeResize="0"/>
                  </pic:nvPicPr>
                  <pic:blipFill>
                    <a:blip r:embed="rId9"/>
                    <a:srcRect/>
                    <a:stretch>
                      <a:fillRect/>
                    </a:stretch>
                  </pic:blipFill>
                  <pic:spPr>
                    <a:xfrm>
                      <a:off x="0" y="0"/>
                      <a:ext cx="3650191" cy="4769760"/>
                    </a:xfrm>
                    <a:prstGeom prst="rect">
                      <a:avLst/>
                    </a:prstGeom>
                    <a:ln/>
                  </pic:spPr>
                </pic:pic>
              </a:graphicData>
            </a:graphic>
          </wp:inline>
        </w:drawing>
      </w:r>
    </w:p>
    <w:p w14:paraId="6EFED82A" w14:textId="77777777" w:rsidR="0049449E" w:rsidRDefault="0049449E">
      <w:pPr>
        <w:pBdr>
          <w:top w:val="nil"/>
          <w:left w:val="nil"/>
          <w:bottom w:val="nil"/>
          <w:right w:val="nil"/>
          <w:between w:val="nil"/>
        </w:pBdr>
        <w:spacing w:line="240" w:lineRule="auto"/>
        <w:ind w:hanging="2"/>
        <w:jc w:val="center"/>
        <w:rPr>
          <w:b/>
          <w:color w:val="000000"/>
        </w:rPr>
      </w:pPr>
    </w:p>
    <w:p w14:paraId="41B7C1A9" w14:textId="77777777" w:rsidR="0049449E" w:rsidRDefault="00F81E78">
      <w:pPr>
        <w:pBdr>
          <w:top w:val="nil"/>
          <w:left w:val="nil"/>
          <w:bottom w:val="nil"/>
          <w:right w:val="nil"/>
          <w:between w:val="nil"/>
        </w:pBdr>
        <w:spacing w:line="240" w:lineRule="auto"/>
        <w:ind w:hanging="2"/>
        <w:jc w:val="center"/>
        <w:rPr>
          <w:b/>
          <w:color w:val="000000"/>
        </w:rPr>
      </w:pPr>
      <w:r>
        <w:rPr>
          <w:b/>
          <w:color w:val="000000"/>
        </w:rPr>
        <w:t>Senosios Varėnos geležinkelio tiltas</w:t>
      </w:r>
    </w:p>
    <w:p w14:paraId="418D5AB8" w14:textId="77777777" w:rsidR="0049449E" w:rsidRDefault="00F81E78">
      <w:pPr>
        <w:pBdr>
          <w:top w:val="nil"/>
          <w:left w:val="nil"/>
          <w:bottom w:val="nil"/>
          <w:right w:val="nil"/>
          <w:between w:val="nil"/>
        </w:pBdr>
        <w:spacing w:line="240" w:lineRule="auto"/>
        <w:ind w:hanging="2"/>
        <w:jc w:val="both"/>
        <w:rPr>
          <w:color w:val="000000"/>
        </w:rPr>
      </w:pPr>
      <w:r>
        <w:rPr>
          <w:color w:val="000000"/>
        </w:rPr>
        <w:lastRenderedPageBreak/>
        <w:t>Senosios Varėnos geležinkelio tiltas – buvęs geležinkelio tiltas per Merkį, stovėjęs Senosios Varėnos kaime, Varėnos rajone. Jo liekanos stūkso prie upės Pamerkio miške, apie 2 km į šiaurės rytus nuo Senosios Varėnos centro.</w:t>
      </w:r>
    </w:p>
    <w:p w14:paraId="66DE1504" w14:textId="77777777" w:rsidR="0049449E" w:rsidRDefault="00F81E78">
      <w:pPr>
        <w:pBdr>
          <w:top w:val="nil"/>
          <w:left w:val="nil"/>
          <w:bottom w:val="nil"/>
          <w:right w:val="nil"/>
          <w:between w:val="nil"/>
        </w:pBdr>
        <w:spacing w:line="240" w:lineRule="auto"/>
        <w:ind w:hanging="2"/>
        <w:jc w:val="both"/>
        <w:rPr>
          <w:color w:val="000000"/>
        </w:rPr>
      </w:pPr>
      <w:r>
        <w:rPr>
          <w:color w:val="000000"/>
        </w:rPr>
        <w:t xml:space="preserve">Buvęs geležinkelio tiltas per Merkį buvo apie 55 m ilgio, turėjo dvi kraštines apie 5 m ilgio sijomis perdengtas santvaras ir apie 42 m ilgio centrinę santvarą. Tilto vietoje išlikę privažiavimo pylimai, tašytų akmenų mūro ramstai abiejuose upės krantuose. Mūrinės krantinės atramos stačiakampio plano, apardytos. Upėje pastebima medinių polių liekanų. </w:t>
      </w:r>
    </w:p>
    <w:p w14:paraId="70D921ED" w14:textId="77777777" w:rsidR="0049449E" w:rsidRDefault="00F81E78">
      <w:pPr>
        <w:pBdr>
          <w:top w:val="nil"/>
          <w:left w:val="nil"/>
          <w:bottom w:val="nil"/>
          <w:right w:val="nil"/>
          <w:between w:val="nil"/>
        </w:pBdr>
        <w:spacing w:line="240" w:lineRule="auto"/>
        <w:ind w:hanging="2"/>
        <w:jc w:val="both"/>
        <w:rPr>
          <w:color w:val="000000"/>
        </w:rPr>
      </w:pPr>
      <w:r>
        <w:rPr>
          <w:color w:val="000000"/>
        </w:rPr>
        <w:t xml:space="preserve">Senosios Varėnos geležinkelio tiltas per Merkį pastatytas 1894 m., tiesiant geležinkelio atšaką Varėna–Alytus. Jis stovėjo 7-me varste į šiaurę nuo Varėnos stoties. 1915 m. besitraukianti caro kariuomenė susprogdino šį tiltą. Netrukus kraštą okupavusi kaizerio kariuomenė jį greitai atstatė. Tiltui atstatyti buvo įrengtos medinės atramos ant upėje sukaltų medinių polių. Po Pirmojo pasaulinio karo apylinkėse vyko kovos su Lenkija, Merkio upe ėjo Lietuvos–Lenkijos demarkacinė linija. 1920 m. spalio pradžioje Perlojos šaulių būrys kovose geležinkelio tiltą apgadino. Netrukus šis tiltas buvo lenkų visai susprogdintas. Viena susprogdinto tilto dalis atiteko Lenkijai, kita – Lietuvai. </w:t>
      </w:r>
    </w:p>
    <w:p w14:paraId="54F77B61" w14:textId="77777777" w:rsidR="0049449E" w:rsidRDefault="0049449E">
      <w:pPr>
        <w:pBdr>
          <w:top w:val="nil"/>
          <w:left w:val="nil"/>
          <w:bottom w:val="nil"/>
          <w:right w:val="nil"/>
          <w:between w:val="nil"/>
        </w:pBdr>
        <w:spacing w:line="240" w:lineRule="auto"/>
        <w:ind w:hanging="2"/>
        <w:rPr>
          <w:color w:val="000000"/>
        </w:rPr>
      </w:pPr>
    </w:p>
    <w:p w14:paraId="354522DD" w14:textId="77777777" w:rsidR="0049449E" w:rsidRDefault="00F81E78">
      <w:pPr>
        <w:pBdr>
          <w:top w:val="nil"/>
          <w:left w:val="nil"/>
          <w:bottom w:val="nil"/>
          <w:right w:val="nil"/>
          <w:between w:val="nil"/>
        </w:pBdr>
        <w:spacing w:line="240" w:lineRule="auto"/>
        <w:ind w:hanging="2"/>
        <w:rPr>
          <w:color w:val="000000"/>
        </w:rPr>
      </w:pPr>
      <w:r>
        <w:rPr>
          <w:noProof/>
          <w:color w:val="000000"/>
        </w:rPr>
        <w:drawing>
          <wp:inline distT="0" distB="0" distL="0" distR="0" wp14:anchorId="78D4F301" wp14:editId="1C7B73F0">
            <wp:extent cx="6120130" cy="4590415"/>
            <wp:effectExtent l="0" t="0" r="0" b="0"/>
            <wp:docPr id="213860700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srcRect/>
                    <a:stretch>
                      <a:fillRect/>
                    </a:stretch>
                  </pic:blipFill>
                  <pic:spPr>
                    <a:xfrm>
                      <a:off x="0" y="0"/>
                      <a:ext cx="6120130" cy="4590415"/>
                    </a:xfrm>
                    <a:prstGeom prst="rect">
                      <a:avLst/>
                    </a:prstGeom>
                    <a:ln/>
                  </pic:spPr>
                </pic:pic>
              </a:graphicData>
            </a:graphic>
          </wp:inline>
        </w:drawing>
      </w:r>
    </w:p>
    <w:p w14:paraId="38573DF8" w14:textId="77777777" w:rsidR="0049449E" w:rsidRDefault="0049449E">
      <w:pPr>
        <w:pBdr>
          <w:top w:val="nil"/>
          <w:left w:val="nil"/>
          <w:bottom w:val="nil"/>
          <w:right w:val="nil"/>
          <w:between w:val="nil"/>
        </w:pBdr>
        <w:spacing w:line="240" w:lineRule="auto"/>
        <w:ind w:hanging="2"/>
        <w:rPr>
          <w:color w:val="000000"/>
        </w:rPr>
      </w:pPr>
    </w:p>
    <w:p w14:paraId="05F12A17" w14:textId="77777777" w:rsidR="0049449E" w:rsidRDefault="0049449E">
      <w:pPr>
        <w:pBdr>
          <w:top w:val="nil"/>
          <w:left w:val="nil"/>
          <w:bottom w:val="nil"/>
          <w:right w:val="nil"/>
          <w:between w:val="nil"/>
        </w:pBdr>
        <w:spacing w:line="240" w:lineRule="auto"/>
        <w:ind w:hanging="2"/>
        <w:rPr>
          <w:color w:val="000000"/>
        </w:rPr>
      </w:pPr>
    </w:p>
    <w:p w14:paraId="0FE8636A" w14:textId="77777777" w:rsidR="0049449E" w:rsidRDefault="0049449E">
      <w:pPr>
        <w:pBdr>
          <w:top w:val="nil"/>
          <w:left w:val="nil"/>
          <w:bottom w:val="nil"/>
          <w:right w:val="nil"/>
          <w:between w:val="nil"/>
        </w:pBdr>
        <w:spacing w:line="240" w:lineRule="auto"/>
        <w:ind w:hanging="2"/>
        <w:rPr>
          <w:color w:val="000000"/>
        </w:rPr>
      </w:pPr>
    </w:p>
    <w:p w14:paraId="613A8FAE" w14:textId="77777777" w:rsidR="0049449E" w:rsidRDefault="0049449E">
      <w:pPr>
        <w:pBdr>
          <w:top w:val="nil"/>
          <w:left w:val="nil"/>
          <w:bottom w:val="nil"/>
          <w:right w:val="nil"/>
          <w:between w:val="nil"/>
        </w:pBdr>
        <w:spacing w:line="240" w:lineRule="auto"/>
        <w:ind w:hanging="2"/>
        <w:rPr>
          <w:color w:val="000000"/>
        </w:rPr>
      </w:pPr>
    </w:p>
    <w:p w14:paraId="1EA6EC91" w14:textId="77777777" w:rsidR="0049449E" w:rsidRDefault="00F81E78">
      <w:pPr>
        <w:pBdr>
          <w:top w:val="nil"/>
          <w:left w:val="nil"/>
          <w:bottom w:val="nil"/>
          <w:right w:val="nil"/>
          <w:between w:val="nil"/>
        </w:pBdr>
        <w:spacing w:line="240" w:lineRule="auto"/>
        <w:ind w:hanging="2"/>
        <w:jc w:val="both"/>
        <w:rPr>
          <w:color w:val="000000"/>
        </w:rPr>
      </w:pPr>
      <w:r>
        <w:rPr>
          <w:color w:val="000000"/>
        </w:rPr>
        <w:t xml:space="preserve">Maždaug 2 km nuo Merkio per Beržupio upelį buvo įrengta mūrinė arkinė pralaida, kuri, manoma, buvo pastatyta 1893–1894 m. Sparninio tipo akmeninė pralaida yra apie 20 m ilgio ir daugiau kaip 4 </w:t>
      </w:r>
      <w:r>
        <w:rPr>
          <w:color w:val="000000"/>
        </w:rPr>
        <w:lastRenderedPageBreak/>
        <w:t>m pločio. Portalai – iš tašytų stačiakampių akmenų. Pusapskritės arkos skliautas – iš geltonų molinių plytų. Pralaida sudaryta iš trijų sekcijų. Pylimo aukštis virš skliauto apie 1,5 m.</w:t>
      </w:r>
    </w:p>
    <w:p w14:paraId="04CE2ECD" w14:textId="77777777" w:rsidR="0049449E" w:rsidRDefault="0049449E">
      <w:pPr>
        <w:pBdr>
          <w:top w:val="nil"/>
          <w:left w:val="nil"/>
          <w:bottom w:val="nil"/>
          <w:right w:val="nil"/>
          <w:between w:val="nil"/>
        </w:pBdr>
        <w:spacing w:line="240" w:lineRule="auto"/>
        <w:ind w:hanging="2"/>
        <w:rPr>
          <w:color w:val="000000"/>
        </w:rPr>
      </w:pPr>
    </w:p>
    <w:p w14:paraId="74E623D2" w14:textId="77777777" w:rsidR="0049449E" w:rsidRDefault="00F81E78">
      <w:pPr>
        <w:pBdr>
          <w:top w:val="nil"/>
          <w:left w:val="nil"/>
          <w:bottom w:val="nil"/>
          <w:right w:val="nil"/>
          <w:between w:val="nil"/>
        </w:pBdr>
        <w:spacing w:line="240" w:lineRule="auto"/>
        <w:ind w:hanging="2"/>
        <w:rPr>
          <w:color w:val="000000"/>
        </w:rPr>
      </w:pPr>
      <w:r>
        <w:rPr>
          <w:noProof/>
          <w:color w:val="000000"/>
        </w:rPr>
        <w:drawing>
          <wp:inline distT="0" distB="0" distL="0" distR="0" wp14:anchorId="471B7A5B" wp14:editId="0431C96F">
            <wp:extent cx="5015488" cy="5287130"/>
            <wp:effectExtent l="0" t="0" r="0" b="0"/>
            <wp:docPr id="213860700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5015488" cy="5287130"/>
                    </a:xfrm>
                    <a:prstGeom prst="rect">
                      <a:avLst/>
                    </a:prstGeom>
                    <a:ln/>
                  </pic:spPr>
                </pic:pic>
              </a:graphicData>
            </a:graphic>
          </wp:inline>
        </w:drawing>
      </w:r>
    </w:p>
    <w:p w14:paraId="3BF915B7" w14:textId="77777777" w:rsidR="0049449E" w:rsidRDefault="0049449E">
      <w:pPr>
        <w:pBdr>
          <w:top w:val="nil"/>
          <w:left w:val="nil"/>
          <w:bottom w:val="nil"/>
          <w:right w:val="nil"/>
          <w:between w:val="nil"/>
        </w:pBdr>
        <w:spacing w:line="240" w:lineRule="auto"/>
        <w:ind w:hanging="2"/>
        <w:rPr>
          <w:color w:val="000000"/>
        </w:rPr>
      </w:pPr>
    </w:p>
    <w:p w14:paraId="5DC2F302" w14:textId="77777777" w:rsidR="0049449E" w:rsidRDefault="0049449E">
      <w:pPr>
        <w:pBdr>
          <w:top w:val="nil"/>
          <w:left w:val="nil"/>
          <w:bottom w:val="nil"/>
          <w:right w:val="nil"/>
          <w:between w:val="nil"/>
        </w:pBdr>
        <w:spacing w:line="240" w:lineRule="auto"/>
        <w:ind w:hanging="2"/>
        <w:rPr>
          <w:color w:val="000000"/>
        </w:rPr>
      </w:pPr>
    </w:p>
    <w:p w14:paraId="1AF1724A" w14:textId="77777777" w:rsidR="0049449E" w:rsidRDefault="0049449E">
      <w:pPr>
        <w:pBdr>
          <w:top w:val="nil"/>
          <w:left w:val="nil"/>
          <w:bottom w:val="nil"/>
          <w:right w:val="nil"/>
          <w:between w:val="nil"/>
        </w:pBdr>
        <w:spacing w:line="240" w:lineRule="auto"/>
        <w:ind w:hanging="2"/>
        <w:rPr>
          <w:color w:val="000000"/>
        </w:rPr>
      </w:pPr>
    </w:p>
    <w:p w14:paraId="3BBA3D33" w14:textId="77777777" w:rsidR="0049449E" w:rsidRDefault="0049449E">
      <w:pPr>
        <w:ind w:hanging="2"/>
      </w:pPr>
    </w:p>
    <w:p w14:paraId="72CAAFD5" w14:textId="77777777" w:rsidR="0049449E" w:rsidRDefault="0049449E">
      <w:pPr>
        <w:ind w:hanging="2"/>
        <w:rPr>
          <w:b/>
        </w:rPr>
      </w:pPr>
    </w:p>
    <w:p w14:paraId="64C86434" w14:textId="77777777" w:rsidR="0049449E" w:rsidRDefault="0049449E">
      <w:pPr>
        <w:ind w:hanging="2"/>
        <w:rPr>
          <w:b/>
        </w:rPr>
      </w:pPr>
    </w:p>
    <w:p w14:paraId="76B91965" w14:textId="77777777" w:rsidR="0049449E" w:rsidRDefault="0049449E">
      <w:pPr>
        <w:ind w:hanging="2"/>
        <w:rPr>
          <w:b/>
        </w:rPr>
      </w:pPr>
    </w:p>
    <w:p w14:paraId="36103738" w14:textId="77777777" w:rsidR="0049449E" w:rsidRDefault="0049449E">
      <w:pPr>
        <w:ind w:hanging="2"/>
        <w:rPr>
          <w:b/>
        </w:rPr>
      </w:pPr>
    </w:p>
    <w:p w14:paraId="27233F2E" w14:textId="77777777" w:rsidR="0049449E" w:rsidRDefault="00F81E78">
      <w:pPr>
        <w:ind w:hanging="2"/>
        <w:jc w:val="center"/>
        <w:rPr>
          <w:b/>
        </w:rPr>
      </w:pPr>
      <w:r>
        <w:rPr>
          <w:b/>
        </w:rPr>
        <w:t>Buvusi Artilerijos stotis ir vandens bokštas</w:t>
      </w:r>
    </w:p>
    <w:p w14:paraId="0E3B8767" w14:textId="77777777" w:rsidR="0049449E" w:rsidRDefault="0049449E">
      <w:pPr>
        <w:pBdr>
          <w:top w:val="nil"/>
          <w:left w:val="nil"/>
          <w:bottom w:val="nil"/>
          <w:right w:val="nil"/>
          <w:between w:val="nil"/>
        </w:pBdr>
        <w:spacing w:after="0" w:line="240" w:lineRule="auto"/>
        <w:ind w:hanging="2"/>
        <w:rPr>
          <w:b/>
          <w:color w:val="000000"/>
        </w:rPr>
      </w:pPr>
    </w:p>
    <w:p w14:paraId="1CC63D08" w14:textId="77777777" w:rsidR="0049449E" w:rsidRDefault="00F81E78">
      <w:pPr>
        <w:ind w:hanging="2"/>
        <w:jc w:val="both"/>
      </w:pPr>
      <w:r>
        <w:lastRenderedPageBreak/>
        <w:t>Carinės Rusijos valdžiai įkūrus Vilniaus karinės apygardos kariuomenės stovyklą ir pratybų poligoną, kariniame miestelyje 1894 m. buvo pastatyta geležinkelio stotis „Poligon“ su vandens bokštu, vandens pumpavimo stotimi prie Varėnio ežero. Greitai stočiai prigijo pavadinimas „Artilerijskaja“. Nuo 1924 iki 1926 m. traukiniai iš Kauno pro Alytų iki Artilerijos stoties dar važiuodavo, tačiau, 1925  m. geležinkelių valdybai nusprendus tiltą per Nemuną Alytuje dėl itin blogos techninės būklės uždaryti, atšaka į Varėną buvo apleista, o vėliau ir išardyta. 1930 m. buvusioje Artilerijos stotyje nuspręsta kurti „Dainavos“ sanatoriją, stoties trobesiai su 40 ha žemės išnuomoti Kauno miesto ligonių kasai. Sanatorija įsteigta 1932 m.</w:t>
      </w:r>
    </w:p>
    <w:p w14:paraId="7C2021BC" w14:textId="77777777" w:rsidR="0049449E" w:rsidRDefault="0049449E">
      <w:pPr>
        <w:ind w:hanging="2"/>
        <w:jc w:val="both"/>
      </w:pPr>
    </w:p>
    <w:p w14:paraId="77BB3496" w14:textId="77777777" w:rsidR="0049449E" w:rsidRDefault="0049449E">
      <w:pPr>
        <w:ind w:hanging="2"/>
        <w:jc w:val="both"/>
      </w:pPr>
    </w:p>
    <w:p w14:paraId="63DD521B" w14:textId="77777777" w:rsidR="0049449E" w:rsidRDefault="00F81E78">
      <w:pPr>
        <w:ind w:hanging="2"/>
      </w:pPr>
      <w:r>
        <w:rPr>
          <w:noProof/>
        </w:rPr>
        <w:drawing>
          <wp:inline distT="0" distB="0" distL="0" distR="0" wp14:anchorId="050948AC" wp14:editId="50359B71">
            <wp:extent cx="5968272" cy="3952013"/>
            <wp:effectExtent l="0" t="0" r="0" b="0"/>
            <wp:docPr id="213860700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5968272" cy="3952013"/>
                    </a:xfrm>
                    <a:prstGeom prst="rect">
                      <a:avLst/>
                    </a:prstGeom>
                    <a:ln/>
                  </pic:spPr>
                </pic:pic>
              </a:graphicData>
            </a:graphic>
          </wp:inline>
        </w:drawing>
      </w:r>
    </w:p>
    <w:p w14:paraId="3CA3BA23" w14:textId="77777777" w:rsidR="0049449E" w:rsidRDefault="00F81E78">
      <w:pPr>
        <w:ind w:hanging="2"/>
      </w:pPr>
      <w:r>
        <w:rPr>
          <w:noProof/>
        </w:rPr>
        <w:lastRenderedPageBreak/>
        <w:drawing>
          <wp:inline distT="0" distB="0" distL="0" distR="0" wp14:anchorId="3399174B" wp14:editId="131F588A">
            <wp:extent cx="6120130" cy="4052570"/>
            <wp:effectExtent l="0" t="0" r="0" b="0"/>
            <wp:docPr id="213860700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6120130" cy="4052570"/>
                    </a:xfrm>
                    <a:prstGeom prst="rect">
                      <a:avLst/>
                    </a:prstGeom>
                    <a:ln/>
                  </pic:spPr>
                </pic:pic>
              </a:graphicData>
            </a:graphic>
          </wp:inline>
        </w:drawing>
      </w:r>
    </w:p>
    <w:p w14:paraId="7028B2DE" w14:textId="77777777" w:rsidR="0049449E" w:rsidRDefault="0049449E">
      <w:pPr>
        <w:ind w:hanging="2"/>
      </w:pPr>
    </w:p>
    <w:p w14:paraId="6462ECE7" w14:textId="77777777" w:rsidR="0049449E" w:rsidRDefault="00F81E78">
      <w:pPr>
        <w:ind w:hanging="2"/>
      </w:pPr>
      <w:r>
        <w:t>Artilerijos stotis-džiovos sanatorija "Dainava", apie 1930 m.</w:t>
      </w:r>
    </w:p>
    <w:p w14:paraId="4227364E" w14:textId="77777777" w:rsidR="0049449E" w:rsidRDefault="00F81E78">
      <w:pPr>
        <w:ind w:hanging="2"/>
      </w:pPr>
      <w:r>
        <w:rPr>
          <w:noProof/>
        </w:rPr>
        <w:drawing>
          <wp:inline distT="0" distB="0" distL="0" distR="0" wp14:anchorId="349453C4" wp14:editId="395E516F">
            <wp:extent cx="5753100" cy="3648075"/>
            <wp:effectExtent l="0" t="0" r="0" b="0"/>
            <wp:docPr id="2138607006" name="image4.jpg" descr="Nėra nuotraukos aprašo."/>
            <wp:cNvGraphicFramePr/>
            <a:graphic xmlns:a="http://schemas.openxmlformats.org/drawingml/2006/main">
              <a:graphicData uri="http://schemas.openxmlformats.org/drawingml/2006/picture">
                <pic:pic xmlns:pic="http://schemas.openxmlformats.org/drawingml/2006/picture">
                  <pic:nvPicPr>
                    <pic:cNvPr id="0" name="image4.jpg" descr="Nėra nuotraukos aprašo."/>
                    <pic:cNvPicPr preferRelativeResize="0"/>
                  </pic:nvPicPr>
                  <pic:blipFill>
                    <a:blip r:embed="rId14"/>
                    <a:srcRect/>
                    <a:stretch>
                      <a:fillRect/>
                    </a:stretch>
                  </pic:blipFill>
                  <pic:spPr>
                    <a:xfrm>
                      <a:off x="0" y="0"/>
                      <a:ext cx="5753100" cy="3648075"/>
                    </a:xfrm>
                    <a:prstGeom prst="rect">
                      <a:avLst/>
                    </a:prstGeom>
                    <a:ln/>
                  </pic:spPr>
                </pic:pic>
              </a:graphicData>
            </a:graphic>
          </wp:inline>
        </w:drawing>
      </w:r>
    </w:p>
    <w:p w14:paraId="755B26C0" w14:textId="77777777" w:rsidR="0049449E" w:rsidRDefault="0049449E">
      <w:pPr>
        <w:ind w:hanging="2"/>
      </w:pPr>
    </w:p>
    <w:p w14:paraId="44EA7A7A" w14:textId="77777777" w:rsidR="0049449E" w:rsidRDefault="0049449E">
      <w:pPr>
        <w:ind w:hanging="2"/>
      </w:pPr>
    </w:p>
    <w:p w14:paraId="7269755B" w14:textId="77777777" w:rsidR="0049449E" w:rsidRDefault="0049449E">
      <w:pPr>
        <w:ind w:hanging="2"/>
      </w:pPr>
    </w:p>
    <w:p w14:paraId="52C8187F" w14:textId="77777777" w:rsidR="0049449E" w:rsidRDefault="00F81E78">
      <w:pPr>
        <w:ind w:hanging="2"/>
      </w:pPr>
      <w:r>
        <w:lastRenderedPageBreak/>
        <w:t>Sanatorija, 1888-1889 m.</w:t>
      </w:r>
    </w:p>
    <w:p w14:paraId="6160A477" w14:textId="77777777" w:rsidR="0049449E" w:rsidRDefault="00F81E78">
      <w:pPr>
        <w:ind w:hanging="2"/>
      </w:pPr>
      <w:r>
        <w:rPr>
          <w:noProof/>
        </w:rPr>
        <w:drawing>
          <wp:inline distT="0" distB="0" distL="0" distR="0" wp14:anchorId="7266D0E2" wp14:editId="6D686BD4">
            <wp:extent cx="5715000" cy="3695700"/>
            <wp:effectExtent l="0" t="0" r="0" b="0"/>
            <wp:docPr id="2138607009" name="image13.jpg" descr="Nėra nuotraukos aprašo."/>
            <wp:cNvGraphicFramePr/>
            <a:graphic xmlns:a="http://schemas.openxmlformats.org/drawingml/2006/main">
              <a:graphicData uri="http://schemas.openxmlformats.org/drawingml/2006/picture">
                <pic:pic xmlns:pic="http://schemas.openxmlformats.org/drawingml/2006/picture">
                  <pic:nvPicPr>
                    <pic:cNvPr id="0" name="image13.jpg" descr="Nėra nuotraukos aprašo."/>
                    <pic:cNvPicPr preferRelativeResize="0"/>
                  </pic:nvPicPr>
                  <pic:blipFill>
                    <a:blip r:embed="rId15"/>
                    <a:srcRect/>
                    <a:stretch>
                      <a:fillRect/>
                    </a:stretch>
                  </pic:blipFill>
                  <pic:spPr>
                    <a:xfrm>
                      <a:off x="0" y="0"/>
                      <a:ext cx="5715000" cy="3695700"/>
                    </a:xfrm>
                    <a:prstGeom prst="rect">
                      <a:avLst/>
                    </a:prstGeom>
                    <a:ln/>
                  </pic:spPr>
                </pic:pic>
              </a:graphicData>
            </a:graphic>
          </wp:inline>
        </w:drawing>
      </w:r>
    </w:p>
    <w:p w14:paraId="53924B63" w14:textId="77777777" w:rsidR="0049449E" w:rsidRDefault="0049449E">
      <w:pPr>
        <w:ind w:hanging="2"/>
      </w:pPr>
    </w:p>
    <w:p w14:paraId="2E62ECDB" w14:textId="77777777" w:rsidR="0049449E" w:rsidRDefault="0049449E">
      <w:pPr>
        <w:ind w:hanging="2"/>
      </w:pPr>
    </w:p>
    <w:p w14:paraId="242569DF" w14:textId="77777777" w:rsidR="0049449E" w:rsidRDefault="00F81E78">
      <w:pPr>
        <w:ind w:hanging="2"/>
        <w:jc w:val="center"/>
        <w:rPr>
          <w:b/>
        </w:rPr>
      </w:pPr>
      <w:r>
        <w:rPr>
          <w:b/>
        </w:rPr>
        <w:t>Geležinkelio tilto per Varėnę likučiai</w:t>
      </w:r>
    </w:p>
    <w:p w14:paraId="4A5B6175" w14:textId="77777777" w:rsidR="0049449E" w:rsidRDefault="0049449E">
      <w:pPr>
        <w:pBdr>
          <w:top w:val="nil"/>
          <w:left w:val="nil"/>
          <w:bottom w:val="nil"/>
          <w:right w:val="nil"/>
          <w:between w:val="nil"/>
        </w:pBdr>
        <w:spacing w:after="0" w:line="240" w:lineRule="auto"/>
        <w:ind w:hanging="2"/>
        <w:rPr>
          <w:b/>
          <w:color w:val="000000"/>
        </w:rPr>
      </w:pPr>
    </w:p>
    <w:p w14:paraId="2EB6B05A" w14:textId="77777777" w:rsidR="0049449E" w:rsidRDefault="0049449E">
      <w:pPr>
        <w:pBdr>
          <w:top w:val="nil"/>
          <w:left w:val="nil"/>
          <w:bottom w:val="nil"/>
          <w:right w:val="nil"/>
          <w:between w:val="nil"/>
        </w:pBdr>
        <w:spacing w:after="0" w:line="240" w:lineRule="auto"/>
        <w:ind w:hanging="2"/>
        <w:rPr>
          <w:b/>
          <w:color w:val="000000"/>
        </w:rPr>
      </w:pPr>
    </w:p>
    <w:p w14:paraId="31984749" w14:textId="77777777" w:rsidR="0049449E" w:rsidRDefault="00F81E78">
      <w:pPr>
        <w:pBdr>
          <w:top w:val="nil"/>
          <w:left w:val="nil"/>
          <w:bottom w:val="nil"/>
          <w:right w:val="nil"/>
          <w:between w:val="nil"/>
        </w:pBdr>
        <w:spacing w:after="0" w:line="240" w:lineRule="auto"/>
        <w:ind w:hanging="2"/>
        <w:jc w:val="both"/>
        <w:rPr>
          <w:b/>
          <w:color w:val="000000"/>
        </w:rPr>
      </w:pPr>
      <w:r>
        <w:rPr>
          <w:color w:val="000000"/>
        </w:rPr>
        <w:t>Varėnos–Alytaus geležinkelis už Artilerijos stoties kirto Varėnės upę, todėl per ją 1894 m. pastatytas apie 21 m ilgio tiltas. 1915 m. besitraukianti caro kariuomenė tiltą susprogdino, tačiau kaizerio kariuomenė greitai jį atstatė. Medinės tarpinės atramos liekanas buvusio geležinkelio tilto per Varėnę vietoje galima pamatyti ir dabar – einant pėsčiųjų tilteliu buvusio tilto vietoje aiškiai matyti mediniai poliai. Nuo 1924 iki 1926 m. traukiniai iš Kauno pro Alytų iki Artilerijos stoties dar važiuodavo, tačiau, 1925 m. geležinkelių valdybai nusprendus tiltą per Nemuną Alytuje dėl itin blogos techninės būklės uždaryti, atšaka į Varėną buvo apleista. Vėliau – išardyta (šis tiltas taip pat).</w:t>
      </w:r>
    </w:p>
    <w:p w14:paraId="39F38626" w14:textId="77777777" w:rsidR="0049449E" w:rsidRDefault="00F81E78">
      <w:pPr>
        <w:ind w:hanging="2"/>
        <w:rPr>
          <w:b/>
        </w:rPr>
      </w:pPr>
      <w:r>
        <w:rPr>
          <w:noProof/>
        </w:rPr>
        <w:lastRenderedPageBreak/>
        <w:drawing>
          <wp:inline distT="0" distB="0" distL="0" distR="0" wp14:anchorId="59FD9C6D" wp14:editId="7166D78A">
            <wp:extent cx="4460148" cy="5947019"/>
            <wp:effectExtent l="0" t="0" r="0" b="0"/>
            <wp:docPr id="2138607008" name="image5.jpg" descr="Nėra nuotraukos aprašo."/>
            <wp:cNvGraphicFramePr/>
            <a:graphic xmlns:a="http://schemas.openxmlformats.org/drawingml/2006/main">
              <a:graphicData uri="http://schemas.openxmlformats.org/drawingml/2006/picture">
                <pic:pic xmlns:pic="http://schemas.openxmlformats.org/drawingml/2006/picture">
                  <pic:nvPicPr>
                    <pic:cNvPr id="0" name="image5.jpg" descr="Nėra nuotraukos aprašo."/>
                    <pic:cNvPicPr preferRelativeResize="0"/>
                  </pic:nvPicPr>
                  <pic:blipFill>
                    <a:blip r:embed="rId16"/>
                    <a:srcRect/>
                    <a:stretch>
                      <a:fillRect/>
                    </a:stretch>
                  </pic:blipFill>
                  <pic:spPr>
                    <a:xfrm>
                      <a:off x="0" y="0"/>
                      <a:ext cx="4460148" cy="5947019"/>
                    </a:xfrm>
                    <a:prstGeom prst="rect">
                      <a:avLst/>
                    </a:prstGeom>
                    <a:ln/>
                  </pic:spPr>
                </pic:pic>
              </a:graphicData>
            </a:graphic>
          </wp:inline>
        </w:drawing>
      </w:r>
    </w:p>
    <w:p w14:paraId="4E6E3659" w14:textId="77777777" w:rsidR="0049449E" w:rsidRDefault="0049449E">
      <w:pPr>
        <w:ind w:hanging="2"/>
        <w:rPr>
          <w:b/>
        </w:rPr>
      </w:pPr>
    </w:p>
    <w:p w14:paraId="7527C64D" w14:textId="77777777" w:rsidR="0049449E" w:rsidRDefault="0049449E">
      <w:pPr>
        <w:ind w:hanging="2"/>
        <w:rPr>
          <w:b/>
        </w:rPr>
      </w:pPr>
    </w:p>
    <w:p w14:paraId="11EF6D3D" w14:textId="77777777" w:rsidR="0049449E" w:rsidRDefault="00F81E78">
      <w:pPr>
        <w:ind w:hanging="2"/>
        <w:jc w:val="center"/>
        <w:rPr>
          <w:b/>
        </w:rPr>
      </w:pPr>
      <w:r>
        <w:rPr>
          <w:b/>
        </w:rPr>
        <w:t>Artilerijos poligono parako sandėliai</w:t>
      </w:r>
    </w:p>
    <w:p w14:paraId="293E7AFA" w14:textId="77777777" w:rsidR="0049449E" w:rsidRDefault="0049449E">
      <w:pPr>
        <w:ind w:hanging="2"/>
        <w:rPr>
          <w:b/>
        </w:rPr>
      </w:pPr>
    </w:p>
    <w:p w14:paraId="5D009D0A" w14:textId="77777777" w:rsidR="0049449E" w:rsidRDefault="00F81E78">
      <w:pPr>
        <w:pBdr>
          <w:top w:val="nil"/>
          <w:left w:val="nil"/>
          <w:bottom w:val="nil"/>
          <w:right w:val="nil"/>
          <w:between w:val="nil"/>
        </w:pBdr>
        <w:spacing w:after="0" w:line="240" w:lineRule="auto"/>
        <w:ind w:hanging="2"/>
        <w:jc w:val="both"/>
        <w:rPr>
          <w:color w:val="2C2C2C"/>
        </w:rPr>
      </w:pPr>
      <w:r>
        <w:rPr>
          <w:color w:val="2C2C2C"/>
        </w:rPr>
        <w:t xml:space="preserve">XIX a antroje pusėje, stiprinant Rusijos imperijos pasienį ir vystantis artilerijai, reikėjo vietos, kur galėtų netrukdomai vykti artilerijos pratybos. Tokia vieta parinkta į šiaurę nuo Varėnos miestelio plytinčiuose miškuose. Dešinėje Varėnės pusėje buvo įrengtas didelis 7×4 km artilerijos pratybų poligonas, o kairiajame krante, tarp Varėnės upės ir Glūko ežero, 1881 m. buvo įkurta kariuomenės vasaros stovykla. </w:t>
      </w:r>
    </w:p>
    <w:p w14:paraId="7B9568C3" w14:textId="77777777" w:rsidR="0049449E" w:rsidRDefault="00F81E78">
      <w:pPr>
        <w:pBdr>
          <w:top w:val="nil"/>
          <w:left w:val="nil"/>
          <w:bottom w:val="nil"/>
          <w:right w:val="nil"/>
          <w:between w:val="nil"/>
        </w:pBdr>
        <w:spacing w:after="0" w:line="240" w:lineRule="auto"/>
        <w:ind w:hanging="2"/>
        <w:jc w:val="both"/>
        <w:rPr>
          <w:color w:val="2C2C2C"/>
        </w:rPr>
      </w:pPr>
      <w:r>
        <w:rPr>
          <w:color w:val="2C2C2C"/>
        </w:rPr>
        <w:t xml:space="preserve">Artilerijos poligono, kariškių stovyklos, sandėlių, pastatų, geležinkelio, tiltų statyba, kelių nutiesimas turėjo nemažą reikšmę ir Varėnos (dabartinės Senosios Varėnos) miestelio augimui. XIX a. pabaigoje pratybų poligono teritorijoje buvo rengiamos bandomosios požeminės slėptuvės, sproginėjo pabūklų sviediniai, bombos, granatos ir t. t. Dėl to šiuo metu miške, kuris užaugo buvusio poligono teritorijoje, galima rasti daug sviedinių išmuštų duobių, buvusių apkasų. Po  žemių sluoksniu, manytina, yra likę sprogmenų ir šaudmenų, kurie gali kelti pavojų kasant žemę. Prie dabartinio kelio Varėna–Alytus, šalia sankryžos į buvusią Valstybinę džiovos sanatoriją, buvo rusų kariuomenės piroksilino (parako) </w:t>
      </w:r>
      <w:r>
        <w:rPr>
          <w:color w:val="2C2C2C"/>
        </w:rPr>
        <w:lastRenderedPageBreak/>
        <w:t>sandėliai. Deja, dėl aplaidaus požiūrio į paveldą tiek sovietmečiu, tiek nepriklausomybės pradžioje parako sandėliai buvo niokojami ir ardomi. Dabar jiems yra suteiktas nekilnojamojo kultūros paveldo statusas. Kompleksą sudaro požeminės, tarpusavyje besijungiančios patalpos, sienų angos, nišos – 3 pus apskritiminės sąramos angos komplekso šiaurės rytų pusėje, pamatai, raudonų plytų mūro sienos, raudonų plytų mūro cilindriniai skliautai.</w:t>
      </w:r>
    </w:p>
    <w:p w14:paraId="2DE102C4" w14:textId="77777777" w:rsidR="0049449E" w:rsidRDefault="0049449E">
      <w:pPr>
        <w:ind w:hanging="2"/>
        <w:jc w:val="both"/>
        <w:rPr>
          <w:b/>
        </w:rPr>
      </w:pPr>
    </w:p>
    <w:p w14:paraId="2C33F1D8" w14:textId="77777777" w:rsidR="0049449E" w:rsidRDefault="00F81E78">
      <w:pPr>
        <w:ind w:hanging="2"/>
        <w:rPr>
          <w:b/>
        </w:rPr>
      </w:pPr>
      <w:r>
        <w:rPr>
          <w:noProof/>
        </w:rPr>
        <w:drawing>
          <wp:inline distT="0" distB="0" distL="0" distR="0" wp14:anchorId="1167B016" wp14:editId="51DB05A5">
            <wp:extent cx="5886291" cy="3897729"/>
            <wp:effectExtent l="0" t="0" r="0" b="0"/>
            <wp:docPr id="213860701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a:stretch>
                      <a:fillRect/>
                    </a:stretch>
                  </pic:blipFill>
                  <pic:spPr>
                    <a:xfrm>
                      <a:off x="0" y="0"/>
                      <a:ext cx="5886291" cy="3897729"/>
                    </a:xfrm>
                    <a:prstGeom prst="rect">
                      <a:avLst/>
                    </a:prstGeom>
                    <a:ln/>
                  </pic:spPr>
                </pic:pic>
              </a:graphicData>
            </a:graphic>
          </wp:inline>
        </w:drawing>
      </w:r>
    </w:p>
    <w:p w14:paraId="5FD1C0BC" w14:textId="77777777" w:rsidR="0049449E" w:rsidRDefault="0049449E">
      <w:pPr>
        <w:ind w:hanging="2"/>
        <w:rPr>
          <w:b/>
        </w:rPr>
      </w:pPr>
    </w:p>
    <w:p w14:paraId="0CDBE143" w14:textId="77777777" w:rsidR="0049449E" w:rsidRDefault="00F81E78">
      <w:pPr>
        <w:ind w:hanging="2"/>
        <w:rPr>
          <w:b/>
        </w:rPr>
      </w:pPr>
      <w:r>
        <w:rPr>
          <w:noProof/>
        </w:rPr>
        <w:drawing>
          <wp:inline distT="0" distB="0" distL="0" distR="0" wp14:anchorId="5A7479FC" wp14:editId="417899BB">
            <wp:extent cx="5808643" cy="3846313"/>
            <wp:effectExtent l="0" t="0" r="0" b="0"/>
            <wp:docPr id="213860701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8"/>
                    <a:srcRect/>
                    <a:stretch>
                      <a:fillRect/>
                    </a:stretch>
                  </pic:blipFill>
                  <pic:spPr>
                    <a:xfrm>
                      <a:off x="0" y="0"/>
                      <a:ext cx="5808643" cy="3846313"/>
                    </a:xfrm>
                    <a:prstGeom prst="rect">
                      <a:avLst/>
                    </a:prstGeom>
                    <a:ln/>
                  </pic:spPr>
                </pic:pic>
              </a:graphicData>
            </a:graphic>
          </wp:inline>
        </w:drawing>
      </w:r>
    </w:p>
    <w:p w14:paraId="6A5D8F92" w14:textId="77777777" w:rsidR="0049449E" w:rsidRDefault="00F81E78">
      <w:pPr>
        <w:ind w:hanging="2"/>
        <w:rPr>
          <w:b/>
        </w:rPr>
      </w:pPr>
      <w:r>
        <w:rPr>
          <w:noProof/>
        </w:rPr>
        <w:lastRenderedPageBreak/>
        <w:drawing>
          <wp:inline distT="0" distB="0" distL="0" distR="0" wp14:anchorId="4AAE64F6" wp14:editId="1F641CE4">
            <wp:extent cx="6120130" cy="4053840"/>
            <wp:effectExtent l="0" t="0" r="0" b="0"/>
            <wp:docPr id="2138607011" name="image6.jpg" descr="slide2"/>
            <wp:cNvGraphicFramePr/>
            <a:graphic xmlns:a="http://schemas.openxmlformats.org/drawingml/2006/main">
              <a:graphicData uri="http://schemas.openxmlformats.org/drawingml/2006/picture">
                <pic:pic xmlns:pic="http://schemas.openxmlformats.org/drawingml/2006/picture">
                  <pic:nvPicPr>
                    <pic:cNvPr id="0" name="image6.jpg" descr="slide2"/>
                    <pic:cNvPicPr preferRelativeResize="0"/>
                  </pic:nvPicPr>
                  <pic:blipFill>
                    <a:blip r:embed="rId19"/>
                    <a:srcRect/>
                    <a:stretch>
                      <a:fillRect/>
                    </a:stretch>
                  </pic:blipFill>
                  <pic:spPr>
                    <a:xfrm>
                      <a:off x="0" y="0"/>
                      <a:ext cx="6120130" cy="4053840"/>
                    </a:xfrm>
                    <a:prstGeom prst="rect">
                      <a:avLst/>
                    </a:prstGeom>
                    <a:ln/>
                  </pic:spPr>
                </pic:pic>
              </a:graphicData>
            </a:graphic>
          </wp:inline>
        </w:drawing>
      </w:r>
    </w:p>
    <w:p w14:paraId="2259B1C7" w14:textId="77777777" w:rsidR="0049449E" w:rsidRDefault="0049449E">
      <w:pPr>
        <w:ind w:hanging="2"/>
        <w:rPr>
          <w:b/>
        </w:rPr>
      </w:pPr>
    </w:p>
    <w:p w14:paraId="6605DBAF" w14:textId="77777777" w:rsidR="0049449E" w:rsidRDefault="00F81E78">
      <w:pPr>
        <w:ind w:hanging="2"/>
        <w:jc w:val="center"/>
        <w:rPr>
          <w:b/>
        </w:rPr>
      </w:pPr>
      <w:r>
        <w:rPr>
          <w:b/>
        </w:rPr>
        <w:t>Lauko įtvirtinimai - redutai</w:t>
      </w:r>
    </w:p>
    <w:p w14:paraId="09C9B1DA" w14:textId="77777777" w:rsidR="0049449E" w:rsidRDefault="0049449E">
      <w:pPr>
        <w:pBdr>
          <w:top w:val="nil"/>
          <w:left w:val="nil"/>
          <w:bottom w:val="nil"/>
          <w:right w:val="nil"/>
          <w:between w:val="nil"/>
        </w:pBdr>
        <w:spacing w:after="0" w:line="240" w:lineRule="auto"/>
        <w:ind w:hanging="2"/>
        <w:jc w:val="center"/>
        <w:rPr>
          <w:b/>
          <w:color w:val="000000"/>
        </w:rPr>
      </w:pPr>
    </w:p>
    <w:p w14:paraId="19B8B38B" w14:textId="77777777" w:rsidR="0049449E" w:rsidRDefault="00F81E78">
      <w:pPr>
        <w:pBdr>
          <w:top w:val="nil"/>
          <w:left w:val="nil"/>
          <w:bottom w:val="nil"/>
          <w:right w:val="nil"/>
          <w:between w:val="nil"/>
        </w:pBdr>
        <w:spacing w:after="0" w:line="240" w:lineRule="auto"/>
        <w:ind w:hanging="2"/>
        <w:rPr>
          <w:b/>
          <w:color w:val="000000"/>
        </w:rPr>
      </w:pPr>
      <w:r>
        <w:rPr>
          <w:noProof/>
          <w:color w:val="000000"/>
        </w:rPr>
        <w:drawing>
          <wp:inline distT="0" distB="0" distL="0" distR="0" wp14:anchorId="5EB52367" wp14:editId="661C18AE">
            <wp:extent cx="5455345" cy="4091791"/>
            <wp:effectExtent l="0" t="0" r="0" b="0"/>
            <wp:docPr id="213860701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0"/>
                    <a:srcRect/>
                    <a:stretch>
                      <a:fillRect/>
                    </a:stretch>
                  </pic:blipFill>
                  <pic:spPr>
                    <a:xfrm>
                      <a:off x="0" y="0"/>
                      <a:ext cx="5455345" cy="4091791"/>
                    </a:xfrm>
                    <a:prstGeom prst="rect">
                      <a:avLst/>
                    </a:prstGeom>
                    <a:ln/>
                  </pic:spPr>
                </pic:pic>
              </a:graphicData>
            </a:graphic>
          </wp:inline>
        </w:drawing>
      </w:r>
    </w:p>
    <w:p w14:paraId="5DCC8993" w14:textId="77777777" w:rsidR="0049449E" w:rsidRDefault="0049449E">
      <w:pPr>
        <w:pBdr>
          <w:top w:val="nil"/>
          <w:left w:val="nil"/>
          <w:bottom w:val="nil"/>
          <w:right w:val="nil"/>
          <w:between w:val="nil"/>
        </w:pBdr>
        <w:spacing w:after="0" w:line="240" w:lineRule="auto"/>
        <w:ind w:hanging="2"/>
        <w:jc w:val="both"/>
        <w:rPr>
          <w:color w:val="000000"/>
        </w:rPr>
      </w:pPr>
    </w:p>
    <w:p w14:paraId="0AC6C172" w14:textId="77777777" w:rsidR="0049449E" w:rsidRDefault="00F81E78">
      <w:pPr>
        <w:pBdr>
          <w:top w:val="nil"/>
          <w:left w:val="nil"/>
          <w:bottom w:val="nil"/>
          <w:right w:val="nil"/>
          <w:between w:val="nil"/>
        </w:pBdr>
        <w:spacing w:after="0" w:line="240" w:lineRule="auto"/>
        <w:ind w:hanging="2"/>
        <w:jc w:val="both"/>
        <w:rPr>
          <w:color w:val="000000"/>
        </w:rPr>
      </w:pPr>
      <w:r>
        <w:rPr>
          <w:color w:val="000000"/>
        </w:rPr>
        <w:lastRenderedPageBreak/>
        <w:t xml:space="preserve">As the Russian Empire strengthened its borders, the territory of present-day Lithuania saw a proliferation of Russian troops. As artillery developed, there was a need for a place where artillery exercises could take place unhindered. The site was chosen in the forests north of the town of Varėna, between Lake Gleb, the Varėnė River and Lake Glukas. On the western side of the river, an artillery training ground (polygon) was planned. On the eastern bank, between the Varėne River and Lake Gluk, was the range's residential area - an army summer camp. </w:t>
      </w:r>
    </w:p>
    <w:p w14:paraId="05F7DB41" w14:textId="77777777" w:rsidR="0049449E" w:rsidRDefault="0049449E">
      <w:pPr>
        <w:pBdr>
          <w:top w:val="nil"/>
          <w:left w:val="nil"/>
          <w:bottom w:val="nil"/>
          <w:right w:val="nil"/>
          <w:between w:val="nil"/>
        </w:pBdr>
        <w:spacing w:after="0" w:line="240" w:lineRule="auto"/>
        <w:ind w:hanging="2"/>
        <w:jc w:val="both"/>
        <w:rPr>
          <w:color w:val="000000"/>
        </w:rPr>
      </w:pPr>
    </w:p>
    <w:p w14:paraId="10A2FFDE" w14:textId="77777777" w:rsidR="0049449E" w:rsidRDefault="00F81E78">
      <w:pPr>
        <w:pBdr>
          <w:top w:val="nil"/>
          <w:left w:val="nil"/>
          <w:bottom w:val="nil"/>
          <w:right w:val="nil"/>
          <w:between w:val="nil"/>
        </w:pBdr>
        <w:spacing w:after="0" w:line="240" w:lineRule="auto"/>
        <w:ind w:hanging="2"/>
        <w:jc w:val="both"/>
        <w:rPr>
          <w:color w:val="000000"/>
        </w:rPr>
      </w:pPr>
      <w:r>
        <w:rPr>
          <w:color w:val="000000"/>
        </w:rPr>
        <w:t>During the implementation of the project, the Varėnos municipal administration plans to represent the following defence heritage sites in the territory of the former training ground:</w:t>
      </w:r>
    </w:p>
    <w:p w14:paraId="583EA46A" w14:textId="77777777" w:rsidR="0049449E" w:rsidRDefault="0049449E">
      <w:pPr>
        <w:pBdr>
          <w:top w:val="nil"/>
          <w:left w:val="nil"/>
          <w:bottom w:val="nil"/>
          <w:right w:val="nil"/>
          <w:between w:val="nil"/>
        </w:pBdr>
        <w:spacing w:after="0" w:line="240" w:lineRule="auto"/>
        <w:ind w:left="1" w:hanging="3"/>
        <w:jc w:val="both"/>
        <w:rPr>
          <w:color w:val="000000"/>
          <w:sz w:val="28"/>
          <w:szCs w:val="28"/>
        </w:rPr>
      </w:pPr>
    </w:p>
    <w:p w14:paraId="76365C42" w14:textId="77777777" w:rsidR="0049449E" w:rsidRDefault="00F81E78">
      <w:pPr>
        <w:ind w:firstLine="0"/>
        <w:jc w:val="center"/>
        <w:rPr>
          <w:sz w:val="28"/>
          <w:szCs w:val="28"/>
        </w:rPr>
      </w:pPr>
      <w:r>
        <w:rPr>
          <w:b/>
          <w:sz w:val="28"/>
          <w:szCs w:val="28"/>
        </w:rPr>
        <w:t>Remains of the railway bridge in Senoji Varėna</w:t>
      </w:r>
    </w:p>
    <w:p w14:paraId="1E7E4372" w14:textId="77777777" w:rsidR="0049449E" w:rsidRDefault="00F81E78">
      <w:pPr>
        <w:ind w:hanging="2"/>
        <w:jc w:val="both"/>
      </w:pPr>
      <w:r>
        <w:t>The Senoji Varėna railway bridge over the Merkys River was built in 1894 during the construction of the Varėna-Alytus railway branch. It stood on the 7th leaf north of Varėna station. The railway branch went to the tsarist Russian army camp located in the forests near the town of Varėna.</w:t>
      </w:r>
    </w:p>
    <w:p w14:paraId="6CEE1C71" w14:textId="77777777" w:rsidR="0049449E" w:rsidRDefault="0049449E">
      <w:pPr>
        <w:ind w:left="1" w:hanging="3"/>
        <w:jc w:val="both"/>
        <w:rPr>
          <w:sz w:val="28"/>
          <w:szCs w:val="28"/>
        </w:rPr>
      </w:pPr>
    </w:p>
    <w:p w14:paraId="05C60574" w14:textId="77777777" w:rsidR="0049449E" w:rsidRDefault="00F81E78">
      <w:pPr>
        <w:ind w:hanging="2"/>
        <w:jc w:val="both"/>
        <w:rPr>
          <w:sz w:val="28"/>
          <w:szCs w:val="28"/>
        </w:rPr>
      </w:pPr>
      <w:r>
        <w:rPr>
          <w:noProof/>
        </w:rPr>
        <w:drawing>
          <wp:inline distT="0" distB="0" distL="0" distR="0" wp14:anchorId="5EEBCB7D" wp14:editId="16EA530E">
            <wp:extent cx="5984813" cy="4488920"/>
            <wp:effectExtent l="0" t="0" r="0" b="0"/>
            <wp:docPr id="213860701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srcRect/>
                    <a:stretch>
                      <a:fillRect/>
                    </a:stretch>
                  </pic:blipFill>
                  <pic:spPr>
                    <a:xfrm>
                      <a:off x="0" y="0"/>
                      <a:ext cx="5984813" cy="4488920"/>
                    </a:xfrm>
                    <a:prstGeom prst="rect">
                      <a:avLst/>
                    </a:prstGeom>
                    <a:ln/>
                  </pic:spPr>
                </pic:pic>
              </a:graphicData>
            </a:graphic>
          </wp:inline>
        </w:drawing>
      </w:r>
    </w:p>
    <w:p w14:paraId="18CBE3EC" w14:textId="77777777" w:rsidR="0049449E" w:rsidRDefault="00F81E78">
      <w:pPr>
        <w:ind w:firstLine="0"/>
        <w:jc w:val="center"/>
        <w:rPr>
          <w:b/>
          <w:sz w:val="28"/>
          <w:szCs w:val="28"/>
        </w:rPr>
      </w:pPr>
      <w:r>
        <w:rPr>
          <w:b/>
          <w:sz w:val="28"/>
          <w:szCs w:val="28"/>
        </w:rPr>
        <w:t>Former Artillery Station and water tower</w:t>
      </w:r>
    </w:p>
    <w:p w14:paraId="60F391B9" w14:textId="77777777" w:rsidR="0049449E" w:rsidRDefault="00F81E78">
      <w:pPr>
        <w:ind w:hanging="2"/>
        <w:jc w:val="both"/>
      </w:pPr>
      <w:r>
        <w:t>After the Tsarist Russia established the Vilnius Military District army camp and training ground, a railway station "Poligon" with a water tower and a water pumping station was built in the military town in 1894 by the Varėnės lake.</w:t>
      </w:r>
    </w:p>
    <w:p w14:paraId="7B2A60DD" w14:textId="77777777" w:rsidR="0049449E" w:rsidRDefault="00F81E78">
      <w:pPr>
        <w:ind w:hanging="2"/>
        <w:jc w:val="both"/>
      </w:pPr>
      <w:r>
        <w:t xml:space="preserve">In 1925, when the railway board decided to close the bridge over the Nemunas in Alytus due to its extremely poor technical condition, the branch to Varėna was abandoned and later dismantled. In 1930, it was decided to build the "Dainava" sanatorium in the former Artillery Station, and the huts </w:t>
      </w:r>
      <w:r>
        <w:lastRenderedPageBreak/>
        <w:t>of the station with 40 ha of land were leased to the Kaunas City Sick Fund. The sanatorium was established in 1932.</w:t>
      </w:r>
    </w:p>
    <w:p w14:paraId="23D2E563" w14:textId="77777777" w:rsidR="0049449E" w:rsidRDefault="00F81E78">
      <w:pPr>
        <w:ind w:hanging="2"/>
        <w:jc w:val="both"/>
        <w:rPr>
          <w:sz w:val="28"/>
          <w:szCs w:val="28"/>
        </w:rPr>
      </w:pPr>
      <w:r>
        <w:rPr>
          <w:noProof/>
        </w:rPr>
        <w:drawing>
          <wp:inline distT="0" distB="0" distL="0" distR="0" wp14:anchorId="3680EEFE" wp14:editId="0B5D54E0">
            <wp:extent cx="5742263" cy="3802357"/>
            <wp:effectExtent l="0" t="0" r="0" b="0"/>
            <wp:docPr id="213860701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5742263" cy="3802357"/>
                    </a:xfrm>
                    <a:prstGeom prst="rect">
                      <a:avLst/>
                    </a:prstGeom>
                    <a:ln/>
                  </pic:spPr>
                </pic:pic>
              </a:graphicData>
            </a:graphic>
          </wp:inline>
        </w:drawing>
      </w:r>
    </w:p>
    <w:p w14:paraId="6CB6DE67" w14:textId="77777777" w:rsidR="0049449E" w:rsidRDefault="00F81E78">
      <w:pPr>
        <w:ind w:hanging="2"/>
        <w:jc w:val="both"/>
        <w:rPr>
          <w:sz w:val="28"/>
          <w:szCs w:val="28"/>
        </w:rPr>
      </w:pPr>
      <w:r>
        <w:rPr>
          <w:noProof/>
        </w:rPr>
        <w:drawing>
          <wp:inline distT="0" distB="0" distL="0" distR="0" wp14:anchorId="168DDD9C" wp14:editId="5B7B610B">
            <wp:extent cx="5694036" cy="3770423"/>
            <wp:effectExtent l="0" t="0" r="0" b="0"/>
            <wp:docPr id="213860701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5694036" cy="3770423"/>
                    </a:xfrm>
                    <a:prstGeom prst="rect">
                      <a:avLst/>
                    </a:prstGeom>
                    <a:ln/>
                  </pic:spPr>
                </pic:pic>
              </a:graphicData>
            </a:graphic>
          </wp:inline>
        </w:drawing>
      </w:r>
    </w:p>
    <w:p w14:paraId="3E7F14A6" w14:textId="77777777" w:rsidR="0049449E" w:rsidRDefault="0049449E">
      <w:pPr>
        <w:ind w:left="1" w:hanging="3"/>
        <w:jc w:val="both"/>
        <w:rPr>
          <w:sz w:val="28"/>
          <w:szCs w:val="28"/>
        </w:rPr>
      </w:pPr>
    </w:p>
    <w:p w14:paraId="2C47E844" w14:textId="77777777" w:rsidR="0049449E" w:rsidRDefault="0049449E">
      <w:pPr>
        <w:ind w:left="1" w:hanging="3"/>
        <w:jc w:val="both"/>
        <w:rPr>
          <w:sz w:val="28"/>
          <w:szCs w:val="28"/>
        </w:rPr>
      </w:pPr>
    </w:p>
    <w:p w14:paraId="5DA648E0" w14:textId="77777777" w:rsidR="0049449E" w:rsidRDefault="0049449E">
      <w:pPr>
        <w:ind w:firstLine="0"/>
        <w:jc w:val="center"/>
        <w:rPr>
          <w:b/>
          <w:sz w:val="28"/>
          <w:szCs w:val="28"/>
        </w:rPr>
      </w:pPr>
    </w:p>
    <w:p w14:paraId="4F46A0DA" w14:textId="77777777" w:rsidR="0049449E" w:rsidRDefault="00F81E78">
      <w:pPr>
        <w:ind w:firstLine="0"/>
        <w:jc w:val="center"/>
        <w:rPr>
          <w:b/>
          <w:sz w:val="28"/>
          <w:szCs w:val="28"/>
        </w:rPr>
      </w:pPr>
      <w:r>
        <w:rPr>
          <w:b/>
          <w:sz w:val="28"/>
          <w:szCs w:val="28"/>
        </w:rPr>
        <w:lastRenderedPageBreak/>
        <w:t>Remains of the railway bridge over the Varėnė</w:t>
      </w:r>
    </w:p>
    <w:p w14:paraId="63959F1D" w14:textId="77777777" w:rsidR="0049449E" w:rsidRDefault="00F81E78">
      <w:pPr>
        <w:ind w:hanging="2"/>
        <w:jc w:val="both"/>
      </w:pPr>
      <w:r>
        <w:t>The Varėna-Alytus railway crossed the Varėnė River behind the Artillery Station, so a bridge about 21 m long was built across it in 1894. The bridge was blown up by the retreating Tsarist army in 1915, but the Kaiser's army quickly rebuilt it. The remains of a wooden span can still be seen on the site of the former railway bridge over the Varėnė River - wooden piles can be clearly seen on the site of the former bridge as you walk across the footbridge.</w:t>
      </w:r>
    </w:p>
    <w:p w14:paraId="7E060628" w14:textId="77777777" w:rsidR="0049449E" w:rsidRDefault="0049449E">
      <w:pPr>
        <w:ind w:left="1" w:hanging="3"/>
        <w:jc w:val="both"/>
        <w:rPr>
          <w:sz w:val="28"/>
          <w:szCs w:val="28"/>
        </w:rPr>
      </w:pPr>
    </w:p>
    <w:p w14:paraId="48271894" w14:textId="77777777" w:rsidR="0049449E" w:rsidRDefault="00F81E78">
      <w:pPr>
        <w:ind w:hanging="2"/>
        <w:jc w:val="both"/>
        <w:rPr>
          <w:sz w:val="28"/>
          <w:szCs w:val="28"/>
        </w:rPr>
      </w:pPr>
      <w:r>
        <w:rPr>
          <w:noProof/>
        </w:rPr>
        <w:drawing>
          <wp:inline distT="0" distB="0" distL="0" distR="0" wp14:anchorId="2746C5C1" wp14:editId="611D4006">
            <wp:extent cx="4460148" cy="5947019"/>
            <wp:effectExtent l="0" t="0" r="0" b="0"/>
            <wp:docPr id="2138607017" name="image5.jpg" descr="Nėra nuotraukos aprašo."/>
            <wp:cNvGraphicFramePr/>
            <a:graphic xmlns:a="http://schemas.openxmlformats.org/drawingml/2006/main">
              <a:graphicData uri="http://schemas.openxmlformats.org/drawingml/2006/picture">
                <pic:pic xmlns:pic="http://schemas.openxmlformats.org/drawingml/2006/picture">
                  <pic:nvPicPr>
                    <pic:cNvPr id="0" name="image5.jpg" descr="Nėra nuotraukos aprašo."/>
                    <pic:cNvPicPr preferRelativeResize="0"/>
                  </pic:nvPicPr>
                  <pic:blipFill>
                    <a:blip r:embed="rId16"/>
                    <a:srcRect/>
                    <a:stretch>
                      <a:fillRect/>
                    </a:stretch>
                  </pic:blipFill>
                  <pic:spPr>
                    <a:xfrm>
                      <a:off x="0" y="0"/>
                      <a:ext cx="4460148" cy="5947019"/>
                    </a:xfrm>
                    <a:prstGeom prst="rect">
                      <a:avLst/>
                    </a:prstGeom>
                    <a:ln/>
                  </pic:spPr>
                </pic:pic>
              </a:graphicData>
            </a:graphic>
          </wp:inline>
        </w:drawing>
      </w:r>
    </w:p>
    <w:p w14:paraId="1EE6BCE9" w14:textId="77777777" w:rsidR="0049449E" w:rsidRDefault="0049449E">
      <w:pPr>
        <w:ind w:left="1" w:hanging="3"/>
        <w:jc w:val="both"/>
        <w:rPr>
          <w:sz w:val="28"/>
          <w:szCs w:val="28"/>
        </w:rPr>
      </w:pPr>
    </w:p>
    <w:p w14:paraId="14E9F3A4" w14:textId="77777777" w:rsidR="0049449E" w:rsidRDefault="0049449E">
      <w:pPr>
        <w:ind w:left="1" w:hanging="3"/>
        <w:jc w:val="both"/>
        <w:rPr>
          <w:sz w:val="28"/>
          <w:szCs w:val="28"/>
        </w:rPr>
      </w:pPr>
    </w:p>
    <w:p w14:paraId="6E348882" w14:textId="77777777" w:rsidR="0049449E" w:rsidRDefault="0049449E">
      <w:pPr>
        <w:ind w:left="1" w:hanging="3"/>
        <w:jc w:val="both"/>
        <w:rPr>
          <w:sz w:val="28"/>
          <w:szCs w:val="28"/>
        </w:rPr>
      </w:pPr>
    </w:p>
    <w:p w14:paraId="7065CA53" w14:textId="77777777" w:rsidR="0049449E" w:rsidRDefault="0049449E">
      <w:pPr>
        <w:ind w:firstLine="0"/>
        <w:jc w:val="center"/>
        <w:rPr>
          <w:b/>
          <w:sz w:val="28"/>
          <w:szCs w:val="28"/>
        </w:rPr>
      </w:pPr>
    </w:p>
    <w:p w14:paraId="0C0FCFF6" w14:textId="77777777" w:rsidR="0049449E" w:rsidRDefault="00F81E78">
      <w:pPr>
        <w:ind w:firstLine="0"/>
        <w:jc w:val="center"/>
        <w:rPr>
          <w:b/>
          <w:sz w:val="28"/>
          <w:szCs w:val="28"/>
        </w:rPr>
      </w:pPr>
      <w:r>
        <w:rPr>
          <w:b/>
          <w:sz w:val="28"/>
          <w:szCs w:val="28"/>
        </w:rPr>
        <w:lastRenderedPageBreak/>
        <w:t>Artillery range gunpowder stores</w:t>
      </w:r>
    </w:p>
    <w:p w14:paraId="55A9C2F1" w14:textId="77777777" w:rsidR="0049449E" w:rsidRDefault="00F81E78">
      <w:pPr>
        <w:ind w:hanging="2"/>
        <w:jc w:val="both"/>
      </w:pPr>
      <w:r>
        <w:t xml:space="preserve">In the second half of the 19th century, with the strengthening of the Russian Empire's borders and the development of artillery, there was a need for a place where artillery exercises could take place without interruption. The site was chosen in the forests north of the town of Varėna. A large 7×4 km artillery training ground was built on the right side of Varėnė. </w:t>
      </w:r>
    </w:p>
    <w:p w14:paraId="6CA888B1" w14:textId="77777777" w:rsidR="0049449E" w:rsidRDefault="00F81E78">
      <w:pPr>
        <w:ind w:hanging="2"/>
        <w:jc w:val="both"/>
      </w:pPr>
      <w:r>
        <w:t>On the present Varėna-Alytus road, near the crossroads to the former State Hectic Sanatorium, there were warehouses of Russian army pyroxylin (gunpowder). Unfortunately, due to the neglect of the heritage, both during the Soviet period and at the beginning of independence, the gunpowder warehouses were vandalised and dismantled. They have now been granted the status of immovable cultural heritage. The complex consists of underground interconnecting rooms, wall openings, niches - 3 semi-circular lintels on the north-eastern side of the complex, foundations, red brick walls, red brick cylindrical vaults.</w:t>
      </w:r>
    </w:p>
    <w:p w14:paraId="1890D2C8" w14:textId="77777777" w:rsidR="0049449E" w:rsidRDefault="0049449E">
      <w:pPr>
        <w:ind w:hanging="2"/>
        <w:jc w:val="both"/>
      </w:pPr>
    </w:p>
    <w:p w14:paraId="06F30C77" w14:textId="77777777" w:rsidR="0049449E" w:rsidRDefault="00F81E78">
      <w:pPr>
        <w:ind w:hanging="2"/>
        <w:jc w:val="both"/>
        <w:rPr>
          <w:sz w:val="28"/>
          <w:szCs w:val="28"/>
        </w:rPr>
      </w:pPr>
      <w:r>
        <w:rPr>
          <w:noProof/>
        </w:rPr>
        <w:drawing>
          <wp:inline distT="0" distB="0" distL="0" distR="0" wp14:anchorId="3A2E07E3" wp14:editId="12F163E9">
            <wp:extent cx="5826781" cy="3859532"/>
            <wp:effectExtent l="0" t="0" r="0" b="0"/>
            <wp:docPr id="2138607018" name="image6.jpg" descr="slide2"/>
            <wp:cNvGraphicFramePr/>
            <a:graphic xmlns:a="http://schemas.openxmlformats.org/drawingml/2006/main">
              <a:graphicData uri="http://schemas.openxmlformats.org/drawingml/2006/picture">
                <pic:pic xmlns:pic="http://schemas.openxmlformats.org/drawingml/2006/picture">
                  <pic:nvPicPr>
                    <pic:cNvPr id="0" name="image6.jpg" descr="slide2"/>
                    <pic:cNvPicPr preferRelativeResize="0"/>
                  </pic:nvPicPr>
                  <pic:blipFill>
                    <a:blip r:embed="rId19"/>
                    <a:srcRect/>
                    <a:stretch>
                      <a:fillRect/>
                    </a:stretch>
                  </pic:blipFill>
                  <pic:spPr>
                    <a:xfrm>
                      <a:off x="0" y="0"/>
                      <a:ext cx="5826781" cy="3859532"/>
                    </a:xfrm>
                    <a:prstGeom prst="rect">
                      <a:avLst/>
                    </a:prstGeom>
                    <a:ln/>
                  </pic:spPr>
                </pic:pic>
              </a:graphicData>
            </a:graphic>
          </wp:inline>
        </w:drawing>
      </w:r>
    </w:p>
    <w:p w14:paraId="3531E17C" w14:textId="77777777" w:rsidR="0049449E" w:rsidRDefault="00F81E78">
      <w:pPr>
        <w:ind w:hanging="2"/>
        <w:jc w:val="both"/>
        <w:rPr>
          <w:sz w:val="28"/>
          <w:szCs w:val="28"/>
        </w:rPr>
      </w:pPr>
      <w:r>
        <w:rPr>
          <w:noProof/>
        </w:rPr>
        <w:lastRenderedPageBreak/>
        <w:drawing>
          <wp:inline distT="0" distB="0" distL="0" distR="0" wp14:anchorId="5192B052" wp14:editId="038308FE">
            <wp:extent cx="5636178" cy="3732112"/>
            <wp:effectExtent l="0" t="0" r="0" b="0"/>
            <wp:docPr id="213860701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8"/>
                    <a:srcRect/>
                    <a:stretch>
                      <a:fillRect/>
                    </a:stretch>
                  </pic:blipFill>
                  <pic:spPr>
                    <a:xfrm>
                      <a:off x="0" y="0"/>
                      <a:ext cx="5636178" cy="3732112"/>
                    </a:xfrm>
                    <a:prstGeom prst="rect">
                      <a:avLst/>
                    </a:prstGeom>
                    <a:ln/>
                  </pic:spPr>
                </pic:pic>
              </a:graphicData>
            </a:graphic>
          </wp:inline>
        </w:drawing>
      </w:r>
    </w:p>
    <w:p w14:paraId="55A42AFC" w14:textId="77777777" w:rsidR="0049449E" w:rsidRDefault="0049449E">
      <w:pPr>
        <w:ind w:left="1" w:hanging="3"/>
        <w:jc w:val="both"/>
        <w:rPr>
          <w:sz w:val="28"/>
          <w:szCs w:val="28"/>
        </w:rPr>
      </w:pPr>
    </w:p>
    <w:p w14:paraId="1611F6B1" w14:textId="77777777" w:rsidR="0049449E" w:rsidRDefault="0049449E">
      <w:pPr>
        <w:ind w:left="1" w:hanging="3"/>
        <w:jc w:val="both"/>
        <w:rPr>
          <w:sz w:val="28"/>
          <w:szCs w:val="28"/>
        </w:rPr>
      </w:pPr>
    </w:p>
    <w:p w14:paraId="4A31A26B" w14:textId="77777777" w:rsidR="0049449E" w:rsidRDefault="0049449E">
      <w:pPr>
        <w:ind w:left="1" w:hanging="3"/>
        <w:jc w:val="both"/>
        <w:rPr>
          <w:sz w:val="28"/>
          <w:szCs w:val="28"/>
        </w:rPr>
      </w:pPr>
    </w:p>
    <w:p w14:paraId="6D30AC99" w14:textId="77777777" w:rsidR="0049449E" w:rsidRDefault="0049449E">
      <w:pPr>
        <w:ind w:left="1" w:hanging="3"/>
        <w:jc w:val="both"/>
        <w:rPr>
          <w:sz w:val="28"/>
          <w:szCs w:val="28"/>
        </w:rPr>
      </w:pPr>
    </w:p>
    <w:p w14:paraId="7F5A5F97" w14:textId="77777777" w:rsidR="0049449E" w:rsidRDefault="0049449E">
      <w:pPr>
        <w:ind w:left="1" w:hanging="3"/>
        <w:jc w:val="both"/>
        <w:rPr>
          <w:sz w:val="28"/>
          <w:szCs w:val="28"/>
        </w:rPr>
      </w:pPr>
    </w:p>
    <w:p w14:paraId="4912275B" w14:textId="77777777" w:rsidR="0049449E" w:rsidRDefault="0049449E">
      <w:pPr>
        <w:ind w:left="1" w:hanging="3"/>
        <w:jc w:val="both"/>
        <w:rPr>
          <w:sz w:val="28"/>
          <w:szCs w:val="28"/>
        </w:rPr>
      </w:pPr>
    </w:p>
    <w:p w14:paraId="587C9F81" w14:textId="77777777" w:rsidR="0049449E" w:rsidRDefault="0049449E">
      <w:pPr>
        <w:ind w:left="1" w:hanging="3"/>
        <w:jc w:val="both"/>
        <w:rPr>
          <w:sz w:val="28"/>
          <w:szCs w:val="28"/>
        </w:rPr>
      </w:pPr>
    </w:p>
    <w:p w14:paraId="400002B6" w14:textId="77777777" w:rsidR="0049449E" w:rsidRDefault="0049449E">
      <w:pPr>
        <w:ind w:left="1" w:hanging="3"/>
        <w:jc w:val="both"/>
        <w:rPr>
          <w:sz w:val="28"/>
          <w:szCs w:val="28"/>
        </w:rPr>
      </w:pPr>
    </w:p>
    <w:p w14:paraId="5B74DAB4" w14:textId="77777777" w:rsidR="0049449E" w:rsidRDefault="0049449E">
      <w:pPr>
        <w:ind w:left="1" w:hanging="3"/>
        <w:jc w:val="both"/>
        <w:rPr>
          <w:sz w:val="28"/>
          <w:szCs w:val="28"/>
        </w:rPr>
      </w:pPr>
    </w:p>
    <w:p w14:paraId="2CF71C62" w14:textId="77777777" w:rsidR="0049449E" w:rsidRDefault="0049449E">
      <w:pPr>
        <w:ind w:left="1" w:hanging="3"/>
        <w:jc w:val="both"/>
        <w:rPr>
          <w:sz w:val="28"/>
          <w:szCs w:val="28"/>
        </w:rPr>
      </w:pPr>
    </w:p>
    <w:p w14:paraId="1F08B225" w14:textId="77777777" w:rsidR="0049449E" w:rsidRDefault="0049449E">
      <w:pPr>
        <w:ind w:left="1" w:hanging="3"/>
        <w:jc w:val="both"/>
        <w:rPr>
          <w:sz w:val="28"/>
          <w:szCs w:val="28"/>
        </w:rPr>
      </w:pPr>
    </w:p>
    <w:p w14:paraId="2BA7076A" w14:textId="77777777" w:rsidR="0049449E" w:rsidRDefault="0049449E">
      <w:pPr>
        <w:ind w:left="1" w:hanging="3"/>
        <w:jc w:val="both"/>
        <w:rPr>
          <w:sz w:val="28"/>
          <w:szCs w:val="28"/>
        </w:rPr>
      </w:pPr>
    </w:p>
    <w:p w14:paraId="41D43C68" w14:textId="77777777" w:rsidR="0049449E" w:rsidRDefault="0049449E">
      <w:pPr>
        <w:ind w:left="1" w:hanging="3"/>
        <w:jc w:val="both"/>
        <w:rPr>
          <w:sz w:val="28"/>
          <w:szCs w:val="28"/>
        </w:rPr>
      </w:pPr>
    </w:p>
    <w:p w14:paraId="061E45E4" w14:textId="77777777" w:rsidR="0049449E" w:rsidRDefault="0049449E">
      <w:pPr>
        <w:ind w:left="1" w:hanging="3"/>
        <w:jc w:val="both"/>
        <w:rPr>
          <w:sz w:val="28"/>
          <w:szCs w:val="28"/>
        </w:rPr>
      </w:pPr>
    </w:p>
    <w:p w14:paraId="526BE2B7" w14:textId="77777777" w:rsidR="0049449E" w:rsidRDefault="0049449E">
      <w:pPr>
        <w:ind w:left="1" w:hanging="3"/>
        <w:jc w:val="both"/>
        <w:rPr>
          <w:sz w:val="28"/>
          <w:szCs w:val="28"/>
        </w:rPr>
      </w:pPr>
    </w:p>
    <w:p w14:paraId="0FE56ABD" w14:textId="77777777" w:rsidR="0049449E" w:rsidRDefault="0049449E">
      <w:pPr>
        <w:ind w:left="1" w:hanging="3"/>
        <w:jc w:val="both"/>
        <w:rPr>
          <w:sz w:val="28"/>
          <w:szCs w:val="28"/>
        </w:rPr>
      </w:pPr>
    </w:p>
    <w:p w14:paraId="6F3C897B" w14:textId="77777777" w:rsidR="0049449E" w:rsidRDefault="00F81E78">
      <w:pPr>
        <w:ind w:firstLine="0"/>
        <w:jc w:val="center"/>
        <w:rPr>
          <w:b/>
          <w:sz w:val="28"/>
          <w:szCs w:val="28"/>
        </w:rPr>
      </w:pPr>
      <w:r>
        <w:rPr>
          <w:b/>
          <w:sz w:val="28"/>
          <w:szCs w:val="28"/>
        </w:rPr>
        <w:lastRenderedPageBreak/>
        <w:t>Field fortifications – redoubts</w:t>
      </w:r>
    </w:p>
    <w:p w14:paraId="00733610" w14:textId="77777777" w:rsidR="0049449E" w:rsidRDefault="00F81E78">
      <w:pPr>
        <w:ind w:hanging="2"/>
        <w:jc w:val="both"/>
      </w:pPr>
      <w:r>
        <w:t>Redoubts are fortifications with a closed contour, usually earthen, made of a rampart with a ditch, for defensive purposes.</w:t>
      </w:r>
    </w:p>
    <w:p w14:paraId="5EEDB962" w14:textId="77777777" w:rsidR="0049449E" w:rsidRDefault="0049449E">
      <w:pPr>
        <w:ind w:left="1" w:hanging="3"/>
        <w:jc w:val="both"/>
        <w:rPr>
          <w:sz w:val="28"/>
          <w:szCs w:val="28"/>
        </w:rPr>
      </w:pPr>
    </w:p>
    <w:p w14:paraId="60EDDFEF" w14:textId="77777777" w:rsidR="0049449E" w:rsidRDefault="00F81E78">
      <w:pPr>
        <w:ind w:hanging="2"/>
        <w:jc w:val="both"/>
        <w:rPr>
          <w:sz w:val="28"/>
          <w:szCs w:val="28"/>
        </w:rPr>
      </w:pPr>
      <w:r>
        <w:rPr>
          <w:noProof/>
        </w:rPr>
        <w:drawing>
          <wp:inline distT="0" distB="0" distL="0" distR="0" wp14:anchorId="54FCAB86" wp14:editId="7C4D16CE">
            <wp:extent cx="5263134" cy="3947623"/>
            <wp:effectExtent l="0" t="0" r="0" b="0"/>
            <wp:docPr id="213860702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0"/>
                    <a:srcRect/>
                    <a:stretch>
                      <a:fillRect/>
                    </a:stretch>
                  </pic:blipFill>
                  <pic:spPr>
                    <a:xfrm>
                      <a:off x="0" y="0"/>
                      <a:ext cx="5263134" cy="3947623"/>
                    </a:xfrm>
                    <a:prstGeom prst="rect">
                      <a:avLst/>
                    </a:prstGeom>
                    <a:ln/>
                  </pic:spPr>
                </pic:pic>
              </a:graphicData>
            </a:graphic>
          </wp:inline>
        </w:drawing>
      </w:r>
    </w:p>
    <w:p w14:paraId="20B4B861" w14:textId="77777777" w:rsidR="0049449E" w:rsidRDefault="0049449E">
      <w:pPr>
        <w:spacing w:after="0" w:line="240" w:lineRule="auto"/>
        <w:ind w:firstLine="0"/>
      </w:pPr>
    </w:p>
    <w:sectPr w:rsidR="0049449E">
      <w:headerReference w:type="even" r:id="rId21"/>
      <w:headerReference w:type="default" r:id="rId22"/>
      <w:footerReference w:type="even" r:id="rId23"/>
      <w:footerReference w:type="default" r:id="rId24"/>
      <w:headerReference w:type="first" r:id="rId25"/>
      <w:footerReference w:type="first" r:id="rId26"/>
      <w:pgSz w:w="11907" w:h="16840"/>
      <w:pgMar w:top="709" w:right="851" w:bottom="709" w:left="1418" w:header="567" w:footer="567"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C00BFF" w14:textId="77777777" w:rsidR="00F81E78" w:rsidRDefault="00F81E78">
      <w:pPr>
        <w:spacing w:after="0" w:line="240" w:lineRule="auto"/>
      </w:pPr>
      <w:r>
        <w:separator/>
      </w:r>
    </w:p>
  </w:endnote>
  <w:endnote w:type="continuationSeparator" w:id="0">
    <w:p w14:paraId="329A9C83" w14:textId="77777777" w:rsidR="00F81E78" w:rsidRDefault="00F81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Consolas">
    <w:panose1 w:val="020B0609020204030204"/>
    <w:charset w:val="BA"/>
    <w:family w:val="modern"/>
    <w:pitch w:val="fixed"/>
    <w:sig w:usb0="E00006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00"/>
    <w:family w:val="roman"/>
    <w:notTrueType/>
    <w:pitch w:val="default"/>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Bitstream Vera Serif">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BA"/>
    <w:family w:val="roman"/>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C1807" w14:textId="77777777" w:rsidR="0049449E" w:rsidRDefault="0049449E">
    <w:pPr>
      <w:pBdr>
        <w:top w:val="nil"/>
        <w:left w:val="nil"/>
        <w:bottom w:val="nil"/>
        <w:right w:val="nil"/>
        <w:between w:val="nil"/>
      </w:pBdr>
      <w:spacing w:after="0" w:line="240" w:lineRule="auto"/>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0E533" w14:textId="77777777" w:rsidR="0049449E" w:rsidRDefault="0049449E">
    <w:pPr>
      <w:pBdr>
        <w:top w:val="nil"/>
        <w:left w:val="nil"/>
        <w:bottom w:val="nil"/>
        <w:right w:val="nil"/>
        <w:between w:val="nil"/>
      </w:pBdr>
      <w:spacing w:after="0" w:line="240" w:lineRule="auto"/>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F2621" w14:textId="77777777" w:rsidR="0049449E" w:rsidRDefault="00F81E78">
    <w:pPr>
      <w:pBdr>
        <w:top w:val="nil"/>
        <w:left w:val="nil"/>
        <w:bottom w:val="nil"/>
        <w:right w:val="nil"/>
        <w:between w:val="nil"/>
      </w:pBdr>
      <w:spacing w:after="0" w:line="240" w:lineRule="auto"/>
      <w:ind w:hanging="2"/>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9A67DFE" w14:textId="77777777" w:rsidR="0049449E" w:rsidRDefault="0049449E">
    <w:pPr>
      <w:pBdr>
        <w:top w:val="nil"/>
        <w:left w:val="nil"/>
        <w:bottom w:val="nil"/>
        <w:right w:val="nil"/>
        <w:between w:val="nil"/>
      </w:pBdr>
      <w:spacing w:after="0" w:line="240" w:lineRule="auto"/>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A5A5E4" w14:textId="77777777" w:rsidR="00F81E78" w:rsidRDefault="00F81E78">
      <w:pPr>
        <w:spacing w:after="0" w:line="240" w:lineRule="auto"/>
      </w:pPr>
      <w:r>
        <w:separator/>
      </w:r>
    </w:p>
  </w:footnote>
  <w:footnote w:type="continuationSeparator" w:id="0">
    <w:p w14:paraId="194200D2" w14:textId="77777777" w:rsidR="00F81E78" w:rsidRDefault="00F81E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A40A8" w14:textId="77777777" w:rsidR="0049449E" w:rsidRDefault="0049449E">
    <w:pPr>
      <w:widowControl w:val="0"/>
      <w:pBdr>
        <w:top w:val="nil"/>
        <w:left w:val="nil"/>
        <w:bottom w:val="nil"/>
        <w:right w:val="nil"/>
        <w:between w:val="nil"/>
      </w:pBdr>
      <w:spacing w:after="20" w:line="240" w:lineRule="auto"/>
      <w:ind w:hanging="2"/>
      <w:jc w:val="both"/>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9842D" w14:textId="77777777" w:rsidR="0049449E" w:rsidRDefault="0049449E">
    <w:pPr>
      <w:widowControl w:val="0"/>
      <w:pBdr>
        <w:top w:val="nil"/>
        <w:left w:val="nil"/>
        <w:bottom w:val="nil"/>
        <w:right w:val="nil"/>
        <w:between w:val="nil"/>
      </w:pBdr>
      <w:spacing w:after="20" w:line="240" w:lineRule="auto"/>
      <w:ind w:hanging="2"/>
      <w:jc w:val="both"/>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1E6D6" w14:textId="77777777" w:rsidR="0049449E" w:rsidRDefault="0049449E">
    <w:pPr>
      <w:widowControl w:val="0"/>
      <w:pBdr>
        <w:top w:val="nil"/>
        <w:left w:val="nil"/>
        <w:bottom w:val="nil"/>
        <w:right w:val="nil"/>
        <w:between w:val="nil"/>
      </w:pBdr>
      <w:spacing w:after="20" w:line="240" w:lineRule="auto"/>
      <w:ind w:hanging="2"/>
      <w:jc w:val="both"/>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C51B0"/>
    <w:multiLevelType w:val="multilevel"/>
    <w:tmpl w:val="376216F2"/>
    <w:lvl w:ilvl="0">
      <w:start w:val="1"/>
      <w:numFmt w:val="upperRoman"/>
      <w:pStyle w:val="Heading1AppendixHeading1nevda"/>
      <w:lvlText w:val="%1."/>
      <w:lvlJc w:val="left"/>
      <w:pPr>
        <w:ind w:left="1080" w:hanging="720"/>
      </w:pPr>
      <w:rPr>
        <w:vertAlign w:val="baseline"/>
      </w:rPr>
    </w:lvl>
    <w:lvl w:ilvl="1">
      <w:start w:val="1"/>
      <w:numFmt w:val="lowerLetter"/>
      <w:pStyle w:val="Heading2Char15TitleHeader2Heading2nevda"/>
      <w:lvlText w:val="%2."/>
      <w:lvlJc w:val="left"/>
      <w:pPr>
        <w:ind w:left="1440" w:hanging="360"/>
      </w:pPr>
      <w:rPr>
        <w:vertAlign w:val="baseline"/>
      </w:rPr>
    </w:lvl>
    <w:lvl w:ilvl="2">
      <w:start w:val="1"/>
      <w:numFmt w:val="lowerRoman"/>
      <w:pStyle w:val="Heading3SectionHeader3Sub-ClauseParagraphHeading3nevda"/>
      <w:lvlText w:val="%3."/>
      <w:lvlJc w:val="right"/>
      <w:pPr>
        <w:ind w:left="2160" w:hanging="180"/>
      </w:pPr>
      <w:rPr>
        <w:vertAlign w:val="baseline"/>
      </w:rPr>
    </w:lvl>
    <w:lvl w:ilvl="3">
      <w:start w:val="1"/>
      <w:numFmt w:val="decimal"/>
      <w:pStyle w:val="Heading4Heading4CharCharCharCharSub-ClauseSub-paragraphHeading4nevda"/>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pStyle w:val="Antrat7"/>
      <w:lvlText w:val="%7."/>
      <w:lvlJc w:val="left"/>
      <w:pPr>
        <w:ind w:left="5040" w:hanging="360"/>
      </w:pPr>
      <w:rPr>
        <w:vertAlign w:val="baseline"/>
      </w:rPr>
    </w:lvl>
    <w:lvl w:ilvl="7">
      <w:start w:val="1"/>
      <w:numFmt w:val="lowerLetter"/>
      <w:pStyle w:val="Antrat8"/>
      <w:lvlText w:val="%8."/>
      <w:lvlJc w:val="left"/>
      <w:pPr>
        <w:ind w:left="5760" w:hanging="360"/>
      </w:pPr>
      <w:rPr>
        <w:vertAlign w:val="baseline"/>
      </w:rPr>
    </w:lvl>
    <w:lvl w:ilvl="8">
      <w:start w:val="1"/>
      <w:numFmt w:val="lowerRoman"/>
      <w:pStyle w:val="Antrat9"/>
      <w:lvlText w:val="%9."/>
      <w:lvlJc w:val="right"/>
      <w:pPr>
        <w:ind w:left="6480" w:hanging="180"/>
      </w:pPr>
      <w:rPr>
        <w:vertAlign w:val="baseline"/>
      </w:rPr>
    </w:lvl>
  </w:abstractNum>
  <w:abstractNum w:abstractNumId="1" w15:restartNumberingAfterBreak="0">
    <w:nsid w:val="372F4AA6"/>
    <w:multiLevelType w:val="multilevel"/>
    <w:tmpl w:val="034A7912"/>
    <w:lvl w:ilvl="0">
      <w:start w:val="1"/>
      <w:numFmt w:val="decimal"/>
      <w:lvlText w:val="%1."/>
      <w:lvlJc w:val="left"/>
      <w:pPr>
        <w:ind w:left="360" w:hanging="360"/>
      </w:pPr>
    </w:lvl>
    <w:lvl w:ilvl="1">
      <w:start w:val="1"/>
      <w:numFmt w:val="decimal"/>
      <w:lvlText w:val="%1.%2."/>
      <w:lvlJc w:val="left"/>
      <w:pPr>
        <w:ind w:left="1793" w:hanging="360"/>
      </w:pPr>
    </w:lvl>
    <w:lvl w:ilvl="2">
      <w:start w:val="1"/>
      <w:numFmt w:val="decimal"/>
      <w:lvlText w:val="%1.%2.%3."/>
      <w:lvlJc w:val="left"/>
      <w:pPr>
        <w:ind w:left="3586" w:hanging="720"/>
      </w:pPr>
    </w:lvl>
    <w:lvl w:ilvl="3">
      <w:start w:val="1"/>
      <w:numFmt w:val="decimal"/>
      <w:lvlText w:val="%1.%2.%3.%4."/>
      <w:lvlJc w:val="left"/>
      <w:pPr>
        <w:ind w:left="5019" w:hanging="720"/>
      </w:pPr>
    </w:lvl>
    <w:lvl w:ilvl="4">
      <w:start w:val="1"/>
      <w:numFmt w:val="decimal"/>
      <w:lvlText w:val="%1.%2.%3.%4.%5."/>
      <w:lvlJc w:val="left"/>
      <w:pPr>
        <w:ind w:left="6812" w:hanging="1080"/>
      </w:pPr>
    </w:lvl>
    <w:lvl w:ilvl="5">
      <w:start w:val="1"/>
      <w:numFmt w:val="decimal"/>
      <w:lvlText w:val="%1.%2.%3.%4.%5.%6."/>
      <w:lvlJc w:val="left"/>
      <w:pPr>
        <w:ind w:left="8245" w:hanging="1080"/>
      </w:pPr>
    </w:lvl>
    <w:lvl w:ilvl="6">
      <w:start w:val="1"/>
      <w:numFmt w:val="decimal"/>
      <w:lvlText w:val="%1.%2.%3.%4.%5.%6.%7."/>
      <w:lvlJc w:val="left"/>
      <w:pPr>
        <w:ind w:left="10038" w:hanging="1440"/>
      </w:pPr>
    </w:lvl>
    <w:lvl w:ilvl="7">
      <w:start w:val="1"/>
      <w:numFmt w:val="decimal"/>
      <w:lvlText w:val="%1.%2.%3.%4.%5.%6.%7.%8."/>
      <w:lvlJc w:val="left"/>
      <w:pPr>
        <w:ind w:left="11471" w:hanging="1440"/>
      </w:pPr>
    </w:lvl>
    <w:lvl w:ilvl="8">
      <w:start w:val="1"/>
      <w:numFmt w:val="decimal"/>
      <w:lvlText w:val="%1.%2.%3.%4.%5.%6.%7.%8.%9."/>
      <w:lvlJc w:val="left"/>
      <w:pPr>
        <w:ind w:left="13264" w:hanging="1800"/>
      </w:pPr>
    </w:lvl>
  </w:abstractNum>
  <w:abstractNum w:abstractNumId="2" w15:restartNumberingAfterBreak="0">
    <w:nsid w:val="462C5520"/>
    <w:multiLevelType w:val="multilevel"/>
    <w:tmpl w:val="FF4A5F00"/>
    <w:lvl w:ilvl="0">
      <w:start w:val="1"/>
      <w:numFmt w:val="decimal"/>
      <w:lvlText w:val="%1."/>
      <w:lvlJc w:val="left"/>
      <w:pPr>
        <w:ind w:left="540" w:hanging="540"/>
      </w:pPr>
    </w:lvl>
    <w:lvl w:ilvl="1">
      <w:start w:val="7"/>
      <w:numFmt w:val="decimal"/>
      <w:lvlText w:val="%1.%2."/>
      <w:lvlJc w:val="left"/>
      <w:pPr>
        <w:ind w:left="1674" w:hanging="540"/>
      </w:pPr>
    </w:lvl>
    <w:lvl w:ilvl="2">
      <w:start w:val="2"/>
      <w:numFmt w:val="decimal"/>
      <w:lvlText w:val="%1.%2.%3."/>
      <w:lvlJc w:val="left"/>
      <w:pPr>
        <w:ind w:left="2988" w:hanging="720"/>
      </w:pPr>
    </w:lvl>
    <w:lvl w:ilvl="3">
      <w:start w:val="1"/>
      <w:numFmt w:val="decimal"/>
      <w:lvlText w:val="%1.%2.%3.%4."/>
      <w:lvlJc w:val="left"/>
      <w:pPr>
        <w:ind w:left="4122" w:hanging="720"/>
      </w:pPr>
    </w:lvl>
    <w:lvl w:ilvl="4">
      <w:start w:val="1"/>
      <w:numFmt w:val="decimal"/>
      <w:lvlText w:val="%1.%2.%3.%4.%5."/>
      <w:lvlJc w:val="left"/>
      <w:pPr>
        <w:ind w:left="5616" w:hanging="1080"/>
      </w:pPr>
    </w:lvl>
    <w:lvl w:ilvl="5">
      <w:start w:val="1"/>
      <w:numFmt w:val="decimal"/>
      <w:lvlText w:val="%1.%2.%3.%4.%5.%6."/>
      <w:lvlJc w:val="left"/>
      <w:pPr>
        <w:ind w:left="6750" w:hanging="1080"/>
      </w:pPr>
    </w:lvl>
    <w:lvl w:ilvl="6">
      <w:start w:val="1"/>
      <w:numFmt w:val="decimal"/>
      <w:lvlText w:val="%1.%2.%3.%4.%5.%6.%7."/>
      <w:lvlJc w:val="left"/>
      <w:pPr>
        <w:ind w:left="8244" w:hanging="1440"/>
      </w:pPr>
    </w:lvl>
    <w:lvl w:ilvl="7">
      <w:start w:val="1"/>
      <w:numFmt w:val="decimal"/>
      <w:lvlText w:val="%1.%2.%3.%4.%5.%6.%7.%8."/>
      <w:lvlJc w:val="left"/>
      <w:pPr>
        <w:ind w:left="9378" w:hanging="1440"/>
      </w:pPr>
    </w:lvl>
    <w:lvl w:ilvl="8">
      <w:start w:val="1"/>
      <w:numFmt w:val="decimal"/>
      <w:lvlText w:val="%1.%2.%3.%4.%5.%6.%7.%8.%9."/>
      <w:lvlJc w:val="left"/>
      <w:pPr>
        <w:ind w:left="10872" w:hanging="1800"/>
      </w:pPr>
    </w:lvl>
  </w:abstractNum>
  <w:abstractNum w:abstractNumId="3" w15:restartNumberingAfterBreak="0">
    <w:nsid w:val="4A6B2AA2"/>
    <w:multiLevelType w:val="multilevel"/>
    <w:tmpl w:val="88AA77BC"/>
    <w:lvl w:ilvl="0">
      <w:start w:val="4"/>
      <w:numFmt w:val="decimal"/>
      <w:lvlText w:val="%1."/>
      <w:lvlJc w:val="left"/>
      <w:pPr>
        <w:ind w:left="610" w:hanging="360"/>
      </w:pPr>
    </w:lvl>
    <w:lvl w:ilvl="1">
      <w:start w:val="1"/>
      <w:numFmt w:val="lowerLetter"/>
      <w:lvlText w:val="%2."/>
      <w:lvlJc w:val="left"/>
      <w:pPr>
        <w:ind w:left="1330" w:hanging="360"/>
      </w:pPr>
    </w:lvl>
    <w:lvl w:ilvl="2">
      <w:start w:val="1"/>
      <w:numFmt w:val="lowerRoman"/>
      <w:lvlText w:val="%3."/>
      <w:lvlJc w:val="right"/>
      <w:pPr>
        <w:ind w:left="2050" w:hanging="180"/>
      </w:pPr>
    </w:lvl>
    <w:lvl w:ilvl="3">
      <w:start w:val="1"/>
      <w:numFmt w:val="decimal"/>
      <w:lvlText w:val="%4."/>
      <w:lvlJc w:val="left"/>
      <w:pPr>
        <w:ind w:left="2770" w:hanging="360"/>
      </w:pPr>
    </w:lvl>
    <w:lvl w:ilvl="4">
      <w:start w:val="1"/>
      <w:numFmt w:val="lowerLetter"/>
      <w:lvlText w:val="%5."/>
      <w:lvlJc w:val="left"/>
      <w:pPr>
        <w:ind w:left="3490" w:hanging="360"/>
      </w:pPr>
    </w:lvl>
    <w:lvl w:ilvl="5">
      <w:start w:val="1"/>
      <w:numFmt w:val="lowerRoman"/>
      <w:lvlText w:val="%6."/>
      <w:lvlJc w:val="right"/>
      <w:pPr>
        <w:ind w:left="4210" w:hanging="180"/>
      </w:pPr>
    </w:lvl>
    <w:lvl w:ilvl="6">
      <w:start w:val="1"/>
      <w:numFmt w:val="decimal"/>
      <w:lvlText w:val="%7."/>
      <w:lvlJc w:val="left"/>
      <w:pPr>
        <w:ind w:left="4930" w:hanging="360"/>
      </w:pPr>
    </w:lvl>
    <w:lvl w:ilvl="7">
      <w:start w:val="1"/>
      <w:numFmt w:val="lowerLetter"/>
      <w:lvlText w:val="%8."/>
      <w:lvlJc w:val="left"/>
      <w:pPr>
        <w:ind w:left="5650" w:hanging="360"/>
      </w:pPr>
    </w:lvl>
    <w:lvl w:ilvl="8">
      <w:start w:val="1"/>
      <w:numFmt w:val="lowerRoman"/>
      <w:lvlText w:val="%9."/>
      <w:lvlJc w:val="right"/>
      <w:pPr>
        <w:ind w:left="6370" w:hanging="180"/>
      </w:pPr>
    </w:lvl>
  </w:abstractNum>
  <w:abstractNum w:abstractNumId="4" w15:restartNumberingAfterBreak="0">
    <w:nsid w:val="5DDE66F9"/>
    <w:multiLevelType w:val="multilevel"/>
    <w:tmpl w:val="45B2285C"/>
    <w:lvl w:ilvl="0">
      <w:start w:val="1"/>
      <w:numFmt w:val="decimal"/>
      <w:lvlText w:val="%1."/>
      <w:lvlJc w:val="left"/>
      <w:pPr>
        <w:ind w:left="610" w:hanging="360"/>
      </w:pPr>
      <w:rPr>
        <w:b w:val="0"/>
        <w:vertAlign w:val="baseline"/>
      </w:rPr>
    </w:lvl>
    <w:lvl w:ilvl="1">
      <w:start w:val="1"/>
      <w:numFmt w:val="decimal"/>
      <w:lvlText w:val="%1.%2."/>
      <w:lvlJc w:val="left"/>
      <w:pPr>
        <w:ind w:left="1042" w:hanging="792"/>
      </w:pPr>
      <w:rPr>
        <w:vertAlign w:val="baseline"/>
      </w:rPr>
    </w:lvl>
    <w:lvl w:ilvl="2">
      <w:start w:val="1"/>
      <w:numFmt w:val="decimal"/>
      <w:lvlText w:val="%1.%2.%3."/>
      <w:lvlJc w:val="left"/>
      <w:pPr>
        <w:ind w:left="1474" w:hanging="504"/>
      </w:pPr>
      <w:rPr>
        <w:vertAlign w:val="baseline"/>
      </w:rPr>
    </w:lvl>
    <w:lvl w:ilvl="3">
      <w:start w:val="1"/>
      <w:numFmt w:val="decimal"/>
      <w:lvlText w:val="%1.%2.%3.%4."/>
      <w:lvlJc w:val="left"/>
      <w:pPr>
        <w:ind w:left="1978" w:hanging="648"/>
      </w:pPr>
      <w:rPr>
        <w:vertAlign w:val="baseline"/>
      </w:rPr>
    </w:lvl>
    <w:lvl w:ilvl="4">
      <w:start w:val="1"/>
      <w:numFmt w:val="decimal"/>
      <w:lvlText w:val="%1.%2.%3.%4.%5."/>
      <w:lvlJc w:val="left"/>
      <w:pPr>
        <w:ind w:left="2482" w:hanging="792"/>
      </w:pPr>
      <w:rPr>
        <w:vertAlign w:val="baseline"/>
      </w:rPr>
    </w:lvl>
    <w:lvl w:ilvl="5">
      <w:start w:val="1"/>
      <w:numFmt w:val="decimal"/>
      <w:lvlText w:val="%1.%2.%3.%4.%5.%6."/>
      <w:lvlJc w:val="left"/>
      <w:pPr>
        <w:ind w:left="2986" w:hanging="935"/>
      </w:pPr>
      <w:rPr>
        <w:vertAlign w:val="baseline"/>
      </w:rPr>
    </w:lvl>
    <w:lvl w:ilvl="6">
      <w:start w:val="1"/>
      <w:numFmt w:val="decimal"/>
      <w:lvlText w:val="%1.%2.%3.%4.%5.%6.%7."/>
      <w:lvlJc w:val="left"/>
      <w:pPr>
        <w:ind w:left="3490" w:hanging="1080"/>
      </w:pPr>
      <w:rPr>
        <w:vertAlign w:val="baseline"/>
      </w:rPr>
    </w:lvl>
    <w:lvl w:ilvl="7">
      <w:start w:val="1"/>
      <w:numFmt w:val="decimal"/>
      <w:lvlText w:val="%1.%2.%3.%4.%5.%6.%7.%8."/>
      <w:lvlJc w:val="left"/>
      <w:pPr>
        <w:ind w:left="3994" w:hanging="1224"/>
      </w:pPr>
      <w:rPr>
        <w:vertAlign w:val="baseline"/>
      </w:rPr>
    </w:lvl>
    <w:lvl w:ilvl="8">
      <w:start w:val="1"/>
      <w:numFmt w:val="decimal"/>
      <w:lvlText w:val="%1.%2.%3.%4.%5.%6.%7.%8.%9."/>
      <w:lvlJc w:val="left"/>
      <w:pPr>
        <w:ind w:left="4570" w:hanging="1440"/>
      </w:pPr>
      <w:rPr>
        <w:vertAlign w:val="baseline"/>
      </w:rPr>
    </w:lvl>
  </w:abstractNum>
  <w:num w:numId="1" w16cid:durableId="1778016412">
    <w:abstractNumId w:val="0"/>
  </w:num>
  <w:num w:numId="2" w16cid:durableId="1941378592">
    <w:abstractNumId w:val="4"/>
  </w:num>
  <w:num w:numId="3" w16cid:durableId="1612471216">
    <w:abstractNumId w:val="3"/>
  </w:num>
  <w:num w:numId="4" w16cid:durableId="326985485">
    <w:abstractNumId w:val="1"/>
  </w:num>
  <w:num w:numId="5" w16cid:durableId="784518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49E"/>
    <w:rsid w:val="000604FD"/>
    <w:rsid w:val="000D40EA"/>
    <w:rsid w:val="0025273B"/>
    <w:rsid w:val="003A2E45"/>
    <w:rsid w:val="0049449E"/>
    <w:rsid w:val="00564E8D"/>
    <w:rsid w:val="00733A68"/>
    <w:rsid w:val="00824C39"/>
    <w:rsid w:val="00AE0B28"/>
    <w:rsid w:val="00B03F3D"/>
    <w:rsid w:val="00B83EAE"/>
    <w:rsid w:val="00DE68D9"/>
    <w:rsid w:val="00E53DC4"/>
    <w:rsid w:val="00F81E7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6DC23"/>
  <w15:docId w15:val="{4F79392A-C497-4FE3-982A-66CEA42D5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 w:eastAsia="lt-LT"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80" w:after="120"/>
      <w:outlineLvl w:val="0"/>
    </w:pPr>
    <w:rPr>
      <w:b/>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rPr>
  </w:style>
  <w:style w:type="paragraph" w:styleId="Antrat5">
    <w:name w:val="heading 5"/>
    <w:basedOn w:val="prastasis"/>
    <w:next w:val="prastasis"/>
    <w:uiPriority w:val="9"/>
    <w:semiHidden/>
    <w:unhideWhenUsed/>
    <w:qFormat/>
    <w:pPr>
      <w:keepNext/>
      <w:spacing w:after="0" w:line="240" w:lineRule="auto"/>
      <w:outlineLvl w:val="4"/>
    </w:pPr>
    <w:rPr>
      <w:b/>
      <w:sz w:val="40"/>
      <w:szCs w:val="40"/>
    </w:rPr>
  </w:style>
  <w:style w:type="paragraph" w:styleId="Antrat6">
    <w:name w:val="heading 6"/>
    <w:basedOn w:val="prastasis"/>
    <w:next w:val="prastasis"/>
    <w:uiPriority w:val="9"/>
    <w:semiHidden/>
    <w:unhideWhenUsed/>
    <w:qFormat/>
    <w:pPr>
      <w:keepNext/>
      <w:spacing w:after="0" w:line="240" w:lineRule="auto"/>
      <w:outlineLvl w:val="5"/>
    </w:pPr>
    <w:rPr>
      <w:b/>
      <w:sz w:val="36"/>
      <w:szCs w:val="36"/>
    </w:rPr>
  </w:style>
  <w:style w:type="paragraph" w:styleId="Antrat7">
    <w:name w:val="heading 7"/>
    <w:pPr>
      <w:keepNext/>
      <w:numPr>
        <w:ilvl w:val="6"/>
        <w:numId w:val="1"/>
      </w:numPr>
      <w:spacing w:after="0" w:line="240" w:lineRule="auto"/>
      <w:ind w:left="-1" w:hanging="1"/>
      <w:outlineLvl w:val="6"/>
    </w:pPr>
    <w:rPr>
      <w:sz w:val="48"/>
      <w:szCs w:val="20"/>
    </w:rPr>
  </w:style>
  <w:style w:type="paragraph" w:styleId="Antrat8">
    <w:name w:val="heading 8"/>
    <w:pPr>
      <w:keepNext/>
      <w:numPr>
        <w:ilvl w:val="7"/>
        <w:numId w:val="1"/>
      </w:numPr>
      <w:spacing w:after="0" w:line="240" w:lineRule="auto"/>
      <w:ind w:left="-1" w:hanging="1"/>
      <w:outlineLvl w:val="7"/>
    </w:pPr>
    <w:rPr>
      <w:b/>
      <w:sz w:val="18"/>
      <w:szCs w:val="20"/>
    </w:rPr>
  </w:style>
  <w:style w:type="paragraph" w:styleId="Antrat9">
    <w:name w:val="heading 9"/>
    <w:pPr>
      <w:keepNext/>
      <w:numPr>
        <w:ilvl w:val="8"/>
        <w:numId w:val="1"/>
      </w:numPr>
      <w:spacing w:after="0" w:line="240" w:lineRule="auto"/>
      <w:ind w:left="-1" w:hanging="1"/>
      <w:outlineLvl w:val="8"/>
    </w:pPr>
    <w:rPr>
      <w:sz w:val="40"/>
      <w:szCs w:val="20"/>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paragraph" w:customStyle="1" w:styleId="Heading1AppendixHeading1nevda">
    <w:name w:val="Heading 1;Appendix;Heading 1 (nevda)"/>
    <w:pPr>
      <w:keepNext/>
      <w:numPr>
        <w:numId w:val="1"/>
      </w:numPr>
      <w:spacing w:before="360" w:after="360" w:line="240" w:lineRule="auto"/>
      <w:ind w:left="-1" w:hanging="1"/>
      <w:jc w:val="center"/>
    </w:pPr>
    <w:rPr>
      <w:sz w:val="28"/>
    </w:rPr>
  </w:style>
  <w:style w:type="paragraph" w:customStyle="1" w:styleId="Heading2Char15TitleHeader2Heading2nevda">
    <w:name w:val="Heading 2;Char15;Title Header2;Heading 2 (nevda)"/>
    <w:pPr>
      <w:numPr>
        <w:ilvl w:val="1"/>
        <w:numId w:val="1"/>
      </w:numPr>
      <w:spacing w:after="0" w:line="240" w:lineRule="auto"/>
      <w:ind w:left="-1" w:hanging="1"/>
      <w:jc w:val="both"/>
      <w:outlineLvl w:val="1"/>
    </w:pPr>
    <w:rPr>
      <w:szCs w:val="20"/>
    </w:rPr>
  </w:style>
  <w:style w:type="paragraph" w:customStyle="1" w:styleId="Heading3SectionHeader3Sub-ClauseParagraphHeading3nevda">
    <w:name w:val="Heading 3;Section Header3;Sub-Clause Paragraph;Heading 3 (nevda)"/>
    <w:pPr>
      <w:keepNext/>
      <w:numPr>
        <w:ilvl w:val="2"/>
        <w:numId w:val="1"/>
      </w:numPr>
      <w:spacing w:after="0" w:line="240" w:lineRule="auto"/>
      <w:ind w:left="-1" w:hanging="1"/>
      <w:jc w:val="both"/>
      <w:outlineLvl w:val="2"/>
    </w:pPr>
    <w:rPr>
      <w:szCs w:val="20"/>
    </w:rPr>
  </w:style>
  <w:style w:type="paragraph" w:customStyle="1" w:styleId="Heading4Heading4CharCharCharCharSub-ClauseSub-paragraphHeading4nevda">
    <w:name w:val="Heading 4;Heading 4 Char Char Char Char;Sub-Clause Sub-paragraph;Heading 4 (nevda)"/>
    <w:pPr>
      <w:keepNext/>
      <w:numPr>
        <w:ilvl w:val="3"/>
        <w:numId w:val="1"/>
      </w:numPr>
      <w:spacing w:after="0" w:line="240" w:lineRule="auto"/>
      <w:ind w:left="-1" w:hanging="1"/>
      <w:outlineLvl w:val="3"/>
    </w:pPr>
    <w:rPr>
      <w:b/>
      <w:sz w:val="44"/>
      <w:szCs w:val="20"/>
    </w:rPr>
  </w:style>
  <w:style w:type="table" w:customStyle="1" w:styleId="TableNormal1">
    <w:name w:val="Table Normal"/>
    <w:next w:val="TableNormal0"/>
    <w:qFormat/>
    <w:pPr>
      <w:suppressAutoHyphens/>
      <w:spacing w:line="1" w:lineRule="atLeast"/>
      <w:ind w:leftChars="-1" w:left="-1" w:hangingChars="1"/>
      <w:textDirection w:val="btLr"/>
      <w:textAlignment w:val="top"/>
      <w:outlineLvl w:val="0"/>
    </w:pPr>
    <w:rPr>
      <w:position w:val="-1"/>
    </w:rPr>
    <w:tblPr>
      <w:tblInd w:w="0" w:type="dxa"/>
      <w:tblCellMar>
        <w:top w:w="0" w:type="dxa"/>
        <w:left w:w="108" w:type="dxa"/>
        <w:bottom w:w="0" w:type="dxa"/>
        <w:right w:w="108" w:type="dxa"/>
      </w:tblCellMar>
    </w:tblPr>
  </w:style>
  <w:style w:type="character" w:customStyle="1" w:styleId="Heading1CharAppendixCharHeading1nevdaChar">
    <w:name w:val="Heading 1 Char;Appendix Char;Heading 1 (nevda) Char"/>
    <w:rPr>
      <w:rFonts w:ascii="Times New Roman" w:eastAsia="Times New Roman" w:hAnsi="Times New Roman"/>
      <w:w w:val="100"/>
      <w:position w:val="-1"/>
      <w:sz w:val="28"/>
      <w:szCs w:val="22"/>
      <w:effect w:val="none"/>
      <w:vertAlign w:val="baseline"/>
      <w:cs w:val="0"/>
      <w:em w:val="none"/>
    </w:rPr>
  </w:style>
  <w:style w:type="character" w:customStyle="1" w:styleId="Heading2CharChar15CharTitleHeader2CharHeading2nevdaChar">
    <w:name w:val="Heading 2 Char;Char15 Char;Title Header2 Char;Heading 2 (nevda) Char"/>
    <w:rPr>
      <w:rFonts w:ascii="Times New Roman" w:eastAsia="Times New Roman" w:hAnsi="Times New Roman"/>
      <w:w w:val="100"/>
      <w:position w:val="-1"/>
      <w:sz w:val="24"/>
      <w:effect w:val="none"/>
      <w:vertAlign w:val="baseline"/>
      <w:cs w:val="0"/>
      <w:em w:val="none"/>
    </w:rPr>
  </w:style>
  <w:style w:type="character" w:customStyle="1" w:styleId="Heading3CharSectionHeader3CharSub-ClauseParagraphCharHeading3nevdaChar">
    <w:name w:val="Heading 3 Char;Section Header3 Char;Sub-Clause Paragraph Char;Heading 3 (nevda) Char"/>
    <w:rPr>
      <w:rFonts w:ascii="Times New Roman" w:eastAsia="Times New Roman" w:hAnsi="Times New Roman"/>
      <w:w w:val="100"/>
      <w:position w:val="-1"/>
      <w:sz w:val="24"/>
      <w:effect w:val="none"/>
      <w:vertAlign w:val="baseline"/>
      <w:cs w:val="0"/>
      <w:em w:val="none"/>
    </w:rPr>
  </w:style>
  <w:style w:type="character" w:customStyle="1" w:styleId="Heading4CharHeading4CharCharCharCharCharSub-ClauseSub-paragraphCharHeading4nevdaChar">
    <w:name w:val="Heading 4 Char;Heading 4 Char Char Char Char Char;Sub-Clause Sub-paragraph Char;Heading 4 (nevda) Char"/>
    <w:rPr>
      <w:rFonts w:ascii="Times New Roman" w:eastAsia="Times New Roman" w:hAnsi="Times New Roman"/>
      <w:b/>
      <w:w w:val="100"/>
      <w:position w:val="-1"/>
      <w:sz w:val="44"/>
      <w:effect w:val="none"/>
      <w:vertAlign w:val="baseline"/>
      <w:cs w:val="0"/>
      <w:em w:val="none"/>
    </w:rPr>
  </w:style>
  <w:style w:type="character" w:customStyle="1" w:styleId="Heading5Char">
    <w:name w:val="Heading 5 Char"/>
    <w:rPr>
      <w:rFonts w:ascii="Times New Roman" w:eastAsia="Times New Roman" w:hAnsi="Times New Roman"/>
      <w:b/>
      <w:w w:val="100"/>
      <w:position w:val="-1"/>
      <w:sz w:val="40"/>
      <w:effect w:val="none"/>
      <w:vertAlign w:val="baseline"/>
      <w:cs w:val="0"/>
      <w:em w:val="none"/>
    </w:rPr>
  </w:style>
  <w:style w:type="character" w:customStyle="1" w:styleId="Heading6Char">
    <w:name w:val="Heading 6 Char"/>
    <w:rPr>
      <w:rFonts w:ascii="Times New Roman" w:eastAsia="Times New Roman" w:hAnsi="Times New Roman"/>
      <w:b/>
      <w:w w:val="100"/>
      <w:position w:val="-1"/>
      <w:sz w:val="36"/>
      <w:effect w:val="none"/>
      <w:vertAlign w:val="baseline"/>
      <w:cs w:val="0"/>
      <w:em w:val="none"/>
    </w:rPr>
  </w:style>
  <w:style w:type="character" w:customStyle="1" w:styleId="Heading7Char">
    <w:name w:val="Heading 7 Char"/>
    <w:rPr>
      <w:rFonts w:ascii="Times New Roman" w:eastAsia="Times New Roman" w:hAnsi="Times New Roman"/>
      <w:w w:val="100"/>
      <w:position w:val="-1"/>
      <w:sz w:val="48"/>
      <w:effect w:val="none"/>
      <w:vertAlign w:val="baseline"/>
      <w:cs w:val="0"/>
      <w:em w:val="none"/>
    </w:rPr>
  </w:style>
  <w:style w:type="character" w:customStyle="1" w:styleId="Heading8Char">
    <w:name w:val="Heading 8 Char"/>
    <w:rPr>
      <w:rFonts w:ascii="Times New Roman" w:eastAsia="Times New Roman" w:hAnsi="Times New Roman"/>
      <w:b/>
      <w:w w:val="100"/>
      <w:position w:val="-1"/>
      <w:sz w:val="18"/>
      <w:effect w:val="none"/>
      <w:vertAlign w:val="baseline"/>
      <w:cs w:val="0"/>
      <w:em w:val="none"/>
    </w:rPr>
  </w:style>
  <w:style w:type="character" w:customStyle="1" w:styleId="Heading9Char">
    <w:name w:val="Heading 9 Char"/>
    <w:rPr>
      <w:rFonts w:ascii="Times New Roman" w:eastAsia="Times New Roman" w:hAnsi="Times New Roman"/>
      <w:w w:val="100"/>
      <w:position w:val="-1"/>
      <w:sz w:val="40"/>
      <w:effect w:val="none"/>
      <w:vertAlign w:val="baseline"/>
      <w:cs w:val="0"/>
      <w:em w:val="none"/>
    </w:rPr>
  </w:style>
  <w:style w:type="character" w:customStyle="1" w:styleId="HyperlinkAlna">
    <w:name w:val="Hyperlink;Alna"/>
    <w:qFormat/>
    <w:rPr>
      <w:color w:val="0000FF"/>
      <w:w w:val="100"/>
      <w:position w:val="-1"/>
      <w:u w:val="single"/>
      <w:effect w:val="none"/>
      <w:vertAlign w:val="baseline"/>
      <w:cs w:val="0"/>
      <w:em w:val="none"/>
    </w:rPr>
  </w:style>
  <w:style w:type="character" w:styleId="Perirtashipersaitas">
    <w:name w:val="FollowedHyperlink"/>
    <w:qFormat/>
    <w:rPr>
      <w:color w:val="800080"/>
      <w:w w:val="100"/>
      <w:position w:val="-1"/>
      <w:u w:val="single"/>
      <w:effect w:val="none"/>
      <w:vertAlign w:val="baseline"/>
      <w:cs w:val="0"/>
      <w:em w:val="none"/>
    </w:rPr>
  </w:style>
  <w:style w:type="paragraph" w:customStyle="1" w:styleId="CommentTextDiagramaDiagramaDiagrama">
    <w:name w:val="Comment Text;Diagrama Diagrama Diagrama"/>
    <w:qFormat/>
    <w:rPr>
      <w:sz w:val="20"/>
      <w:szCs w:val="20"/>
    </w:rPr>
  </w:style>
  <w:style w:type="character" w:customStyle="1" w:styleId="CommentTextCharDiagramaDiagramaDiagramaChar">
    <w:name w:val="Comment Text Char;Diagrama Diagrama Diagrama Char"/>
    <w:rPr>
      <w:rFonts w:ascii="Times New Roman" w:eastAsia="Calibri" w:hAnsi="Times New Roman" w:cs="Times New Roman"/>
      <w:w w:val="100"/>
      <w:position w:val="-1"/>
      <w:sz w:val="20"/>
      <w:szCs w:val="20"/>
      <w:effect w:val="none"/>
      <w:vertAlign w:val="baseline"/>
      <w:cs w:val="0"/>
      <w:em w:val="none"/>
      <w:lang w:val="lt-LT"/>
    </w:rPr>
  </w:style>
  <w:style w:type="paragraph" w:styleId="Antrats">
    <w:name w:val="header"/>
    <w:qFormat/>
    <w:pPr>
      <w:widowControl w:val="0"/>
      <w:spacing w:after="20" w:line="240" w:lineRule="auto"/>
      <w:jc w:val="both"/>
    </w:pPr>
    <w:rPr>
      <w:szCs w:val="20"/>
    </w:rPr>
  </w:style>
  <w:style w:type="character" w:customStyle="1" w:styleId="HeaderChar">
    <w:name w:val="Header Char"/>
    <w:rPr>
      <w:rFonts w:ascii="Times New Roman" w:eastAsia="Times New Roman" w:hAnsi="Times New Roman" w:cs="Times New Roman"/>
      <w:w w:val="100"/>
      <w:position w:val="-1"/>
      <w:sz w:val="24"/>
      <w:szCs w:val="20"/>
      <w:effect w:val="none"/>
      <w:vertAlign w:val="baseline"/>
      <w:cs w:val="0"/>
      <w:em w:val="none"/>
      <w:lang w:val="lt-LT" w:eastAsia="lt-LT"/>
    </w:rPr>
  </w:style>
  <w:style w:type="paragraph" w:styleId="Porat">
    <w:name w:val="footer"/>
    <w:qFormat/>
    <w:pPr>
      <w:spacing w:after="0" w:line="240" w:lineRule="auto"/>
    </w:pPr>
    <w:rPr>
      <w:szCs w:val="20"/>
    </w:rPr>
  </w:style>
  <w:style w:type="character" w:customStyle="1" w:styleId="FooterChar">
    <w:name w:val="Footer Char"/>
    <w:rPr>
      <w:rFonts w:ascii="Times New Roman" w:eastAsia="Times New Roman" w:hAnsi="Times New Roman" w:cs="Times New Roman"/>
      <w:w w:val="100"/>
      <w:position w:val="-1"/>
      <w:sz w:val="24"/>
      <w:szCs w:val="20"/>
      <w:effect w:val="none"/>
      <w:vertAlign w:val="baseline"/>
      <w:cs w:val="0"/>
      <w:em w:val="none"/>
      <w:lang w:val="lt-LT" w:eastAsia="lt-LT"/>
    </w:rPr>
  </w:style>
  <w:style w:type="paragraph" w:customStyle="1" w:styleId="BodyTextCharBodyText1Standardparagraph">
    <w:name w:val="Body Text;Char;Body Text1;Standard paragraph"/>
    <w:qFormat/>
    <w:pPr>
      <w:spacing w:after="120"/>
    </w:pPr>
    <w:rPr>
      <w:szCs w:val="20"/>
    </w:rPr>
  </w:style>
  <w:style w:type="character" w:customStyle="1" w:styleId="BodyTextCharCharChar1BodyText1Char1StandardparagraphChar1">
    <w:name w:val="Body Text Char;Char Char1;Body Text1 Char1;Standard paragraph Char1"/>
    <w:rPr>
      <w:rFonts w:ascii="Times New Roman" w:eastAsia="Calibri" w:hAnsi="Times New Roman" w:cs="Times New Roman"/>
      <w:w w:val="100"/>
      <w:position w:val="-1"/>
      <w:sz w:val="24"/>
      <w:effect w:val="none"/>
      <w:vertAlign w:val="baseline"/>
      <w:cs w:val="0"/>
      <w:em w:val="none"/>
      <w:lang w:val="lt-LT"/>
    </w:rPr>
  </w:style>
  <w:style w:type="paragraph" w:styleId="Pagrindiniotekstotrauka3">
    <w:name w:val="Body Text Indent 3"/>
    <w:qFormat/>
    <w:pPr>
      <w:spacing w:after="0" w:line="240" w:lineRule="auto"/>
      <w:ind w:firstLine="2268"/>
      <w:jc w:val="both"/>
    </w:pPr>
    <w:rPr>
      <w:sz w:val="20"/>
      <w:szCs w:val="20"/>
    </w:rPr>
  </w:style>
  <w:style w:type="character" w:customStyle="1" w:styleId="BodyTextIndent3Char">
    <w:name w:val="Body Text Indent 3 Char"/>
    <w:rPr>
      <w:rFonts w:ascii="Times New Roman" w:eastAsia="Calibri" w:hAnsi="Times New Roman" w:cs="Times New Roman"/>
      <w:w w:val="100"/>
      <w:position w:val="-1"/>
      <w:sz w:val="16"/>
      <w:szCs w:val="16"/>
      <w:effect w:val="none"/>
      <w:vertAlign w:val="baseline"/>
      <w:cs w:val="0"/>
      <w:em w:val="none"/>
      <w:lang w:val="lt-LT"/>
    </w:rPr>
  </w:style>
  <w:style w:type="paragraph" w:styleId="Paprastasistekstas">
    <w:name w:val="Plain Text"/>
    <w:qFormat/>
    <w:pPr>
      <w:spacing w:after="0" w:line="240" w:lineRule="auto"/>
    </w:pPr>
    <w:rPr>
      <w:rFonts w:ascii="Courier New" w:hAnsi="Courier New"/>
      <w:sz w:val="20"/>
      <w:szCs w:val="20"/>
    </w:rPr>
  </w:style>
  <w:style w:type="character" w:customStyle="1" w:styleId="PlainTextChar">
    <w:name w:val="Plain Text Char"/>
    <w:rPr>
      <w:rFonts w:ascii="Consolas" w:eastAsia="Calibri" w:hAnsi="Consolas" w:cs="Times New Roman"/>
      <w:w w:val="100"/>
      <w:position w:val="-1"/>
      <w:sz w:val="21"/>
      <w:szCs w:val="21"/>
      <w:effect w:val="none"/>
      <w:vertAlign w:val="baseline"/>
      <w:cs w:val="0"/>
      <w:em w:val="none"/>
      <w:lang w:val="lt-LT"/>
    </w:rPr>
  </w:style>
  <w:style w:type="paragraph" w:customStyle="1" w:styleId="CommentSubject">
    <w:name w:val="Comment Subject"/>
    <w:basedOn w:val="CommentTextDiagramaDiagramaDiagrama"/>
    <w:next w:val="CommentTextDiagramaDiagramaDiagrama"/>
    <w:qFormat/>
    <w:rPr>
      <w:sz w:val="28"/>
    </w:rPr>
  </w:style>
  <w:style w:type="character" w:customStyle="1" w:styleId="CommentSubjectChar">
    <w:name w:val="Comment Subject Char"/>
    <w:rPr>
      <w:rFonts w:ascii="Times New Roman" w:eastAsia="Calibri" w:hAnsi="Times New Roman" w:cs="Times New Roman"/>
      <w:b/>
      <w:bCs/>
      <w:w w:val="100"/>
      <w:position w:val="-1"/>
      <w:sz w:val="20"/>
      <w:szCs w:val="20"/>
      <w:effect w:val="none"/>
      <w:vertAlign w:val="baseline"/>
      <w:cs w:val="0"/>
      <w:em w:val="none"/>
      <w:lang w:val="lt-LT"/>
    </w:rPr>
  </w:style>
  <w:style w:type="paragraph" w:styleId="Debesliotekstas">
    <w:name w:val="Balloon Text"/>
    <w:qFormat/>
    <w:rPr>
      <w:rFonts w:ascii="Tahoma" w:hAnsi="Tahoma"/>
      <w:sz w:val="16"/>
      <w:szCs w:val="16"/>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lang w:val="lt-LT"/>
    </w:rPr>
  </w:style>
  <w:style w:type="paragraph" w:customStyle="1" w:styleId="Patvirtinta">
    <w:name w:val="Patvirtinta"/>
    <w:pPr>
      <w:tabs>
        <w:tab w:val="left" w:pos="1304"/>
        <w:tab w:val="left" w:pos="1457"/>
        <w:tab w:val="left" w:pos="1604"/>
        <w:tab w:val="left" w:pos="1757"/>
      </w:tabs>
      <w:suppressAutoHyphens/>
      <w:autoSpaceDE w:val="0"/>
      <w:autoSpaceDN w:val="0"/>
      <w:adjustRightInd w:val="0"/>
      <w:spacing w:line="1" w:lineRule="atLeast"/>
      <w:ind w:leftChars="-1" w:left="5953" w:hangingChars="1"/>
      <w:textDirection w:val="btLr"/>
      <w:textAlignment w:val="top"/>
      <w:outlineLvl w:val="0"/>
    </w:pPr>
    <w:rPr>
      <w:rFonts w:ascii="TimesLT" w:hAnsi="TimesLT"/>
      <w:position w:val="-1"/>
      <w:lang w:val="en-US" w:eastAsia="en-US"/>
    </w:rPr>
  </w:style>
  <w:style w:type="paragraph" w:customStyle="1" w:styleId="BodyText2">
    <w:name w:val="Body Text2"/>
    <w:pPr>
      <w:suppressAutoHyphens/>
      <w:spacing w:line="1" w:lineRule="atLeast"/>
      <w:ind w:leftChars="-1" w:left="-1" w:hangingChars="1"/>
      <w:jc w:val="both"/>
      <w:textDirection w:val="btLr"/>
      <w:textAlignment w:val="top"/>
      <w:outlineLvl w:val="0"/>
    </w:pPr>
    <w:rPr>
      <w:rFonts w:ascii="TimesLT" w:hAnsi="TimesLT"/>
      <w:position w:val="-1"/>
      <w:lang w:val="en-US" w:eastAsia="en-US"/>
    </w:rPr>
  </w:style>
  <w:style w:type="paragraph" w:customStyle="1" w:styleId="CentrBoldm">
    <w:name w:val="CentrBoldm"/>
    <w:pPr>
      <w:autoSpaceDE w:val="0"/>
      <w:autoSpaceDN w:val="0"/>
      <w:adjustRightInd w:val="0"/>
      <w:spacing w:after="0" w:line="240" w:lineRule="auto"/>
      <w:jc w:val="center"/>
    </w:pPr>
    <w:rPr>
      <w:rFonts w:ascii="TimesLT" w:hAnsi="TimesLT"/>
      <w:b/>
      <w:bCs/>
      <w:sz w:val="20"/>
      <w:lang w:val="en-US"/>
    </w:rPr>
  </w:style>
  <w:style w:type="paragraph" w:customStyle="1" w:styleId="MAZAS">
    <w:name w:val="MAZAS"/>
    <w:pPr>
      <w:suppressAutoHyphens/>
      <w:autoSpaceDE w:val="0"/>
      <w:autoSpaceDN w:val="0"/>
      <w:adjustRightInd w:val="0"/>
      <w:spacing w:line="1" w:lineRule="atLeast"/>
      <w:ind w:leftChars="-1" w:left="-1" w:hangingChars="1"/>
      <w:jc w:val="both"/>
      <w:textDirection w:val="btLr"/>
      <w:textAlignment w:val="top"/>
      <w:outlineLvl w:val="0"/>
    </w:pPr>
    <w:rPr>
      <w:rFonts w:ascii="TimesLT" w:hAnsi="TimesLT"/>
      <w:color w:val="000000"/>
      <w:position w:val="-1"/>
      <w:sz w:val="8"/>
      <w:szCs w:val="8"/>
      <w:lang w:val="en-US" w:eastAsia="en-US"/>
    </w:rPr>
  </w:style>
  <w:style w:type="paragraph" w:customStyle="1" w:styleId="linija">
    <w:name w:val="linija"/>
    <w:pPr>
      <w:spacing w:before="100" w:beforeAutospacing="1" w:after="100" w:afterAutospacing="1" w:line="240" w:lineRule="auto"/>
    </w:pPr>
  </w:style>
  <w:style w:type="character" w:customStyle="1" w:styleId="CommentReference">
    <w:name w:val="Comment Reference"/>
    <w:qFormat/>
    <w:rPr>
      <w:w w:val="100"/>
      <w:position w:val="-1"/>
      <w:sz w:val="16"/>
      <w:szCs w:val="16"/>
      <w:effect w:val="none"/>
      <w:vertAlign w:val="baseline"/>
      <w:cs w:val="0"/>
      <w:em w:val="none"/>
    </w:rPr>
  </w:style>
  <w:style w:type="character" w:customStyle="1" w:styleId="BodyTextIndent3Char2">
    <w:name w:val="Body Text Indent 3 Char2"/>
    <w:rPr>
      <w:rFonts w:ascii="Times New Roman" w:eastAsia="Calibri" w:hAnsi="Times New Roman" w:cs="Times New Roman"/>
      <w:w w:val="100"/>
      <w:position w:val="-1"/>
      <w:sz w:val="20"/>
      <w:szCs w:val="20"/>
      <w:effect w:val="none"/>
      <w:vertAlign w:val="baseline"/>
      <w:cs w:val="0"/>
      <w:em w:val="none"/>
    </w:rPr>
  </w:style>
  <w:style w:type="character" w:customStyle="1" w:styleId="PlainTextChar1">
    <w:name w:val="Plain Text Char1"/>
    <w:rPr>
      <w:rFonts w:ascii="Courier New" w:eastAsia="Calibri" w:hAnsi="Courier New" w:cs="Courier New"/>
      <w:w w:val="100"/>
      <w:position w:val="-1"/>
      <w:sz w:val="20"/>
      <w:szCs w:val="20"/>
      <w:effect w:val="none"/>
      <w:vertAlign w:val="baseline"/>
      <w:cs w:val="0"/>
      <w:em w:val="none"/>
    </w:rPr>
  </w:style>
  <w:style w:type="character" w:customStyle="1" w:styleId="CommentSubjectChar1">
    <w:name w:val="Comment Subject Char1"/>
    <w:rPr>
      <w:rFonts w:ascii="Times New Roman" w:eastAsia="Calibri" w:hAnsi="Times New Roman" w:cs="Times New Roman"/>
      <w:w w:val="100"/>
      <w:position w:val="-1"/>
      <w:sz w:val="28"/>
      <w:szCs w:val="20"/>
      <w:effect w:val="none"/>
      <w:vertAlign w:val="baseline"/>
      <w:cs w:val="0"/>
      <w:em w:val="none"/>
      <w:lang w:val="lt-LT" w:eastAsia="lt-LT"/>
    </w:rPr>
  </w:style>
  <w:style w:type="character" w:customStyle="1" w:styleId="BalloonTextChar1">
    <w:name w:val="Balloon Text Char1"/>
    <w:rPr>
      <w:rFonts w:ascii="Tahoma" w:eastAsia="Calibri" w:hAnsi="Tahoma" w:cs="Tahoma"/>
      <w:w w:val="100"/>
      <w:position w:val="-1"/>
      <w:sz w:val="16"/>
      <w:szCs w:val="16"/>
      <w:effect w:val="none"/>
      <w:vertAlign w:val="baseline"/>
      <w:cs w:val="0"/>
      <w:em w:val="none"/>
    </w:rPr>
  </w:style>
  <w:style w:type="character" w:customStyle="1" w:styleId="tblrowlbl1">
    <w:name w:val="tblrowlbl1"/>
    <w:rPr>
      <w:rFonts w:ascii="Arial" w:hAnsi="Arial" w:cs="Arial" w:hint="default"/>
      <w:b/>
      <w:bCs/>
      <w:color w:val="000000"/>
      <w:w w:val="100"/>
      <w:position w:val="-1"/>
      <w:sz w:val="18"/>
      <w:szCs w:val="18"/>
      <w:effect w:val="none"/>
      <w:shd w:val="clear" w:color="auto" w:fill="FFFFFF"/>
      <w:vertAlign w:val="baseline"/>
      <w:cs w:val="0"/>
      <w:em w:val="none"/>
    </w:rPr>
  </w:style>
  <w:style w:type="character" w:customStyle="1" w:styleId="parahead1">
    <w:name w:val="parahead1"/>
    <w:rPr>
      <w:rFonts w:ascii="Verdana" w:hAnsi="Verdana" w:hint="default"/>
      <w:b/>
      <w:bCs/>
      <w:color w:val="000000"/>
      <w:w w:val="100"/>
      <w:position w:val="-1"/>
      <w:sz w:val="17"/>
      <w:szCs w:val="17"/>
      <w:effect w:val="none"/>
      <w:vertAlign w:val="baseline"/>
      <w:cs w:val="0"/>
      <w:em w:val="none"/>
    </w:rPr>
  </w:style>
  <w:style w:type="paragraph" w:customStyle="1" w:styleId="bodytext">
    <w:name w:val="bodytext"/>
    <w:pPr>
      <w:spacing w:before="100" w:beforeAutospacing="1" w:after="100" w:afterAutospacing="1" w:line="240" w:lineRule="auto"/>
    </w:pPr>
  </w:style>
  <w:style w:type="paragraph" w:customStyle="1" w:styleId="DiagramaDiagrama8">
    <w:name w:val="Diagrama Diagrama8"/>
    <w:pPr>
      <w:spacing w:after="160" w:line="240" w:lineRule="atLeast"/>
    </w:pPr>
    <w:rPr>
      <w:rFonts w:ascii="Tahoma" w:hAnsi="Tahoma"/>
      <w:sz w:val="20"/>
      <w:szCs w:val="20"/>
      <w:lang w:val="en-US"/>
    </w:rPr>
  </w:style>
  <w:style w:type="character" w:customStyle="1" w:styleId="Char15CharChar">
    <w:name w:val="Char15 Char Char"/>
    <w:rPr>
      <w:w w:val="100"/>
      <w:position w:val="-1"/>
      <w:szCs w:val="20"/>
      <w:effect w:val="none"/>
      <w:vertAlign w:val="baseline"/>
      <w:cs w:val="0"/>
      <w:em w:val="none"/>
      <w:lang w:eastAsia="lt-LT"/>
    </w:rPr>
  </w:style>
  <w:style w:type="paragraph" w:customStyle="1" w:styleId="Point1">
    <w:name w:val="Point 1"/>
    <w:pPr>
      <w:spacing w:before="120" w:after="120" w:line="240" w:lineRule="auto"/>
      <w:ind w:left="1418" w:hanging="567"/>
      <w:jc w:val="both"/>
    </w:pPr>
    <w:rPr>
      <w:szCs w:val="20"/>
      <w:lang w:val="en-GB"/>
    </w:rPr>
  </w:style>
  <w:style w:type="character" w:customStyle="1" w:styleId="BodyTextIndent3Char1">
    <w:name w:val="Body Text Indent 3 Char1"/>
    <w:rPr>
      <w:w w:val="100"/>
      <w:position w:val="-1"/>
      <w:sz w:val="16"/>
      <w:szCs w:val="16"/>
      <w:effect w:val="none"/>
      <w:vertAlign w:val="baseline"/>
      <w:cs w:val="0"/>
      <w:em w:val="none"/>
    </w:rPr>
  </w:style>
  <w:style w:type="paragraph" w:customStyle="1" w:styleId="Lentele">
    <w:name w:val="Lentele"/>
    <w:pPr>
      <w:spacing w:after="0" w:line="240" w:lineRule="auto"/>
      <w:outlineLvl w:val="1"/>
    </w:pPr>
  </w:style>
  <w:style w:type="paragraph" w:customStyle="1" w:styleId="CharCharCharCharCharCharDiagramaCharDiagramaCharCharCharCharChar2CharCharCharCharCharCharChar">
    <w:name w:val="Char Char Char Char Char Char Diagrama Char Diagrama Char Char Char Char Char2 Char Char Char Char Char Char Char"/>
    <w:pPr>
      <w:spacing w:after="160" w:line="240" w:lineRule="atLeast"/>
    </w:pPr>
    <w:rPr>
      <w:rFonts w:ascii="Tahoma" w:hAnsi="Tahoma"/>
      <w:sz w:val="20"/>
      <w:szCs w:val="20"/>
      <w:lang w:val="en-US"/>
    </w:rPr>
  </w:style>
  <w:style w:type="paragraph" w:styleId="Sraotsinys">
    <w:name w:val="List Continue"/>
    <w:pPr>
      <w:spacing w:after="120" w:line="240" w:lineRule="auto"/>
      <w:ind w:left="283"/>
    </w:pPr>
    <w:rPr>
      <w:lang w:val="en-US"/>
    </w:rPr>
  </w:style>
  <w:style w:type="paragraph" w:customStyle="1" w:styleId="Default">
    <w:name w:val="Default"/>
    <w:pPr>
      <w:widowControl w:val="0"/>
      <w:suppressAutoHyphens/>
      <w:autoSpaceDE w:val="0"/>
      <w:autoSpaceDN w:val="0"/>
      <w:adjustRightInd w:val="0"/>
      <w:spacing w:line="1" w:lineRule="atLeast"/>
      <w:ind w:leftChars="-1" w:left="-1" w:hangingChars="1"/>
      <w:textDirection w:val="btLr"/>
      <w:textAlignment w:val="top"/>
      <w:outlineLvl w:val="0"/>
    </w:pPr>
    <w:rPr>
      <w:rFonts w:ascii="Bitstream Vera Serif" w:hAnsi="Bitstream Vera Serif" w:cs="Bitstream Vera Serif"/>
      <w:position w:val="-1"/>
    </w:rPr>
  </w:style>
  <w:style w:type="paragraph" w:customStyle="1" w:styleId="western">
    <w:name w:val="western"/>
    <w:pPr>
      <w:spacing w:after="0" w:line="240" w:lineRule="auto"/>
      <w:ind w:firstLine="992"/>
      <w:jc w:val="both"/>
    </w:pPr>
    <w:rPr>
      <w:lang w:val="en-US"/>
    </w:rPr>
  </w:style>
  <w:style w:type="table" w:styleId="Lentelstinklelis">
    <w:name w:val="Table Grid"/>
    <w:basedOn w:val="TableNormal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TMLBody">
    <w:name w:val="HTML Body"/>
    <w:pPr>
      <w:suppressAutoHyphens/>
      <w:spacing w:line="1" w:lineRule="atLeast"/>
      <w:ind w:leftChars="-1" w:left="-1" w:hangingChars="1"/>
      <w:textDirection w:val="btLr"/>
      <w:textAlignment w:val="top"/>
      <w:outlineLvl w:val="0"/>
    </w:pPr>
    <w:rPr>
      <w:rFonts w:ascii="Courier New" w:hAnsi="Courier New"/>
      <w:snapToGrid w:val="0"/>
      <w:position w:val="-1"/>
      <w:lang w:val="en-AU" w:eastAsia="en-US"/>
    </w:rPr>
  </w:style>
  <w:style w:type="character" w:styleId="Grietas">
    <w:name w:val="Strong"/>
    <w:rPr>
      <w:b/>
      <w:bCs/>
      <w:w w:val="100"/>
      <w:position w:val="-1"/>
      <w:effect w:val="none"/>
      <w:vertAlign w:val="baseline"/>
      <w:cs w:val="0"/>
      <w:em w:val="none"/>
    </w:rPr>
  </w:style>
  <w:style w:type="paragraph" w:customStyle="1" w:styleId="FootnoteTextFootnote">
    <w:name w:val="Footnote Text;Footnote"/>
    <w:pPr>
      <w:spacing w:after="0" w:line="240" w:lineRule="auto"/>
    </w:pPr>
    <w:rPr>
      <w:sz w:val="20"/>
      <w:szCs w:val="20"/>
      <w:lang w:val="en-GB"/>
    </w:rPr>
  </w:style>
  <w:style w:type="character" w:customStyle="1" w:styleId="FontStyle16">
    <w:name w:val="Font Style16"/>
    <w:rPr>
      <w:rFonts w:ascii="Times New Roman" w:hAnsi="Times New Roman" w:cs="Times New Roman"/>
      <w:w w:val="100"/>
      <w:position w:val="-1"/>
      <w:sz w:val="22"/>
      <w:szCs w:val="22"/>
      <w:effect w:val="none"/>
      <w:vertAlign w:val="baseline"/>
      <w:cs w:val="0"/>
      <w:em w:val="none"/>
    </w:rPr>
  </w:style>
  <w:style w:type="character" w:styleId="Emfaz">
    <w:name w:val="Emphasis"/>
    <w:rPr>
      <w:i/>
      <w:iCs/>
      <w:w w:val="100"/>
      <w:position w:val="-1"/>
      <w:effect w:val="none"/>
      <w:vertAlign w:val="baseline"/>
      <w:cs w:val="0"/>
      <w:em w:val="none"/>
    </w:rPr>
  </w:style>
  <w:style w:type="paragraph" w:customStyle="1" w:styleId="Style5">
    <w:name w:val="Style5"/>
    <w:pPr>
      <w:widowControl w:val="0"/>
      <w:autoSpaceDE w:val="0"/>
      <w:autoSpaceDN w:val="0"/>
      <w:adjustRightInd w:val="0"/>
      <w:spacing w:after="0" w:line="278" w:lineRule="atLeast"/>
    </w:pPr>
  </w:style>
  <w:style w:type="paragraph" w:customStyle="1" w:styleId="paragrafas">
    <w:name w:val="paragrafas"/>
    <w:pPr>
      <w:spacing w:before="100" w:beforeAutospacing="1" w:after="100" w:afterAutospacing="1" w:line="240" w:lineRule="auto"/>
    </w:pPr>
  </w:style>
  <w:style w:type="character" w:styleId="Puslapionumeris">
    <w:name w:val="page number"/>
    <w:basedOn w:val="Numatytasispastraiposriftas"/>
    <w:rPr>
      <w:w w:val="100"/>
      <w:position w:val="-1"/>
      <w:effect w:val="none"/>
      <w:vertAlign w:val="baseline"/>
      <w:cs w:val="0"/>
      <w:em w:val="none"/>
    </w:rPr>
  </w:style>
  <w:style w:type="paragraph" w:customStyle="1" w:styleId="CharCharCharCharCharCharDiagramaCharDiagramaCharCharCharCharChar2CharCharCharCharCharCharCharCharCharCharCharCharCharCharCharChar">
    <w:name w:val="Char Char Char Char Char Char Diagrama Char Diagrama Char Char Char Char Char2 Char Char Char Char Char Char Char Char Char Char Char Char Char Char Char Char"/>
    <w:pPr>
      <w:spacing w:after="160" w:line="240" w:lineRule="atLeast"/>
    </w:pPr>
    <w:rPr>
      <w:rFonts w:ascii="Tahoma" w:hAnsi="Tahoma"/>
      <w:sz w:val="20"/>
      <w:szCs w:val="20"/>
      <w:lang w:val="en-US"/>
    </w:rPr>
  </w:style>
  <w:style w:type="paragraph" w:customStyle="1" w:styleId="x">
    <w:name w:val="x"/>
    <w:pPr>
      <w:suppressAutoHyphens/>
      <w:spacing w:line="1" w:lineRule="atLeast"/>
      <w:ind w:leftChars="-1" w:left="-1" w:hangingChars="1"/>
      <w:textDirection w:val="btLr"/>
      <w:textAlignment w:val="top"/>
      <w:outlineLvl w:val="0"/>
    </w:pPr>
    <w:rPr>
      <w:rFonts w:ascii="Arial" w:hAnsi="Arial" w:cs="Arial"/>
      <w:position w:val="-1"/>
    </w:rPr>
  </w:style>
  <w:style w:type="paragraph" w:customStyle="1" w:styleId="DiagramaDiagrama7">
    <w:name w:val="Diagrama Diagrama7"/>
    <w:pPr>
      <w:spacing w:after="160" w:line="240" w:lineRule="atLeast"/>
    </w:pPr>
    <w:rPr>
      <w:rFonts w:ascii="Tahoma" w:hAnsi="Tahoma"/>
      <w:sz w:val="20"/>
      <w:szCs w:val="20"/>
      <w:lang w:val="en-GB"/>
    </w:rPr>
  </w:style>
  <w:style w:type="character" w:customStyle="1" w:styleId="AppendixCharChar1">
    <w:name w:val="Appendix Char Char1"/>
    <w:rPr>
      <w:rFonts w:ascii="Times New Roman" w:eastAsia="Times New Roman" w:hAnsi="Times New Roman"/>
      <w:w w:val="100"/>
      <w:position w:val="-1"/>
      <w:sz w:val="28"/>
      <w:szCs w:val="22"/>
      <w:effect w:val="none"/>
      <w:vertAlign w:val="baseline"/>
      <w:cs w:val="0"/>
      <w:em w:val="none"/>
    </w:rPr>
  </w:style>
  <w:style w:type="paragraph" w:styleId="Pagrindiniotekstotrauka">
    <w:name w:val="Body Text Indent"/>
    <w:pPr>
      <w:spacing w:after="120"/>
      <w:ind w:left="283"/>
    </w:pPr>
  </w:style>
  <w:style w:type="character" w:customStyle="1" w:styleId="FootnoteCharacters">
    <w:name w:val="Footnote Characters"/>
    <w:rPr>
      <w:w w:val="100"/>
      <w:position w:val="-1"/>
      <w:effect w:val="none"/>
      <w:vertAlign w:val="superscript"/>
      <w:cs w:val="0"/>
      <w:em w:val="none"/>
    </w:rPr>
  </w:style>
  <w:style w:type="character" w:customStyle="1" w:styleId="apple-converted-space">
    <w:name w:val="apple-converted-space"/>
    <w:basedOn w:val="Numatytasispastraiposriftas"/>
    <w:rPr>
      <w:w w:val="100"/>
      <w:position w:val="-1"/>
      <w:effect w:val="none"/>
      <w:vertAlign w:val="baseline"/>
      <w:cs w:val="0"/>
      <w:em w:val="none"/>
    </w:rPr>
  </w:style>
  <w:style w:type="character" w:customStyle="1" w:styleId="apple-style-span">
    <w:name w:val="apple-style-span"/>
    <w:basedOn w:val="Numatytasispastraiposriftas"/>
    <w:rPr>
      <w:w w:val="100"/>
      <w:position w:val="-1"/>
      <w:effect w:val="none"/>
      <w:vertAlign w:val="baseline"/>
      <w:cs w:val="0"/>
      <w:em w:val="none"/>
    </w:rPr>
  </w:style>
  <w:style w:type="character" w:styleId="Puslapioinaosnuoroda">
    <w:name w:val="footnote reference"/>
    <w:rPr>
      <w:w w:val="100"/>
      <w:position w:val="-1"/>
      <w:effect w:val="none"/>
      <w:vertAlign w:val="superscript"/>
      <w:cs w:val="0"/>
      <w:em w:val="none"/>
    </w:rPr>
  </w:style>
  <w:style w:type="paragraph" w:customStyle="1" w:styleId="Pagrindiniotekstotrauka31">
    <w:name w:val="Pagrindinio teksto įtrauka 31"/>
    <w:pPr>
      <w:spacing w:after="0" w:line="240" w:lineRule="auto"/>
      <w:ind w:firstLine="2268"/>
      <w:jc w:val="both"/>
    </w:pPr>
    <w:rPr>
      <w:rFonts w:cs="Calibri"/>
      <w:sz w:val="20"/>
      <w:szCs w:val="20"/>
      <w:lang w:val="en-US" w:eastAsia="ar-SA"/>
    </w:rPr>
  </w:style>
  <w:style w:type="paragraph" w:customStyle="1" w:styleId="pavadinimas1">
    <w:name w:val="pavadinimas1"/>
    <w:pPr>
      <w:spacing w:before="280" w:after="280" w:line="240" w:lineRule="auto"/>
    </w:pPr>
    <w:rPr>
      <w:rFonts w:ascii="Arial Unicode MS" w:eastAsia="Arial Unicode MS" w:hAnsi="Arial Unicode MS" w:cs="Arial Unicode MS"/>
      <w:lang w:val="en-GB" w:eastAsia="ar-SA"/>
    </w:rPr>
  </w:style>
  <w:style w:type="paragraph" w:customStyle="1" w:styleId="Pagrindinistekstas21">
    <w:name w:val="Pagrindinis tekstas 21"/>
    <w:pPr>
      <w:spacing w:after="120" w:line="480" w:lineRule="auto"/>
    </w:pPr>
    <w:rPr>
      <w:rFonts w:cs="Calibri"/>
      <w:lang w:eastAsia="ar-SA"/>
    </w:rPr>
  </w:style>
  <w:style w:type="paragraph" w:customStyle="1" w:styleId="WW-Default">
    <w:name w:val="WW-Default"/>
    <w:pPr>
      <w:autoSpaceDE w:val="0"/>
      <w:spacing w:line="1" w:lineRule="atLeast"/>
      <w:ind w:leftChars="-1" w:left="-1" w:hangingChars="1"/>
      <w:textDirection w:val="btLr"/>
      <w:textAlignment w:val="top"/>
      <w:outlineLvl w:val="0"/>
    </w:pPr>
    <w:rPr>
      <w:color w:val="000000"/>
      <w:position w:val="-1"/>
      <w:lang w:val="en-US" w:eastAsia="ar-SA"/>
    </w:rPr>
  </w:style>
  <w:style w:type="paragraph" w:customStyle="1" w:styleId="Normal1">
    <w:name w:val="Normal1"/>
    <w:pPr>
      <w:widowControl w:val="0"/>
      <w:suppressAutoHyphens/>
      <w:spacing w:line="360" w:lineRule="auto"/>
      <w:ind w:leftChars="-1" w:left="-1" w:hangingChars="1"/>
      <w:jc w:val="both"/>
      <w:textDirection w:val="btLr"/>
      <w:textAlignment w:val="top"/>
      <w:outlineLvl w:val="0"/>
    </w:pPr>
    <w:rPr>
      <w:noProof/>
      <w:position w:val="-1"/>
    </w:rPr>
  </w:style>
  <w:style w:type="paragraph" w:styleId="Sraopastraipa">
    <w:name w:val="List Paragraph"/>
    <w:uiPriority w:val="34"/>
    <w:qFormat/>
    <w:pPr>
      <w:spacing w:after="0" w:line="240" w:lineRule="auto"/>
      <w:ind w:left="720"/>
      <w:contextualSpacing/>
    </w:pPr>
    <w:rPr>
      <w:lang w:val="en-US"/>
    </w:rPr>
  </w:style>
  <w:style w:type="paragraph" w:styleId="HTMLiankstoformatuotas">
    <w:name w:val="HTML Preformatted"/>
    <w:pPr>
      <w:spacing w:after="0" w:line="240" w:lineRule="auto"/>
    </w:pPr>
    <w:rPr>
      <w:rFonts w:ascii="Courier New" w:hAnsi="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rPr>
  </w:style>
  <w:style w:type="paragraph" w:styleId="Pagrindinistekstas2">
    <w:name w:val="Body Text 2"/>
    <w:pPr>
      <w:spacing w:after="120" w:line="480" w:lineRule="auto"/>
    </w:pPr>
  </w:style>
  <w:style w:type="character" w:customStyle="1" w:styleId="BodyText2Char">
    <w:name w:val="Body Text 2 Char"/>
    <w:rPr>
      <w:rFonts w:ascii="Times New Roman" w:hAnsi="Times New Roman"/>
      <w:w w:val="100"/>
      <w:position w:val="-1"/>
      <w:sz w:val="24"/>
      <w:szCs w:val="22"/>
      <w:effect w:val="none"/>
      <w:vertAlign w:val="baseline"/>
      <w:cs w:val="0"/>
      <w:em w:val="none"/>
      <w:lang w:eastAsia="en-US"/>
    </w:rPr>
  </w:style>
  <w:style w:type="character" w:customStyle="1" w:styleId="CharCharBodyText1CharStandardparagraphChar">
    <w:name w:val="Char Char;Body Text1 Char;Standard paragraph Char"/>
    <w:rPr>
      <w:w w:val="100"/>
      <w:position w:val="-1"/>
      <w:sz w:val="24"/>
      <w:szCs w:val="22"/>
      <w:effect w:val="none"/>
      <w:vertAlign w:val="baseline"/>
      <w:cs w:val="0"/>
      <w:em w:val="none"/>
      <w:lang w:val="lt-LT" w:eastAsia="en-US" w:bidi="ar-SA"/>
    </w:rPr>
  </w:style>
  <w:style w:type="character" w:customStyle="1" w:styleId="libold1">
    <w:name w:val="libold1"/>
    <w:rPr>
      <w:b/>
      <w:bCs/>
      <w:color w:val="555555"/>
      <w:w w:val="100"/>
      <w:position w:val="-1"/>
      <w:effect w:val="none"/>
      <w:vertAlign w:val="baseline"/>
      <w:cs w:val="0"/>
      <w:em w:val="none"/>
    </w:rPr>
  </w:style>
  <w:style w:type="character" w:customStyle="1" w:styleId="CaptionpictureChar">
    <w:name w:val="Caption picture Char"/>
    <w:rPr>
      <w:rFonts w:ascii="Arial" w:eastAsia="Calibri" w:hAnsi="Arial"/>
      <w:b/>
      <w:bCs/>
      <w:i/>
      <w:w w:val="100"/>
      <w:position w:val="-1"/>
      <w:sz w:val="24"/>
      <w:szCs w:val="22"/>
      <w:effect w:val="none"/>
      <w:vertAlign w:val="baseline"/>
      <w:cs w:val="0"/>
      <w:em w:val="none"/>
      <w:lang w:val="lt-LT" w:eastAsia="en-US" w:bidi="ar-SA"/>
    </w:rPr>
  </w:style>
  <w:style w:type="paragraph" w:customStyle="1" w:styleId="CharCharCharCharCharCharDiagramaCharDiagramaCharCharCharCharChar2CharCharCharCharCharCharCharDiagramaDiagrama">
    <w:name w:val="Char Char Char Char Char Char Diagrama Char Diagrama Char Char Char Char Char2 Char Char Char Char Char Char Char Diagrama Diagrama"/>
    <w:pPr>
      <w:spacing w:after="160" w:line="240" w:lineRule="atLeast"/>
    </w:pPr>
    <w:rPr>
      <w:rFonts w:ascii="Tahoma" w:hAnsi="Tahoma"/>
      <w:sz w:val="20"/>
      <w:szCs w:val="20"/>
      <w:lang w:val="en-US"/>
    </w:rPr>
  </w:style>
  <w:style w:type="paragraph" w:styleId="prastasiniatinklio">
    <w:name w:val="Normal (Web)"/>
    <w:uiPriority w:val="99"/>
    <w:qFormat/>
    <w:pPr>
      <w:spacing w:before="100" w:beforeAutospacing="1" w:after="100" w:afterAutospacing="1" w:line="240" w:lineRule="auto"/>
    </w:pPr>
  </w:style>
  <w:style w:type="paragraph" w:styleId="Pataisymai">
    <w:name w:val="Revision"/>
    <w:pPr>
      <w:suppressAutoHyphens/>
      <w:spacing w:line="1" w:lineRule="atLeast"/>
      <w:ind w:leftChars="-1" w:left="-1" w:hangingChars="1"/>
      <w:textDirection w:val="btLr"/>
      <w:textAlignment w:val="top"/>
      <w:outlineLvl w:val="0"/>
    </w:pPr>
    <w:rPr>
      <w:position w:val="-1"/>
      <w:szCs w:val="22"/>
      <w:lang w:eastAsia="en-US"/>
    </w:rPr>
  </w:style>
  <w:style w:type="character" w:customStyle="1" w:styleId="Bodytext0">
    <w:name w:val="Body text_"/>
    <w:rPr>
      <w:rFonts w:ascii="TimesLT" w:eastAsia="Times New Roman" w:hAnsi="TimesLT"/>
      <w:w w:val="100"/>
      <w:position w:val="-1"/>
      <w:effect w:val="none"/>
      <w:vertAlign w:val="baseline"/>
      <w:cs w:val="0"/>
      <w:em w:val="none"/>
      <w:lang w:val="en-US" w:eastAsia="en-US" w:bidi="ar-SA"/>
    </w:rPr>
  </w:style>
  <w:style w:type="character" w:styleId="Neapdorotaspaminjimas">
    <w:name w:val="Unresolved Mention"/>
    <w:qFormat/>
    <w:rPr>
      <w:color w:val="605E5C"/>
      <w:w w:val="100"/>
      <w:position w:val="-1"/>
      <w:effect w:val="none"/>
      <w:shd w:val="clear" w:color="auto" w:fill="E1DFDD"/>
      <w:vertAlign w:val="baseline"/>
      <w:cs w:val="0"/>
      <w:em w:val="none"/>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character" w:styleId="Komentaronuoroda">
    <w:name w:val="annotation reference"/>
    <w:basedOn w:val="Numatytasispastraiposriftas"/>
    <w:uiPriority w:val="99"/>
    <w:semiHidden/>
    <w:unhideWhenUsed/>
    <w:rsid w:val="00A81610"/>
    <w:rPr>
      <w:sz w:val="16"/>
      <w:szCs w:val="16"/>
    </w:rPr>
  </w:style>
  <w:style w:type="paragraph" w:styleId="Komentarotekstas">
    <w:name w:val="annotation text"/>
    <w:link w:val="KomentarotekstasDiagrama"/>
    <w:uiPriority w:val="99"/>
    <w:semiHidden/>
    <w:unhideWhenUsed/>
    <w:rsid w:val="00A81610"/>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A81610"/>
    <w:rPr>
      <w:position w:val="-1"/>
      <w:sz w:val="20"/>
      <w:szCs w:val="20"/>
      <w:lang w:eastAsia="en-US"/>
    </w:rPr>
  </w:style>
  <w:style w:type="paragraph" w:styleId="Komentarotema">
    <w:name w:val="annotation subject"/>
    <w:basedOn w:val="Komentarotekstas"/>
    <w:next w:val="Komentarotekstas"/>
    <w:link w:val="KomentarotemaDiagrama"/>
    <w:uiPriority w:val="99"/>
    <w:semiHidden/>
    <w:unhideWhenUsed/>
    <w:rsid w:val="00A81610"/>
    <w:rPr>
      <w:b/>
      <w:bCs/>
    </w:rPr>
  </w:style>
  <w:style w:type="character" w:customStyle="1" w:styleId="KomentarotemaDiagrama">
    <w:name w:val="Komentaro tema Diagrama"/>
    <w:basedOn w:val="KomentarotekstasDiagrama"/>
    <w:link w:val="Komentarotema"/>
    <w:uiPriority w:val="99"/>
    <w:semiHidden/>
    <w:rsid w:val="00A81610"/>
    <w:rPr>
      <w:b/>
      <w:bCs/>
      <w:position w:val="-1"/>
      <w:sz w:val="20"/>
      <w:szCs w:val="20"/>
      <w:lang w:eastAsia="en-US"/>
    </w:rPr>
  </w:style>
  <w:style w:type="character" w:customStyle="1" w:styleId="x193iq5w">
    <w:name w:val="x193iq5w"/>
    <w:basedOn w:val="Numatytasispastraiposriftas"/>
    <w:rsid w:val="00232D68"/>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TocoebPV50yUBHK29Ougm8Xycw==">CgMxLjAyDmgubTQyc3U3c3F4bHQ0OAByITEtQUNpYXBTU0VscGFKRUJWTTV3ZHIxSnptay1pYklCZg==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19</Pages>
  <Words>11478</Words>
  <Characters>6544</Characters>
  <Application>Microsoft Office Word</Application>
  <DocSecurity>0</DocSecurity>
  <Lines>54</Lines>
  <Paragraphs>35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17987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Rasa Nenartavičienė</dc:creator>
  <cp:lastModifiedBy>Rasa</cp:lastModifiedBy>
  <cp:revision>6</cp:revision>
  <dcterms:created xsi:type="dcterms:W3CDTF">2025-08-18T05:51:00Z</dcterms:created>
  <dcterms:modified xsi:type="dcterms:W3CDTF">2025-08-26T11:28:00Z</dcterms:modified>
</cp:coreProperties>
</file>