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53FF3" w14:textId="77777777" w:rsidR="00364DA0" w:rsidRPr="004C281E" w:rsidRDefault="00364DA0" w:rsidP="00364DA0">
      <w:pPr>
        <w:jc w:val="center"/>
        <w:rPr>
          <w:rFonts w:ascii="Times New Roman" w:eastAsia="Aptos" w:hAnsi="Times New Roman" w:cs="Times New Roman"/>
          <w:b/>
          <w:bCs/>
          <w:noProof/>
          <w:kern w:val="2"/>
          <w:sz w:val="24"/>
          <w:szCs w:val="24"/>
          <w14:ligatures w14:val="standardContextual"/>
        </w:rPr>
      </w:pPr>
      <w:r w:rsidRPr="004C281E">
        <w:rPr>
          <w:rFonts w:ascii="Times New Roman" w:eastAsia="Aptos" w:hAnsi="Times New Roman" w:cs="Times New Roman"/>
          <w:b/>
          <w:bCs/>
          <w:noProof/>
          <w:kern w:val="2"/>
          <w:sz w:val="24"/>
          <w:szCs w:val="24"/>
          <w14:ligatures w14:val="standardContextual"/>
        </w:rPr>
        <w:t>TECHNINĖ SPECIFIKACIJA</w:t>
      </w:r>
    </w:p>
    <w:p w14:paraId="4C9315A8" w14:textId="77777777" w:rsidR="00364DA0" w:rsidRPr="004C281E" w:rsidRDefault="00364DA0" w:rsidP="00364DA0">
      <w:pPr>
        <w:numPr>
          <w:ilvl w:val="0"/>
          <w:numId w:val="2"/>
        </w:numPr>
        <w:tabs>
          <w:tab w:val="left" w:pos="540"/>
        </w:tabs>
        <w:spacing w:after="0" w:line="278" w:lineRule="auto"/>
        <w:contextualSpacing/>
        <w:jc w:val="center"/>
        <w:rPr>
          <w:rFonts w:ascii="Times New Roman" w:eastAsia="Aptos" w:hAnsi="Times New Roman" w:cs="Times New Roman"/>
          <w:b/>
          <w:bCs/>
          <w:noProof/>
          <w:kern w:val="2"/>
          <w:sz w:val="24"/>
          <w:szCs w:val="24"/>
          <w:lang w:eastAsia="en-US"/>
          <w14:ligatures w14:val="standardContextual"/>
        </w:rPr>
      </w:pPr>
      <w:r>
        <w:rPr>
          <w:rFonts w:ascii="Times New Roman" w:eastAsia="Aptos" w:hAnsi="Times New Roman" w:cs="Times New Roman"/>
          <w:b/>
          <w:bCs/>
          <w:noProof/>
          <w:kern w:val="2"/>
          <w:sz w:val="24"/>
          <w:szCs w:val="24"/>
          <w:lang w:eastAsia="en-US"/>
          <w14:ligatures w14:val="standardContextual"/>
        </w:rPr>
        <w:t xml:space="preserve"> </w:t>
      </w:r>
      <w:r w:rsidRPr="004C281E">
        <w:rPr>
          <w:rFonts w:ascii="Times New Roman" w:eastAsia="Aptos" w:hAnsi="Times New Roman" w:cs="Times New Roman"/>
          <w:b/>
          <w:bCs/>
          <w:noProof/>
          <w:kern w:val="2"/>
          <w:sz w:val="24"/>
          <w:szCs w:val="24"/>
          <w:lang w:eastAsia="en-US"/>
          <w14:ligatures w14:val="standardContextual"/>
        </w:rPr>
        <w:t>BENDRA INFORMACIJA</w:t>
      </w:r>
    </w:p>
    <w:p w14:paraId="41B2B9B4" w14:textId="77777777" w:rsidR="00364DA0" w:rsidRPr="004C281E" w:rsidRDefault="00364DA0" w:rsidP="00364DA0">
      <w:pPr>
        <w:spacing w:after="0"/>
        <w:rPr>
          <w:rFonts w:ascii="Times New Roman" w:eastAsia="Aptos" w:hAnsi="Times New Roman" w:cs="Times New Roman"/>
          <w:b/>
          <w:bCs/>
          <w:noProof/>
          <w:kern w:val="2"/>
          <w:sz w:val="24"/>
          <w:szCs w:val="24"/>
          <w14:ligatures w14:val="standardContextual"/>
        </w:rPr>
      </w:pPr>
    </w:p>
    <w:p w14:paraId="008B08E8" w14:textId="77777777" w:rsidR="00364DA0" w:rsidRPr="004C281E" w:rsidRDefault="00364DA0" w:rsidP="00364DA0">
      <w:pPr>
        <w:spacing w:after="0"/>
        <w:ind w:firstLine="567"/>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b/>
          <w:bCs/>
          <w:noProof/>
          <w:kern w:val="2"/>
          <w:sz w:val="24"/>
          <w:szCs w:val="24"/>
          <w:lang w:eastAsia="en-US"/>
          <w14:ligatures w14:val="standardContextual"/>
        </w:rPr>
        <w:t>1.1. Perkančioji organizacija</w:t>
      </w:r>
      <w:r w:rsidRPr="004C281E">
        <w:rPr>
          <w:rFonts w:ascii="Times New Roman" w:eastAsia="Aptos" w:hAnsi="Times New Roman" w:cs="Times New Roman"/>
          <w:noProof/>
          <w:kern w:val="2"/>
          <w:sz w:val="24"/>
          <w:szCs w:val="24"/>
          <w:lang w:eastAsia="en-US"/>
          <w14:ligatures w14:val="standardContextual"/>
        </w:rPr>
        <w:t xml:space="preserve"> – Lietuvos Respublikos sveikatos apsaugos ministerija.</w:t>
      </w:r>
    </w:p>
    <w:p w14:paraId="70E16FF0" w14:textId="77777777" w:rsidR="00364DA0" w:rsidRPr="004C281E" w:rsidRDefault="00364DA0" w:rsidP="00364DA0">
      <w:pPr>
        <w:spacing w:after="0"/>
        <w:ind w:firstLine="567"/>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b/>
          <w:bCs/>
          <w:noProof/>
          <w:kern w:val="2"/>
          <w:sz w:val="24"/>
          <w:szCs w:val="24"/>
          <w:lang w:eastAsia="en-US"/>
          <w14:ligatures w14:val="standardContextual"/>
        </w:rPr>
        <w:t>1.2. Pirkimo objektas</w:t>
      </w:r>
      <w:r w:rsidRPr="004C281E">
        <w:rPr>
          <w:rFonts w:ascii="Times New Roman" w:eastAsia="Aptos" w:hAnsi="Times New Roman" w:cs="Times New Roman"/>
          <w:noProof/>
          <w:kern w:val="2"/>
          <w:sz w:val="24"/>
          <w:szCs w:val="24"/>
          <w:lang w:eastAsia="en-US"/>
          <w14:ligatures w14:val="standardContextual"/>
        </w:rPr>
        <w:t xml:space="preserve"> – </w:t>
      </w:r>
      <w:r w:rsidRPr="004C281E">
        <w:rPr>
          <w:rFonts w:ascii="Times New Roman" w:eastAsia="Times New Roman" w:hAnsi="Times New Roman" w:cs="Times New Roman"/>
          <w:noProof/>
          <w:kern w:val="2"/>
          <w:sz w:val="24"/>
          <w:szCs w:val="24"/>
          <w:lang w:eastAsia="en-US"/>
          <w14:ligatures w14:val="standardContextual"/>
        </w:rPr>
        <w:t>reklamos priemonių,</w:t>
      </w:r>
      <w:r w:rsidRPr="004C281E">
        <w:rPr>
          <w:rFonts w:ascii="Times New Roman" w:eastAsia="Aptos" w:hAnsi="Times New Roman" w:cs="Times New Roman"/>
          <w:noProof/>
          <w:kern w:val="2"/>
          <w:sz w:val="24"/>
          <w:szCs w:val="24"/>
          <w:lang w:eastAsia="en-US"/>
          <w14:ligatures w14:val="standardContextual"/>
        </w:rPr>
        <w:t xml:space="preserve"> </w:t>
      </w:r>
      <w:r w:rsidRPr="004C281E">
        <w:rPr>
          <w:rFonts w:ascii="Times New Roman" w:eastAsia="Aptos" w:hAnsi="Times New Roman" w:cs="Times New Roman"/>
          <w:noProof/>
          <w:kern w:val="2"/>
          <w:sz w:val="24"/>
          <w:szCs w:val="24"/>
          <w14:ligatures w14:val="standardContextual"/>
        </w:rPr>
        <w:t>skirtų</w:t>
      </w:r>
      <w:r w:rsidRPr="004C281E">
        <w:rPr>
          <w:rFonts w:ascii="Times New Roman" w:eastAsia="Times New Roman" w:hAnsi="Times New Roman" w:cs="Times New Roman"/>
          <w:noProof/>
          <w:kern w:val="2"/>
          <w:sz w:val="24"/>
          <w:szCs w:val="24"/>
          <w:lang w:eastAsia="en-US"/>
          <w14:ligatures w14:val="standardContextual"/>
        </w:rPr>
        <w:t xml:space="preserve"> kūrybinei idėjai, </w:t>
      </w:r>
      <w:r w:rsidRPr="004C281E">
        <w:rPr>
          <w:rFonts w:ascii="Times New Roman" w:eastAsia="Aptos" w:hAnsi="Times New Roman" w:cs="Times New Roman"/>
          <w:noProof/>
          <w:kern w:val="2"/>
          <w:sz w:val="24"/>
          <w:szCs w:val="24"/>
          <w14:ligatures w14:val="standardContextual"/>
        </w:rPr>
        <w:t>aktualizuojančiai korupcijos temą sveikatos apsaugos sistemoje</w:t>
      </w:r>
      <w:r w:rsidRPr="004C281E">
        <w:rPr>
          <w:rFonts w:ascii="Times New Roman" w:eastAsia="Times New Roman" w:hAnsi="Times New Roman" w:cs="Times New Roman"/>
          <w:noProof/>
          <w:kern w:val="2"/>
          <w:sz w:val="24"/>
          <w:szCs w:val="24"/>
          <w:lang w:eastAsia="en-US"/>
          <w14:ligatures w14:val="standardContextual"/>
        </w:rPr>
        <w:t xml:space="preserve"> (toliau – kampanija), įgyvendinti, viešinimo</w:t>
      </w:r>
      <w:r w:rsidRPr="004C281E">
        <w:rPr>
          <w:rFonts w:ascii="Times New Roman" w:eastAsia="Aptos" w:hAnsi="Times New Roman" w:cs="Times New Roman"/>
          <w:noProof/>
          <w:kern w:val="2"/>
          <w:sz w:val="24"/>
          <w:szCs w:val="24"/>
          <w:lang w:eastAsia="en-US"/>
          <w14:ligatures w14:val="standardContextual"/>
        </w:rPr>
        <w:t xml:space="preserve"> paslaugos.</w:t>
      </w:r>
    </w:p>
    <w:p w14:paraId="13904B38" w14:textId="77777777" w:rsidR="00364DA0" w:rsidRPr="004C281E" w:rsidRDefault="00364DA0" w:rsidP="00364DA0">
      <w:pPr>
        <w:spacing w:after="0"/>
        <w:ind w:firstLine="567"/>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b/>
          <w:bCs/>
          <w:noProof/>
          <w:kern w:val="2"/>
          <w:sz w:val="24"/>
          <w:szCs w:val="24"/>
          <w:lang w:eastAsia="en-US"/>
          <w14:ligatures w14:val="standardContextual"/>
        </w:rPr>
        <w:t>1.3</w:t>
      </w:r>
      <w:r w:rsidRPr="004C281E">
        <w:rPr>
          <w:rFonts w:ascii="Times New Roman" w:eastAsia="Aptos" w:hAnsi="Times New Roman" w:cs="Times New Roman"/>
          <w:noProof/>
          <w:kern w:val="2"/>
          <w:sz w:val="24"/>
          <w:szCs w:val="24"/>
          <w:lang w:eastAsia="en-US"/>
          <w14:ligatures w14:val="standardContextual"/>
        </w:rPr>
        <w:t xml:space="preserve">. </w:t>
      </w:r>
      <w:r w:rsidRPr="004C281E">
        <w:rPr>
          <w:rFonts w:ascii="Times New Roman" w:eastAsia="Times New Roman" w:hAnsi="Times New Roman" w:cs="Times New Roman"/>
          <w:b/>
          <w:bCs/>
          <w:noProof/>
          <w:kern w:val="2"/>
          <w:sz w:val="24"/>
          <w:szCs w:val="24"/>
          <w:lang w:eastAsia="en-US"/>
          <w14:ligatures w14:val="standardContextual"/>
        </w:rPr>
        <w:t>Reklamos priemonių</w:t>
      </w:r>
      <w:r w:rsidRPr="004C281E">
        <w:rPr>
          <w:rFonts w:ascii="Times New Roman" w:eastAsia="Aptos" w:hAnsi="Times New Roman" w:cs="Times New Roman"/>
          <w:b/>
          <w:bCs/>
          <w:noProof/>
          <w:kern w:val="2"/>
          <w:sz w:val="24"/>
          <w:szCs w:val="24"/>
          <w:lang w:eastAsia="en-US"/>
          <w14:ligatures w14:val="standardContextual"/>
        </w:rPr>
        <w:t xml:space="preserve"> viešinimo paslaugų kontekstas </w:t>
      </w:r>
      <w:r w:rsidRPr="004C281E">
        <w:rPr>
          <w:rFonts w:ascii="Times New Roman" w:eastAsia="Aptos" w:hAnsi="Times New Roman" w:cs="Times New Roman"/>
          <w:noProof/>
          <w:color w:val="000000"/>
          <w:kern w:val="2"/>
          <w:sz w:val="24"/>
          <w:szCs w:val="24"/>
          <w:lang w:eastAsia="en-US"/>
          <w14:ligatures w14:val="standardContextual"/>
        </w:rPr>
        <w:t>– viešinti sukurtas reklamos priemones</w:t>
      </w:r>
      <w:r w:rsidRPr="004C281E">
        <w:rPr>
          <w:rFonts w:ascii="Times New Roman" w:eastAsia="Aptos" w:hAnsi="Times New Roman" w:cs="Times New Roman"/>
          <w:noProof/>
          <w:kern w:val="2"/>
          <w:sz w:val="24"/>
          <w:szCs w:val="24"/>
          <w:lang w:eastAsia="en-US"/>
          <w14:ligatures w14:val="standardContextual"/>
        </w:rPr>
        <w:t xml:space="preserve"> aktualizuojant kyšininkavimo temą sveikatos apsaugos sistemoje ir pateikiant asociaciją, kad kyšininkavimas yra žalingas įprotis.</w:t>
      </w:r>
    </w:p>
    <w:p w14:paraId="21A25A1E" w14:textId="77777777" w:rsidR="00364DA0" w:rsidRPr="004C281E" w:rsidRDefault="00364DA0" w:rsidP="00364DA0">
      <w:pPr>
        <w:shd w:val="clear" w:color="auto" w:fill="FFFFFF"/>
        <w:spacing w:after="0"/>
        <w:jc w:val="both"/>
        <w:rPr>
          <w:rFonts w:ascii="Times New Roman" w:eastAsia="Aptos" w:hAnsi="Times New Roman" w:cs="Times New Roman"/>
          <w:noProof/>
          <w:kern w:val="2"/>
          <w:sz w:val="24"/>
          <w:szCs w:val="24"/>
          <w:lang w:eastAsia="en-US"/>
          <w14:ligatures w14:val="standardContextual"/>
        </w:rPr>
      </w:pPr>
      <w:r>
        <w:rPr>
          <w:rFonts w:ascii="Times New Roman" w:eastAsia="Aptos" w:hAnsi="Times New Roman" w:cs="Times New Roman"/>
          <w:noProof/>
          <w:kern w:val="2"/>
          <w:sz w:val="24"/>
          <w:szCs w:val="24"/>
          <w:shd w:val="clear" w:color="auto" w:fill="FFFFFF"/>
          <w:lang w:eastAsia="en-US"/>
          <w14:ligatures w14:val="standardContextual"/>
        </w:rPr>
        <w:t xml:space="preserve">         </w:t>
      </w:r>
      <w:r w:rsidRPr="004C281E">
        <w:rPr>
          <w:rFonts w:ascii="Times New Roman" w:eastAsia="Aptos" w:hAnsi="Times New Roman" w:cs="Times New Roman"/>
          <w:noProof/>
          <w:kern w:val="2"/>
          <w:sz w:val="24"/>
          <w:szCs w:val="24"/>
          <w:shd w:val="clear" w:color="auto" w:fill="FFFFFF"/>
          <w:lang w:eastAsia="en-US"/>
          <w14:ligatures w14:val="standardContextual"/>
        </w:rPr>
        <w:t>1.3.1 Nuo 2001 m. Specialiųjų tyrimų tarnyba (toliau – STT) inicijuoja visuomenės apklausas – „Lietuvos korupcijos žemėlapis“, kurių tikslas – įvertinti Lietuvos gyventojų, verslininkų ir valstybės tarnautojų požiūrį į korupciją, jos paplitimą, atskleisti minėtų grupių suvokiminę patirtį šioje srityje, nustatyti Lietuvos visuomenės antikorupcinį potencialą.</w:t>
      </w:r>
      <w:r w:rsidRPr="004C281E">
        <w:rPr>
          <w:rFonts w:ascii="Times New Roman" w:eastAsia="Times New Roman" w:hAnsi="Times New Roman" w:cs="Times New Roman"/>
          <w:noProof/>
          <w:kern w:val="2"/>
          <w:sz w:val="24"/>
          <w:szCs w:val="24"/>
          <w:lang w:eastAsia="en-US"/>
          <w14:ligatures w14:val="standardContextual"/>
        </w:rPr>
        <w:t xml:space="preserve"> </w:t>
      </w:r>
      <w:r w:rsidRPr="004C281E">
        <w:rPr>
          <w:rFonts w:ascii="Times New Roman" w:eastAsia="Aptos" w:hAnsi="Times New Roman" w:cs="Times New Roman"/>
          <w:noProof/>
          <w:kern w:val="2"/>
          <w:sz w:val="24"/>
          <w:szCs w:val="24"/>
          <w:lang w:eastAsia="en-US"/>
          <w14:ligatures w14:val="standardContextual"/>
        </w:rPr>
        <w:t>2020</w:t>
      </w:r>
      <w:r w:rsidRPr="004C281E">
        <w:rPr>
          <w:rFonts w:ascii="Times New Roman" w:eastAsia="SimSun" w:hAnsi="Times New Roman" w:cs="Times New Roman"/>
          <w:noProof/>
          <w:kern w:val="2"/>
          <w:sz w:val="24"/>
          <w:szCs w:val="24"/>
          <w14:ligatures w14:val="standardContextual"/>
        </w:rPr>
        <w:t>–</w:t>
      </w:r>
      <w:r w:rsidRPr="004C281E">
        <w:rPr>
          <w:rFonts w:ascii="Times New Roman" w:eastAsia="Aptos" w:hAnsi="Times New Roman" w:cs="Times New Roman"/>
          <w:noProof/>
          <w:kern w:val="2"/>
          <w:sz w:val="24"/>
          <w:szCs w:val="24"/>
          <w:lang w:eastAsia="en-US"/>
          <w14:ligatures w14:val="standardContextual"/>
        </w:rPr>
        <w:t>2023 m. tyrimų „Lietuvos korupcijos žemėlapis“ duomenimis, s</w:t>
      </w:r>
      <w:r w:rsidRPr="004C281E">
        <w:rPr>
          <w:rFonts w:ascii="Times New Roman" w:eastAsia="Aptos" w:hAnsi="Times New Roman" w:cs="Times New Roman"/>
          <w:noProof/>
          <w:kern w:val="2"/>
          <w:sz w:val="24"/>
          <w:szCs w:val="24"/>
          <w:shd w:val="clear" w:color="auto" w:fill="FFFFFF"/>
          <w:lang w:eastAsia="en-US"/>
          <w14:ligatures w14:val="standardContextual"/>
        </w:rPr>
        <w:t>veikatos apsaugos sektorius išlieka sritimi, kurioje gyventojai dažniausiai susiduria su kyšio prievartavimo ir davimo rizika.</w:t>
      </w:r>
      <w:r w:rsidRPr="004C281E">
        <w:rPr>
          <w:rFonts w:ascii="Times New Roman" w:eastAsia="Times New Roman" w:hAnsi="Times New Roman" w:cs="Times New Roman"/>
          <w:noProof/>
          <w:kern w:val="2"/>
          <w:sz w:val="24"/>
          <w:szCs w:val="24"/>
          <w:lang w:eastAsia="en-US"/>
          <w14:ligatures w14:val="standardContextual"/>
        </w:rPr>
        <w:t xml:space="preserve"> Korupcijos paplitimą sveikatos apsaugos sektoriuje indikuoja ir tarptautinių tyrimų rezultatai. Tarptautinės organizacijos „Transparency International“ tyrimo „Pasaulinis korupcijos barometras, 2021“ duomenimis, </w:t>
      </w:r>
      <w:r w:rsidRPr="004C281E">
        <w:rPr>
          <w:rFonts w:ascii="Times New Roman" w:eastAsia="Times New Roman" w:hAnsi="Times New Roman" w:cs="Times New Roman"/>
          <w:noProof/>
          <w:spacing w:val="6"/>
          <w:kern w:val="2"/>
          <w:sz w:val="24"/>
          <w:szCs w:val="24"/>
          <w:lang w:eastAsia="en-US"/>
          <w14:ligatures w14:val="standardContextual"/>
        </w:rPr>
        <w:t>pagal bendrą kyšininkavimo mastą Europos Sąjungoje Lietuva nusileidžia tik Rumunijai ir Bulgarijai.</w:t>
      </w:r>
      <w:r w:rsidRPr="004C281E">
        <w:rPr>
          <w:rFonts w:ascii="Times New Roman" w:eastAsia="Aptos" w:hAnsi="Times New Roman" w:cs="Times New Roman"/>
          <w:noProof/>
          <w:spacing w:val="6"/>
          <w:kern w:val="2"/>
          <w:sz w:val="24"/>
          <w:szCs w:val="24"/>
          <w:lang w:eastAsia="en-US"/>
          <w14:ligatures w14:val="standardContextual"/>
        </w:rPr>
        <w:t xml:space="preserve"> </w:t>
      </w:r>
      <w:r w:rsidRPr="004C281E">
        <w:rPr>
          <w:rFonts w:ascii="Times New Roman" w:eastAsia="Aptos" w:hAnsi="Times New Roman" w:cs="Times New Roman"/>
          <w:noProof/>
          <w:kern w:val="2"/>
          <w:sz w:val="24"/>
          <w:szCs w:val="24"/>
          <w:lang w:eastAsia="en-US"/>
          <w14:ligatures w14:val="standardContextual"/>
        </w:rPr>
        <w:t xml:space="preserve">Lietuvos korupcijos žemėlapio ir Pasaulio korupcijos barometro tyrimų rezultatai parodo, kad yra susiklosčiusi paradoksali ir prieštaringa situacija, kai Lietuvos gyventojai sveikatos sistemą vertina kaip labai korumpuotą, tačiau net trečdalis apklaustųjų, nurodydami, jog yra davę kyšį asmens sveikatos priežiūros įstaigose, yra prisidėję prie korupcinio pobūdžio veikų padarymo, taip rodydami pakantumą šiam reiškiniui. Korupcijai plisti galimai padeda pacientų manymas, kad neoficialūs mokėjimai (kyšiai) pagerins paslaugų kokybę, gydytojai su jais elgsis geriau. Tai rodo žemą visuomenės pilietiškumo lygį. Pažymėtina, jog trūksta informacijos, skatinančios gyventojus kovoti su korupcija, todėl asmenys nesipriešina korumpuotiems valstybės tarnautojams, sveikatos sistemos darbuotojams bei nenori dalyvauti antikorupcinėje veikloje. Taigi visuomenės tolerancija korupcijai daro didelę įtaką jos plėtrai. </w:t>
      </w:r>
      <w:r w:rsidRPr="004C281E">
        <w:rPr>
          <w:rFonts w:ascii="Times New Roman" w:eastAsia="Aptos" w:hAnsi="Times New Roman" w:cs="Times New Roman"/>
          <w:noProof/>
          <w:spacing w:val="6"/>
          <w:kern w:val="2"/>
          <w:sz w:val="24"/>
          <w:szCs w:val="24"/>
          <w:lang w:eastAsia="en-US"/>
          <w14:ligatures w14:val="standardContextual"/>
        </w:rPr>
        <w:t>Remiantis STT duomenimis, smulkiosios korupcijos, kuomet</w:t>
      </w:r>
      <w:r w:rsidRPr="004C281E">
        <w:rPr>
          <w:rFonts w:ascii="Times New Roman" w:eastAsia="Aptos" w:hAnsi="Times New Roman" w:cs="Times New Roman"/>
          <w:noProof/>
          <w:kern w:val="2"/>
          <w:sz w:val="24"/>
          <w:szCs w:val="24"/>
          <w:lang w:eastAsia="en-US"/>
          <w14:ligatures w14:val="standardContextual"/>
        </w:rPr>
        <w:t xml:space="preserve"> gyventojai moka neteisėtą atlygį, norėdami gauti viešąsias paslaugas,</w:t>
      </w:r>
      <w:r w:rsidRPr="004C281E">
        <w:rPr>
          <w:rFonts w:ascii="Times New Roman" w:eastAsia="Aptos" w:hAnsi="Times New Roman" w:cs="Times New Roman"/>
          <w:noProof/>
          <w:spacing w:val="6"/>
          <w:kern w:val="2"/>
          <w:sz w:val="24"/>
          <w:szCs w:val="24"/>
          <w:lang w:eastAsia="en-US"/>
          <w14:ligatures w14:val="standardContextual"/>
        </w:rPr>
        <w:t xml:space="preserve"> asmens sveikatos priežiūros įstaigose paplitimas yra pagrindinis rodiklis, lemiantis prastus Lietuvos rezultatus pagal bendrą kyšininkavimo rodiklį, gaunant viešąsias paslaugas. </w:t>
      </w:r>
      <w:r w:rsidRPr="004C281E">
        <w:rPr>
          <w:rFonts w:ascii="Times New Roman" w:eastAsia="Aptos" w:hAnsi="Times New Roman" w:cs="Times New Roman"/>
          <w:noProof/>
          <w:kern w:val="2"/>
          <w:sz w:val="24"/>
          <w:szCs w:val="24"/>
          <w:lang w:eastAsia="en-US"/>
          <w14:ligatures w14:val="standardContextual"/>
        </w:rPr>
        <w:t>Apie asmens sveikatos priežiūros įstaigų veiklos srityse egzistuojančius korupcijos rizikos veiksnius taip pat signalizuoja STT periodiškai inicijuojami ikiteisminiai tyrimai ir teismų nutartys, kurių subjektais tampa asmens sveikatos priežiūros specialistai.</w:t>
      </w:r>
    </w:p>
    <w:p w14:paraId="6C680245" w14:textId="77777777" w:rsidR="00364DA0" w:rsidRPr="004C281E" w:rsidRDefault="00364DA0" w:rsidP="00364DA0">
      <w:pPr>
        <w:ind w:left="360"/>
        <w:jc w:val="both"/>
        <w:rPr>
          <w:rFonts w:ascii="Times New Roman" w:eastAsia="Times New Roman" w:hAnsi="Times New Roman" w:cs="Times New Roman"/>
          <w:noProof/>
          <w:kern w:val="2"/>
          <w:sz w:val="24"/>
          <w:szCs w:val="24"/>
          <w:lang w:eastAsia="en-US"/>
          <w14:ligatures w14:val="standardContextual"/>
        </w:rPr>
      </w:pPr>
      <w:r w:rsidRPr="004C281E">
        <w:rPr>
          <w:rFonts w:ascii="Times New Roman" w:eastAsia="Times New Roman" w:hAnsi="Times New Roman" w:cs="Times New Roman"/>
          <w:b/>
          <w:bCs/>
          <w:noProof/>
          <w:kern w:val="2"/>
          <w:sz w:val="24"/>
          <w:szCs w:val="24"/>
          <w:lang w:eastAsia="en-US"/>
          <w14:ligatures w14:val="standardContextual"/>
        </w:rPr>
        <w:t>1.4. Kampanijos tikslinės auditorijos:</w:t>
      </w:r>
    </w:p>
    <w:p w14:paraId="6D2BF4F2" w14:textId="77777777" w:rsidR="00364DA0" w:rsidRPr="004C281E" w:rsidRDefault="00364DA0" w:rsidP="00364DA0">
      <w:pPr>
        <w:spacing w:after="0"/>
        <w:ind w:left="720"/>
        <w:contextualSpacing/>
        <w:jc w:val="both"/>
        <w:rPr>
          <w:rFonts w:ascii="Times New Roman" w:eastAsia="Times New Roman" w:hAnsi="Times New Roman" w:cs="Times New Roman"/>
          <w:noProof/>
          <w:kern w:val="2"/>
          <w:sz w:val="24"/>
          <w:szCs w:val="24"/>
          <w14:ligatures w14:val="standardContextual"/>
        </w:rPr>
      </w:pPr>
      <w:r w:rsidRPr="004C281E">
        <w:rPr>
          <w:rFonts w:ascii="Times New Roman" w:eastAsia="Times New Roman" w:hAnsi="Times New Roman" w:cs="Times New Roman"/>
          <w:b/>
          <w:bCs/>
          <w:noProof/>
          <w:kern w:val="2"/>
          <w:sz w:val="24"/>
          <w:szCs w:val="24"/>
          <w:lang w:eastAsia="en-US"/>
          <w14:ligatures w14:val="standardContextual"/>
        </w:rPr>
        <w:t xml:space="preserve"> </w:t>
      </w:r>
      <w:bookmarkStart w:id="0" w:name="_Hlk140063827"/>
      <w:r w:rsidRPr="004C281E">
        <w:rPr>
          <w:rFonts w:ascii="Times New Roman" w:eastAsia="Times New Roman" w:hAnsi="Times New Roman" w:cs="Times New Roman"/>
          <w:noProof/>
          <w:kern w:val="2"/>
          <w:sz w:val="24"/>
          <w:szCs w:val="24"/>
          <w:lang w:eastAsia="en-US"/>
          <w14:ligatures w14:val="standardContextual"/>
        </w:rPr>
        <w:t>–</w:t>
      </w:r>
      <w:bookmarkEnd w:id="0"/>
      <w:r w:rsidRPr="004C281E">
        <w:rPr>
          <w:rFonts w:ascii="Times New Roman" w:eastAsia="Times New Roman" w:hAnsi="Times New Roman" w:cs="Times New Roman"/>
          <w:noProof/>
          <w:kern w:val="2"/>
          <w:sz w:val="24"/>
          <w:szCs w:val="24"/>
          <w:lang w:eastAsia="en-US"/>
          <w14:ligatures w14:val="standardContextual"/>
        </w:rPr>
        <w:t xml:space="preserve"> </w:t>
      </w:r>
      <w:r w:rsidRPr="004C281E">
        <w:rPr>
          <w:rFonts w:ascii="Times New Roman" w:eastAsia="Times New Roman" w:hAnsi="Times New Roman" w:cs="Times New Roman"/>
          <w:noProof/>
          <w:kern w:val="2"/>
          <w:sz w:val="24"/>
          <w:szCs w:val="24"/>
          <w14:ligatures w14:val="standardContextual"/>
        </w:rPr>
        <w:t>Lietuvos gyventojai nuo 18 metų amžiaus;</w:t>
      </w:r>
    </w:p>
    <w:p w14:paraId="4A60C6B3" w14:textId="77777777" w:rsidR="00364DA0" w:rsidRPr="004C281E" w:rsidRDefault="00364DA0" w:rsidP="00364DA0">
      <w:pPr>
        <w:spacing w:after="0"/>
        <w:ind w:left="720"/>
        <w:contextualSpacing/>
        <w:jc w:val="both"/>
        <w:rPr>
          <w:rFonts w:ascii="Times New Roman" w:eastAsia="Times New Roman" w:hAnsi="Times New Roman" w:cs="Times New Roman"/>
          <w:noProof/>
          <w:kern w:val="2"/>
          <w:sz w:val="24"/>
          <w:szCs w:val="24"/>
          <w:lang w:eastAsia="en-US"/>
          <w14:ligatures w14:val="standardContextual"/>
        </w:rPr>
      </w:pPr>
      <w:r w:rsidRPr="004C281E">
        <w:rPr>
          <w:rFonts w:ascii="Times New Roman" w:eastAsia="Times New Roman" w:hAnsi="Times New Roman" w:cs="Times New Roman"/>
          <w:noProof/>
          <w:kern w:val="2"/>
          <w:sz w:val="24"/>
          <w:szCs w:val="24"/>
          <w14:ligatures w14:val="standardContextual"/>
        </w:rPr>
        <w:t xml:space="preserve"> </w:t>
      </w:r>
      <w:r w:rsidRPr="004C281E">
        <w:rPr>
          <w:rFonts w:ascii="Times New Roman" w:eastAsia="Times New Roman" w:hAnsi="Times New Roman" w:cs="Times New Roman"/>
          <w:noProof/>
          <w:kern w:val="2"/>
          <w:sz w:val="24"/>
          <w:szCs w:val="24"/>
          <w:lang w:eastAsia="en-US"/>
          <w14:ligatures w14:val="standardContextual"/>
        </w:rPr>
        <w:t>–</w:t>
      </w:r>
      <w:r w:rsidRPr="004C281E">
        <w:rPr>
          <w:rFonts w:ascii="Times New Roman" w:eastAsia="Times New Roman" w:hAnsi="Times New Roman" w:cs="Times New Roman"/>
          <w:noProof/>
          <w:kern w:val="2"/>
          <w:sz w:val="24"/>
          <w:szCs w:val="24"/>
          <w14:ligatures w14:val="standardContextual"/>
        </w:rPr>
        <w:t xml:space="preserve"> </w:t>
      </w:r>
      <w:r w:rsidRPr="004C281E">
        <w:rPr>
          <w:rFonts w:ascii="Times New Roman" w:eastAsia="Times New Roman" w:hAnsi="Times New Roman" w:cs="Times New Roman"/>
          <w:noProof/>
          <w:kern w:val="2"/>
          <w:sz w:val="24"/>
          <w:szCs w:val="24"/>
          <w:lang w:eastAsia="en-US"/>
          <w14:ligatures w14:val="standardContextual"/>
        </w:rPr>
        <w:t>sveikatos priežiūros specialistai.</w:t>
      </w:r>
    </w:p>
    <w:p w14:paraId="7DB39252" w14:textId="77777777" w:rsidR="00364DA0" w:rsidRPr="004C281E" w:rsidRDefault="00364DA0" w:rsidP="00364DA0">
      <w:pPr>
        <w:contextualSpacing/>
        <w:rPr>
          <w:rFonts w:ascii="Times New Roman" w:eastAsia="Aptos" w:hAnsi="Times New Roman" w:cs="Times New Roman"/>
          <w:b/>
          <w:bCs/>
          <w:noProof/>
          <w:kern w:val="2"/>
          <w:sz w:val="24"/>
          <w:szCs w:val="24"/>
          <w:lang w:eastAsia="en-US"/>
          <w14:ligatures w14:val="standardContextual"/>
        </w:rPr>
      </w:pPr>
    </w:p>
    <w:p w14:paraId="6D015710" w14:textId="77777777" w:rsidR="00364DA0" w:rsidRPr="004C281E" w:rsidRDefault="00364DA0" w:rsidP="00364DA0">
      <w:pPr>
        <w:numPr>
          <w:ilvl w:val="0"/>
          <w:numId w:val="2"/>
        </w:numPr>
        <w:tabs>
          <w:tab w:val="left" w:pos="630"/>
        </w:tabs>
        <w:spacing w:after="0" w:line="278" w:lineRule="auto"/>
        <w:contextualSpacing/>
        <w:jc w:val="center"/>
        <w:rPr>
          <w:rFonts w:ascii="Times New Roman" w:eastAsia="Aptos" w:hAnsi="Times New Roman" w:cs="Times New Roman"/>
          <w:b/>
          <w:bCs/>
          <w:noProof/>
          <w:kern w:val="2"/>
          <w:sz w:val="24"/>
          <w:szCs w:val="24"/>
          <w:lang w:eastAsia="en-US"/>
          <w14:ligatures w14:val="standardContextual"/>
        </w:rPr>
      </w:pPr>
      <w:r>
        <w:rPr>
          <w:rFonts w:ascii="Times New Roman" w:eastAsia="Aptos" w:hAnsi="Times New Roman" w:cs="Times New Roman"/>
          <w:b/>
          <w:bCs/>
          <w:noProof/>
          <w:kern w:val="2"/>
          <w:sz w:val="24"/>
          <w:szCs w:val="24"/>
          <w:lang w:eastAsia="en-US"/>
          <w14:ligatures w14:val="standardContextual"/>
        </w:rPr>
        <w:t xml:space="preserve"> </w:t>
      </w:r>
      <w:r w:rsidRPr="004C281E">
        <w:rPr>
          <w:rFonts w:ascii="Times New Roman" w:eastAsia="Aptos" w:hAnsi="Times New Roman" w:cs="Times New Roman"/>
          <w:b/>
          <w:bCs/>
          <w:noProof/>
          <w:kern w:val="2"/>
          <w:sz w:val="24"/>
          <w:szCs w:val="24"/>
          <w:lang w:eastAsia="en-US"/>
          <w14:ligatures w14:val="standardContextual"/>
        </w:rPr>
        <w:t>BENDRI REIKALAVIMUI PASLAUGOMS</w:t>
      </w:r>
    </w:p>
    <w:p w14:paraId="6775E3A4" w14:textId="77777777" w:rsidR="00364DA0" w:rsidRPr="004C281E" w:rsidRDefault="00364DA0" w:rsidP="00364DA0">
      <w:pPr>
        <w:tabs>
          <w:tab w:val="left" w:pos="993"/>
        </w:tabs>
        <w:spacing w:after="0"/>
        <w:ind w:left="360"/>
        <w:rPr>
          <w:rFonts w:ascii="Times New Roman" w:eastAsia="Aptos" w:hAnsi="Times New Roman" w:cs="Times New Roman"/>
          <w:b/>
          <w:bCs/>
          <w:noProof/>
          <w:kern w:val="2"/>
          <w:sz w:val="24"/>
          <w:szCs w:val="24"/>
          <w:lang w:eastAsia="en-US"/>
          <w14:ligatures w14:val="standardContextual"/>
        </w:rPr>
      </w:pPr>
    </w:p>
    <w:p w14:paraId="30AAFAE6" w14:textId="77777777" w:rsidR="00364DA0" w:rsidRPr="004C281E" w:rsidRDefault="00364DA0" w:rsidP="00364DA0">
      <w:pPr>
        <w:spacing w:after="0"/>
        <w:jc w:val="both"/>
        <w:rPr>
          <w:rFonts w:ascii="Times New Roman" w:eastAsia="Aptos" w:hAnsi="Times New Roman" w:cs="Times New Roman"/>
          <w:b/>
          <w:bCs/>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2.1. Paslaugų teikėjas pagal sukurtą komunikacijos kampanijos koncepciją „Kyšininkavimas yra žalingas įprotis“ turi sukurti viešinimo planą ir užtikrinti priemonių viešinimą.</w:t>
      </w:r>
      <w:r w:rsidRPr="004C281E">
        <w:rPr>
          <w:rFonts w:ascii="Times New Roman" w:eastAsia="Aptos" w:hAnsi="Times New Roman" w:cs="Times New Roman"/>
          <w:b/>
          <w:bCs/>
          <w:noProof/>
          <w:kern w:val="2"/>
          <w:sz w:val="24"/>
          <w:szCs w:val="24"/>
          <w:lang w:eastAsia="en-US"/>
          <w14:ligatures w14:val="standardContextual"/>
        </w:rPr>
        <w:t xml:space="preserve"> </w:t>
      </w:r>
    </w:p>
    <w:p w14:paraId="2A6807BF" w14:textId="77777777" w:rsidR="00364DA0" w:rsidRPr="004C281E" w:rsidRDefault="00364DA0" w:rsidP="00364DA0">
      <w:pPr>
        <w:tabs>
          <w:tab w:val="left" w:pos="993"/>
        </w:tabs>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2.2. Į paslaugų kainą turi būti įskaičiuoti visi mokesčiai ir visos Teikėjo išlaidos, susijusios su šių paslaugų teikimu. Paslaugų kaina neturi viršyti – 77,74 tūkst. Eur (su PVM).</w:t>
      </w:r>
    </w:p>
    <w:p w14:paraId="73FDFB15" w14:textId="77777777" w:rsidR="00364DA0" w:rsidRPr="004C281E" w:rsidRDefault="00364DA0" w:rsidP="00364DA0">
      <w:pPr>
        <w:tabs>
          <w:tab w:val="left" w:pos="993"/>
        </w:tabs>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2.3. Paslaugų teikimo vieta – Lietuvos Respublika. Paslaugų teikimo terminas – paslaugos turi būti </w:t>
      </w:r>
      <w:r>
        <w:rPr>
          <w:rFonts w:ascii="Times New Roman" w:eastAsia="Aptos" w:hAnsi="Times New Roman" w:cs="Times New Roman"/>
          <w:noProof/>
          <w:kern w:val="2"/>
          <w:sz w:val="24"/>
          <w:szCs w:val="24"/>
          <w:lang w:eastAsia="en-US"/>
          <w14:ligatures w14:val="standardContextual"/>
        </w:rPr>
        <w:t>su</w:t>
      </w:r>
      <w:r w:rsidRPr="004C281E">
        <w:rPr>
          <w:rFonts w:ascii="Times New Roman" w:eastAsia="Aptos" w:hAnsi="Times New Roman" w:cs="Times New Roman"/>
          <w:noProof/>
          <w:kern w:val="2"/>
          <w:sz w:val="24"/>
          <w:szCs w:val="24"/>
          <w:lang w:eastAsia="en-US"/>
          <w14:ligatures w14:val="standardContextual"/>
        </w:rPr>
        <w:t>teik</w:t>
      </w:r>
      <w:r>
        <w:rPr>
          <w:rFonts w:ascii="Times New Roman" w:eastAsia="Aptos" w:hAnsi="Times New Roman" w:cs="Times New Roman"/>
          <w:noProof/>
          <w:kern w:val="2"/>
          <w:sz w:val="24"/>
          <w:szCs w:val="24"/>
          <w:lang w:eastAsia="en-US"/>
          <w14:ligatures w14:val="standardContextual"/>
        </w:rPr>
        <w:t>tos</w:t>
      </w:r>
      <w:r w:rsidRPr="004C281E">
        <w:rPr>
          <w:rFonts w:ascii="Times New Roman" w:eastAsia="Aptos" w:hAnsi="Times New Roman" w:cs="Times New Roman"/>
          <w:noProof/>
          <w:kern w:val="2"/>
          <w:sz w:val="24"/>
          <w:szCs w:val="24"/>
          <w:lang w:eastAsia="en-US"/>
          <w14:ligatures w14:val="standardContextual"/>
        </w:rPr>
        <w:t xml:space="preserve"> </w:t>
      </w:r>
      <w:r w:rsidRPr="00F7746B">
        <w:rPr>
          <w:rFonts w:ascii="Times New Roman" w:eastAsia="Aptos" w:hAnsi="Times New Roman" w:cs="Times New Roman"/>
          <w:noProof/>
          <w:kern w:val="2"/>
          <w:sz w:val="24"/>
          <w:szCs w:val="24"/>
          <w:lang w:eastAsia="en-US"/>
          <w14:ligatures w14:val="standardContextual"/>
        </w:rPr>
        <w:t>ne vėliau kaip per 14 mėn. nuo</w:t>
      </w:r>
      <w:r>
        <w:rPr>
          <w:rFonts w:ascii="Times New Roman" w:eastAsia="Aptos" w:hAnsi="Times New Roman" w:cs="Times New Roman"/>
          <w:noProof/>
          <w:kern w:val="2"/>
          <w:sz w:val="24"/>
          <w:szCs w:val="24"/>
          <w:lang w:eastAsia="en-US"/>
          <w14:ligatures w14:val="standardContextual"/>
        </w:rPr>
        <w:t xml:space="preserve"> sutarties įsigaliojimo dienos.</w:t>
      </w:r>
    </w:p>
    <w:p w14:paraId="71964684" w14:textId="77777777" w:rsidR="00364DA0" w:rsidRPr="004C281E" w:rsidRDefault="00364DA0" w:rsidP="00364DA0">
      <w:pPr>
        <w:tabs>
          <w:tab w:val="left" w:pos="993"/>
        </w:tabs>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2.4. Sutarties įgyvendinimo laikotarpiu turi įvykti ne mažiau kaip 6 Teikėjo ir Perkančiosios organizacijos darbiniai susitikimai, kuriuose iš Teikėjo pusės turi dalyvauti projekto vadovas.</w:t>
      </w:r>
    </w:p>
    <w:p w14:paraId="2D1C39C1" w14:textId="77777777" w:rsidR="00364DA0" w:rsidRPr="004C281E" w:rsidRDefault="00364DA0" w:rsidP="00364DA0">
      <w:pPr>
        <w:contextualSpacing/>
        <w:rPr>
          <w:rFonts w:ascii="Times New Roman" w:eastAsia="Times New Roman" w:hAnsi="Times New Roman" w:cs="Times New Roman"/>
          <w:noProof/>
          <w:kern w:val="2"/>
          <w:sz w:val="24"/>
          <w:szCs w:val="24"/>
          <w:lang w:eastAsia="ar-SA"/>
          <w14:ligatures w14:val="standardContextual"/>
        </w:rPr>
      </w:pPr>
      <w:r w:rsidRPr="004C281E">
        <w:rPr>
          <w:rFonts w:ascii="Times New Roman" w:eastAsia="Times New Roman" w:hAnsi="Times New Roman" w:cs="Times New Roman"/>
          <w:noProof/>
          <w:kern w:val="2"/>
          <w:sz w:val="24"/>
          <w:szCs w:val="24"/>
          <w:lang w:eastAsia="ar-SA"/>
          <w14:ligatures w14:val="standardContextual"/>
        </w:rPr>
        <w:lastRenderedPageBreak/>
        <w:t xml:space="preserve">2.5. Teikėjas turi užtikrinti efektyvią komunikacijos kampanijos „Kyšininkavimas yra žalingas įprotis“ sklaidą pagal Perkančiosios organizacijos parinktas viešinimo priemones.  </w:t>
      </w:r>
    </w:p>
    <w:p w14:paraId="2EE06812" w14:textId="77777777" w:rsidR="00364DA0" w:rsidRPr="004C281E" w:rsidRDefault="00364DA0" w:rsidP="00364DA0">
      <w:pPr>
        <w:ind w:firstLine="567"/>
        <w:contextualSpacing/>
        <w:jc w:val="center"/>
        <w:rPr>
          <w:rFonts w:ascii="Times New Roman" w:eastAsia="Times New Roman" w:hAnsi="Times New Roman" w:cs="Times New Roman"/>
          <w:noProof/>
          <w:kern w:val="2"/>
          <w:sz w:val="24"/>
          <w:szCs w:val="24"/>
          <w:lang w:eastAsia="ar-SA"/>
          <w14:ligatures w14:val="standardContextual"/>
        </w:rPr>
      </w:pPr>
    </w:p>
    <w:p w14:paraId="720554E6" w14:textId="77777777" w:rsidR="00364DA0" w:rsidRPr="004C281E" w:rsidRDefault="00364DA0" w:rsidP="00364DA0">
      <w:pPr>
        <w:numPr>
          <w:ilvl w:val="0"/>
          <w:numId w:val="2"/>
        </w:numPr>
        <w:spacing w:line="278" w:lineRule="auto"/>
        <w:ind w:left="810" w:hanging="450"/>
        <w:contextualSpacing/>
        <w:jc w:val="center"/>
        <w:rPr>
          <w:rFonts w:ascii="Times New Roman" w:eastAsia="Aptos" w:hAnsi="Times New Roman" w:cs="Times New Roman"/>
          <w:b/>
          <w:bCs/>
          <w:noProof/>
          <w:kern w:val="2"/>
          <w:sz w:val="24"/>
          <w:szCs w:val="24"/>
          <w:lang w:eastAsia="en-US"/>
          <w14:ligatures w14:val="standardContextual"/>
        </w:rPr>
      </w:pPr>
      <w:r w:rsidRPr="004C281E">
        <w:rPr>
          <w:rFonts w:ascii="Times New Roman" w:eastAsia="Aptos" w:hAnsi="Times New Roman" w:cs="Times New Roman"/>
          <w:b/>
          <w:bCs/>
          <w:noProof/>
          <w:kern w:val="2"/>
          <w:sz w:val="24"/>
          <w:szCs w:val="24"/>
          <w:lang w:eastAsia="en-US"/>
          <w14:ligatures w14:val="standardContextual"/>
        </w:rPr>
        <w:t>PASLAUGOS CHARAKTERISTIKA</w:t>
      </w:r>
    </w:p>
    <w:p w14:paraId="5196FE01" w14:textId="77777777" w:rsidR="00364DA0" w:rsidRPr="004C281E" w:rsidRDefault="00364DA0" w:rsidP="00364DA0">
      <w:pPr>
        <w:spacing w:after="0"/>
        <w:jc w:val="both"/>
        <w:rPr>
          <w:rFonts w:ascii="Times New Roman" w:eastAsia="Aptos" w:hAnsi="Times New Roman" w:cs="Times New Roman"/>
          <w:b/>
          <w:bCs/>
          <w:noProof/>
          <w:kern w:val="2"/>
          <w:sz w:val="24"/>
          <w:szCs w:val="24"/>
          <w:lang w:eastAsia="en-US"/>
          <w14:ligatures w14:val="standardContextual"/>
        </w:rPr>
      </w:pPr>
      <w:r w:rsidRPr="004C281E">
        <w:rPr>
          <w:rFonts w:ascii="Times New Roman" w:eastAsia="Aptos" w:hAnsi="Times New Roman" w:cs="Times New Roman"/>
          <w:b/>
          <w:bCs/>
          <w:noProof/>
          <w:kern w:val="2"/>
          <w:sz w:val="24"/>
          <w:szCs w:val="24"/>
          <w:lang w:eastAsia="en-US"/>
          <w14:ligatures w14:val="standardContextual"/>
        </w:rPr>
        <w:t>3.1. Viešinimo priemonių planas:</w:t>
      </w:r>
    </w:p>
    <w:p w14:paraId="289B4F58" w14:textId="77777777" w:rsidR="00364DA0" w:rsidRPr="004C281E" w:rsidRDefault="00364DA0" w:rsidP="00364DA0">
      <w:pPr>
        <w:tabs>
          <w:tab w:val="left" w:pos="993"/>
        </w:tabs>
        <w:spacing w:after="0"/>
        <w:jc w:val="both"/>
        <w:textAlignment w:val="baseline"/>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3.1.1. T</w:t>
      </w:r>
      <w:r w:rsidRPr="004C281E">
        <w:rPr>
          <w:rFonts w:ascii="Times New Roman" w:eastAsia="Times New Roman" w:hAnsi="Times New Roman" w:cs="Times New Roman"/>
          <w:noProof/>
          <w:kern w:val="2"/>
          <w:sz w:val="24"/>
          <w:szCs w:val="24"/>
          <w:lang w:eastAsia="ar-SA"/>
          <w14:ligatures w14:val="standardContextual"/>
        </w:rPr>
        <w:t xml:space="preserve">eikėjas turi parengti </w:t>
      </w:r>
      <w:r w:rsidRPr="004C281E">
        <w:rPr>
          <w:rFonts w:ascii="Times New Roman" w:eastAsia="Times New Roman" w:hAnsi="Times New Roman" w:cs="Times New Roman"/>
          <w:b/>
          <w:bCs/>
          <w:noProof/>
          <w:kern w:val="2"/>
          <w:sz w:val="24"/>
          <w:szCs w:val="24"/>
          <w:lang w:eastAsia="ar-SA"/>
          <w14:ligatures w14:val="standardContextual"/>
        </w:rPr>
        <w:t>viešinimo kampanijos planą</w:t>
      </w:r>
      <w:r w:rsidRPr="004C281E">
        <w:rPr>
          <w:rFonts w:ascii="Times New Roman" w:eastAsia="Times New Roman" w:hAnsi="Times New Roman" w:cs="Times New Roman"/>
          <w:noProof/>
          <w:kern w:val="2"/>
          <w:sz w:val="24"/>
          <w:szCs w:val="24"/>
          <w:lang w:eastAsia="ar-SA"/>
          <w14:ligatures w14:val="standardContextual"/>
        </w:rPr>
        <w:t xml:space="preserve"> pagal parengtą kampanijos „Kyšininkavimas yra žalingas įprotis“ kūrybinę idėją ir pasirinktas viešinimo priemones, Perkančiosios organizacijos turimą biudžetą, siekiant efektyvios komunikacijos sklaidos. </w:t>
      </w:r>
      <w:r w:rsidRPr="004C281E">
        <w:rPr>
          <w:rFonts w:ascii="Times New Roman" w:eastAsia="Aptos" w:hAnsi="Times New Roman" w:cs="Times New Roman"/>
          <w:noProof/>
          <w:kern w:val="2"/>
          <w:sz w:val="24"/>
          <w:szCs w:val="24"/>
          <w:lang w:eastAsia="en-US"/>
          <w14:ligatures w14:val="standardContextual"/>
        </w:rPr>
        <w:t xml:space="preserve">Viešinimo planas turi apimti šias viešinimo priemones: landing page (liet. nukreipiamasis puslapis), turinio projektą portale, reklamą socialiniame tinkle „Youtube“, nuomonės formuotojų reklamą, lauko reklamą autobusų stotelėse. </w:t>
      </w:r>
      <w:commentRangeStart w:id="1"/>
      <w:r w:rsidRPr="004C281E">
        <w:rPr>
          <w:rFonts w:ascii="Times New Roman" w:eastAsia="Aptos" w:hAnsi="Times New Roman" w:cs="Times New Roman"/>
          <w:noProof/>
          <w:kern w:val="2"/>
          <w:sz w:val="24"/>
          <w:szCs w:val="24"/>
          <w:lang w:eastAsia="en-US"/>
          <w14:ligatures w14:val="standardContextual"/>
        </w:rPr>
        <w:t xml:space="preserve">Viešinimo kampanijos plano </w:t>
      </w:r>
      <w:r w:rsidRPr="00F7746B">
        <w:rPr>
          <w:rFonts w:ascii="Times New Roman" w:eastAsia="Aptos" w:hAnsi="Times New Roman" w:cs="Times New Roman"/>
          <w:noProof/>
          <w:kern w:val="2"/>
          <w:sz w:val="24"/>
          <w:szCs w:val="24"/>
          <w:lang w:eastAsia="en-US"/>
          <w14:ligatures w14:val="standardContextual"/>
        </w:rPr>
        <w:t>laikotarpis turi apimti 14 mėn</w:t>
      </w:r>
      <w:r w:rsidRPr="004C281E">
        <w:rPr>
          <w:rFonts w:ascii="Times New Roman" w:eastAsia="Aptos" w:hAnsi="Times New Roman" w:cs="Times New Roman"/>
          <w:noProof/>
          <w:kern w:val="2"/>
          <w:sz w:val="24"/>
          <w:szCs w:val="24"/>
          <w:lang w:eastAsia="en-US"/>
          <w14:ligatures w14:val="standardContextual"/>
        </w:rPr>
        <w:t>.</w:t>
      </w:r>
      <w:commentRangeEnd w:id="1"/>
      <w:r w:rsidRPr="004C281E">
        <w:rPr>
          <w:rFonts w:ascii="Aptos" w:eastAsia="Aptos" w:hAnsi="Aptos" w:cs="Times New Roman"/>
          <w:noProof/>
          <w:kern w:val="2"/>
          <w:sz w:val="24"/>
          <w:szCs w:val="24"/>
          <w:lang w:eastAsia="en-US"/>
          <w14:ligatures w14:val="standardContextual"/>
        </w:rPr>
        <w:commentReference w:id="1"/>
      </w:r>
    </w:p>
    <w:p w14:paraId="693FBAC8" w14:textId="77777777" w:rsidR="00364DA0" w:rsidRPr="004C281E" w:rsidRDefault="00364DA0" w:rsidP="00364DA0">
      <w:pPr>
        <w:tabs>
          <w:tab w:val="left" w:pos="993"/>
        </w:tabs>
        <w:spacing w:after="0"/>
        <w:jc w:val="both"/>
        <w:textAlignment w:val="baseline"/>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3.1.2. Teikėjas per 5 darbo dienas nuo sutarties įsigaliojimo organizuoja susitikimą su Perkančiąja organizacija, kurio metu aptariamas kampanijos viešinimo planas. Kampanijos viešinimo planas turi būti parengtas per 1 mėn. nuo sutarties įsigaliojimo dienos ir patvirtinamas bendru šalių sutarimu. Viešinimo planas turi būti pateiktas abiem pusėms patogiu formatu (.excel, ppt, .pdf). Esant poreikiui viešinimo planas turi būti pristatomas Perkančiąjai organizacijai gyvai arba nuotoliniu būdu. </w:t>
      </w:r>
    </w:p>
    <w:p w14:paraId="4CED865D" w14:textId="77777777" w:rsidR="00364DA0" w:rsidRPr="004C281E" w:rsidRDefault="00364DA0" w:rsidP="00364DA0">
      <w:pPr>
        <w:tabs>
          <w:tab w:val="left" w:pos="993"/>
        </w:tabs>
        <w:spacing w:after="0"/>
        <w:jc w:val="both"/>
        <w:textAlignment w:val="baseline"/>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3.1.3. </w:t>
      </w:r>
      <w:r w:rsidRPr="004C281E">
        <w:rPr>
          <w:rFonts w:ascii="Times New Roman" w:eastAsia="Times New Roman" w:hAnsi="Times New Roman" w:cs="Times New Roman"/>
          <w:noProof/>
          <w:color w:val="000000"/>
          <w:kern w:val="2"/>
          <w:sz w:val="24"/>
          <w:szCs w:val="24"/>
          <w:lang w:eastAsia="en-US"/>
          <w14:ligatures w14:val="standardContextual"/>
        </w:rPr>
        <w:t>Patvirtinus kampanijos viešinimo planą su Perkančiąja organizacija, T</w:t>
      </w:r>
      <w:r w:rsidRPr="004C281E">
        <w:rPr>
          <w:rFonts w:ascii="Times New Roman" w:eastAsia="Aptos" w:hAnsi="Times New Roman" w:cs="Times New Roman"/>
          <w:noProof/>
          <w:color w:val="000000"/>
          <w:kern w:val="2"/>
          <w:sz w:val="24"/>
          <w:szCs w:val="24"/>
          <w:lang w:eastAsia="en-US"/>
          <w14:ligatures w14:val="standardContextual"/>
        </w:rPr>
        <w:t xml:space="preserve">eikėjas pasirūpina viešinimo kampanijos priemonių viešinimu, užtikrinant tinkamą kampanijos administravimą. </w:t>
      </w:r>
      <w:r w:rsidRPr="004C281E">
        <w:rPr>
          <w:rFonts w:ascii="Times New Roman" w:eastAsia="Times New Roman" w:hAnsi="Times New Roman" w:cs="Times New Roman"/>
          <w:noProof/>
          <w:kern w:val="2"/>
          <w:sz w:val="24"/>
          <w:szCs w:val="24"/>
          <w:lang w:eastAsia="en-US"/>
          <w14:ligatures w14:val="standardContextual"/>
        </w:rPr>
        <w:t>T</w:t>
      </w:r>
      <w:r w:rsidRPr="004C281E">
        <w:rPr>
          <w:rFonts w:ascii="Times New Roman" w:eastAsia="Aptos" w:hAnsi="Times New Roman" w:cs="Times New Roman"/>
          <w:noProof/>
          <w:kern w:val="2"/>
          <w:sz w:val="24"/>
          <w:szCs w:val="24"/>
          <w:lang w:eastAsia="en-US"/>
          <w14:ligatures w14:val="standardContextual"/>
        </w:rPr>
        <w:t xml:space="preserve">eikėjas darbo organizavimo proceso metu nuolat derina ir tvirtina su Perkančiąją organizacija vykdomas veiklas pagal suderintą ir patvirtą planą. </w:t>
      </w:r>
    </w:p>
    <w:p w14:paraId="4F48735A" w14:textId="77777777" w:rsidR="00364DA0" w:rsidRPr="004C281E" w:rsidRDefault="00364DA0" w:rsidP="00364DA0">
      <w:pPr>
        <w:tabs>
          <w:tab w:val="left" w:pos="851"/>
        </w:tabs>
        <w:spacing w:after="0"/>
        <w:jc w:val="both"/>
        <w:textAlignment w:val="baseline"/>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3.1.4. Visos viešinimo kampanijos priemonės turi būti derinamos su Perkančiąja organizacija tiek kartų, kol gaunamas Perkančiosios organizacijos pritarimas.</w:t>
      </w:r>
    </w:p>
    <w:p w14:paraId="297E2E2C" w14:textId="77777777" w:rsidR="00364DA0" w:rsidRPr="004C281E" w:rsidRDefault="00364DA0" w:rsidP="00364DA0">
      <w:pPr>
        <w:tabs>
          <w:tab w:val="left" w:pos="851"/>
        </w:tabs>
        <w:spacing w:after="0"/>
        <w:jc w:val="both"/>
        <w:textAlignment w:val="baseline"/>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3.1.5. Paslaugos teikėjas organizuoja susitikimą su Lietuvos Respublikos sveikatos apsaugos ministerijos atstovais, kurio metu pristatomos įgyvendintos veiklos, atlikti darbai, taip pat detalizuojami numatomi artimiausi darbai. </w:t>
      </w:r>
    </w:p>
    <w:p w14:paraId="68BE05BB" w14:textId="77777777" w:rsidR="00364DA0" w:rsidRDefault="00364DA0" w:rsidP="00364DA0">
      <w:pPr>
        <w:tabs>
          <w:tab w:val="left" w:pos="851"/>
        </w:tabs>
        <w:spacing w:after="0"/>
        <w:jc w:val="both"/>
        <w:textAlignment w:val="baseline"/>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3.1.6. Įgyvendinus viešinimo kampanijos planą, parengiama šios kampanijos įgyvendinimo ataskaita, kurioje pateikiami kampanijos sklaidos ir pasiekiamumo rodikliai, taip pat rekomendacijos tolesniam korupcijos prevencijos kūrybinės idėjos viešinimui, kad būtų pasiektas ilgalaikis rezultatas.</w:t>
      </w:r>
    </w:p>
    <w:p w14:paraId="5CEEB62A" w14:textId="77777777" w:rsidR="00364DA0" w:rsidRPr="004C281E" w:rsidRDefault="00364DA0" w:rsidP="00364DA0">
      <w:pPr>
        <w:tabs>
          <w:tab w:val="left" w:pos="851"/>
        </w:tabs>
        <w:spacing w:after="0"/>
        <w:jc w:val="both"/>
        <w:textAlignment w:val="baseline"/>
        <w:rPr>
          <w:rFonts w:ascii="Times New Roman" w:eastAsia="Aptos" w:hAnsi="Times New Roman" w:cs="Times New Roman"/>
          <w:noProof/>
          <w:kern w:val="2"/>
          <w:sz w:val="24"/>
          <w:szCs w:val="24"/>
          <w:lang w:eastAsia="en-US"/>
          <w14:ligatures w14:val="standardContextual"/>
        </w:rPr>
      </w:pPr>
    </w:p>
    <w:p w14:paraId="4CCF644A" w14:textId="77777777" w:rsidR="00364DA0" w:rsidRPr="004C281E" w:rsidRDefault="00364DA0" w:rsidP="00364DA0">
      <w:pPr>
        <w:tabs>
          <w:tab w:val="left" w:pos="851"/>
        </w:tabs>
        <w:spacing w:after="0"/>
        <w:jc w:val="both"/>
        <w:rPr>
          <w:rFonts w:ascii="Times New Roman" w:eastAsia="Aptos" w:hAnsi="Times New Roman" w:cs="Times New Roman"/>
          <w:b/>
          <w:bCs/>
          <w:noProof/>
          <w:kern w:val="2"/>
          <w:sz w:val="24"/>
          <w:szCs w:val="24"/>
          <w:lang w:eastAsia="en-US"/>
          <w14:ligatures w14:val="standardContextual"/>
        </w:rPr>
      </w:pPr>
      <w:r w:rsidRPr="004C281E">
        <w:rPr>
          <w:rFonts w:ascii="Times New Roman" w:eastAsia="Aptos" w:hAnsi="Times New Roman" w:cs="Times New Roman"/>
          <w:b/>
          <w:bCs/>
          <w:noProof/>
          <w:kern w:val="2"/>
          <w:sz w:val="24"/>
          <w:szCs w:val="24"/>
          <w:lang w:eastAsia="en-US"/>
          <w14:ligatures w14:val="standardContextual"/>
        </w:rPr>
        <w:t>3.2. Landing page (nukreipiamasis puslapis) sukūrimas:</w:t>
      </w:r>
    </w:p>
    <w:p w14:paraId="4B474E76" w14:textId="77777777" w:rsidR="00364DA0" w:rsidRPr="004C281E" w:rsidRDefault="00364DA0" w:rsidP="00364DA0">
      <w:pPr>
        <w:tabs>
          <w:tab w:val="left" w:pos="851"/>
        </w:tabs>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3.2.1. Nukreipiamasis puslapis turi turėti aiškią, informatyvią struktūrą, trumpą ir paveikų kampanijos aprašymą ir call to action (angl. kvietimas veikti) - mygtuką paspausti.</w:t>
      </w:r>
    </w:p>
    <w:p w14:paraId="0999EE12" w14:textId="77777777" w:rsidR="00364DA0" w:rsidRPr="004C281E" w:rsidRDefault="00364DA0" w:rsidP="00364DA0">
      <w:pPr>
        <w:tabs>
          <w:tab w:val="left" w:pos="851"/>
        </w:tabs>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3.2.2. Landing page turi turėti dizainą, tinkantį tiek kompiuterio, tiek mobiliojo telefono formatams, turi turėti originalų vizualinį stilių, pritaikytą kampanijai, pagal sukurtą kampanijos dizaino koncepciją, turi turėti bazinius SEO nustatymus, turi turėti tekstą, suderintą su perkančiąja organizacija. Perkančioji organizacija įsipareigoja pateikti paslaugų tiekėjui visą reikalingą turinį, siekiant sukurti nukreipiamąjį puslapį. Nukreipiamasis puslapis turi turėti ne trumpesnį </w:t>
      </w:r>
      <w:r w:rsidRPr="00F7746B">
        <w:rPr>
          <w:rFonts w:ascii="Times New Roman" w:eastAsia="Aptos" w:hAnsi="Times New Roman" w:cs="Times New Roman"/>
          <w:noProof/>
          <w:kern w:val="2"/>
          <w:sz w:val="24"/>
          <w:szCs w:val="24"/>
          <w:lang w:eastAsia="en-US"/>
          <w14:ligatures w14:val="standardContextual"/>
        </w:rPr>
        <w:t>nei 14 mėn. trukmės hostingą</w:t>
      </w:r>
      <w:r w:rsidRPr="004C281E">
        <w:rPr>
          <w:rFonts w:ascii="Times New Roman" w:eastAsia="Aptos" w:hAnsi="Times New Roman" w:cs="Times New Roman"/>
          <w:noProof/>
          <w:kern w:val="2"/>
          <w:sz w:val="24"/>
          <w:szCs w:val="24"/>
          <w:lang w:eastAsia="en-US"/>
          <w14:ligatures w14:val="standardContextual"/>
        </w:rPr>
        <w:t xml:space="preserve"> ir priežiūrą.</w:t>
      </w:r>
    </w:p>
    <w:p w14:paraId="714EDCE9" w14:textId="77777777" w:rsidR="00364DA0" w:rsidRPr="004C281E" w:rsidRDefault="00364DA0" w:rsidP="00364DA0">
      <w:pPr>
        <w:tabs>
          <w:tab w:val="left" w:pos="851"/>
        </w:tabs>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3.2.3. Į nukriepiamąjį puslapį lankytojas patenka paspaudęs ant reklamos, nuorodos socialianiuose tinkluose ir kitais šios kampanijos sklaidos kanalais. Todėl puslapyje turi būti įdiegta galimybė gauti visą su lankytojais susijusią statistiką.</w:t>
      </w:r>
    </w:p>
    <w:p w14:paraId="797DD592" w14:textId="77777777" w:rsidR="00364DA0" w:rsidRPr="004C281E" w:rsidRDefault="00364DA0" w:rsidP="00364DA0">
      <w:pPr>
        <w:tabs>
          <w:tab w:val="left" w:pos="851"/>
        </w:tabs>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3.2.4. Perkančiosios organizacijos siūloma, bet neįpareigojanti struktūra:</w:t>
      </w:r>
    </w:p>
    <w:p w14:paraId="6B7736DA" w14:textId="77777777" w:rsidR="00364DA0" w:rsidRPr="004C281E" w:rsidRDefault="00364DA0" w:rsidP="00364DA0">
      <w:pPr>
        <w:numPr>
          <w:ilvl w:val="0"/>
          <w:numId w:val="1"/>
        </w:numPr>
        <w:tabs>
          <w:tab w:val="left" w:pos="851"/>
        </w:tabs>
        <w:spacing w:after="200" w:line="278" w:lineRule="auto"/>
        <w:contextualSpacing/>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Stipri, pagrindinė žinutė, mygtukas, kviečiantis pasidomėti daugiau, kodėl tai svarbu, ką daryti (angl. call to action).</w:t>
      </w:r>
    </w:p>
    <w:p w14:paraId="578029ED" w14:textId="77777777" w:rsidR="00364DA0" w:rsidRPr="004C281E" w:rsidRDefault="00364DA0" w:rsidP="00364DA0">
      <w:pPr>
        <w:numPr>
          <w:ilvl w:val="0"/>
          <w:numId w:val="1"/>
        </w:numPr>
        <w:tabs>
          <w:tab w:val="left" w:pos="851"/>
        </w:tabs>
        <w:spacing w:after="200" w:line="278" w:lineRule="auto"/>
        <w:contextualSpacing/>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Problemos pristatymas – faktai, kodėl kalbame apie tai.</w:t>
      </w:r>
    </w:p>
    <w:p w14:paraId="6AD5561E" w14:textId="77777777" w:rsidR="00364DA0" w:rsidRPr="004C281E" w:rsidRDefault="00364DA0" w:rsidP="00364DA0">
      <w:pPr>
        <w:numPr>
          <w:ilvl w:val="0"/>
          <w:numId w:val="1"/>
        </w:numPr>
        <w:tabs>
          <w:tab w:val="left" w:pos="851"/>
        </w:tabs>
        <w:spacing w:after="200" w:line="278" w:lineRule="auto"/>
        <w:contextualSpacing/>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Faktus įrodanti statistika, pateikiami STT ir tarptautiniai duomenys.</w:t>
      </w:r>
    </w:p>
    <w:p w14:paraId="1555A1C1" w14:textId="77777777" w:rsidR="00364DA0" w:rsidRPr="004C281E" w:rsidRDefault="00364DA0" w:rsidP="00364DA0">
      <w:pPr>
        <w:numPr>
          <w:ilvl w:val="0"/>
          <w:numId w:val="1"/>
        </w:numPr>
        <w:tabs>
          <w:tab w:val="left" w:pos="851"/>
        </w:tabs>
        <w:spacing w:after="200" w:line="278" w:lineRule="auto"/>
        <w:contextualSpacing/>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Kodėl kyšininkavimas yra žalingas žmogui ir visuomenei ir ką galime padaryti kiekvienas iš mūsų - veiksmo kvietimas (kur kreiptis, jei žmogus buvo kyšininkavimo liudininkas.</w:t>
      </w:r>
    </w:p>
    <w:p w14:paraId="112B2F79" w14:textId="77777777" w:rsidR="00364DA0" w:rsidRPr="004C281E" w:rsidRDefault="00364DA0" w:rsidP="00364DA0">
      <w:pPr>
        <w:numPr>
          <w:ilvl w:val="0"/>
          <w:numId w:val="1"/>
        </w:numPr>
        <w:tabs>
          <w:tab w:val="left" w:pos="851"/>
        </w:tabs>
        <w:spacing w:after="200" w:line="278" w:lineRule="auto"/>
        <w:contextualSpacing/>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Dažniausi mitai ir tiesos apie kyšininkavimą.</w:t>
      </w:r>
    </w:p>
    <w:p w14:paraId="40C8FDF0" w14:textId="77777777" w:rsidR="00364DA0" w:rsidRDefault="00364DA0" w:rsidP="00364DA0">
      <w:pPr>
        <w:numPr>
          <w:ilvl w:val="0"/>
          <w:numId w:val="1"/>
        </w:numPr>
        <w:tabs>
          <w:tab w:val="left" w:pos="851"/>
        </w:tabs>
        <w:spacing w:after="200" w:line="278" w:lineRule="auto"/>
        <w:contextualSpacing/>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lastRenderedPageBreak/>
        <w:t>Papildoma medžiaga atsisiuntimui – plakatai, lankstinukas (Perkančioji organizacija turi pateikti Paslaugų teikėjui šią informacinę sklaidą).</w:t>
      </w:r>
    </w:p>
    <w:p w14:paraId="79C2B6E0" w14:textId="77777777" w:rsidR="00364DA0" w:rsidRPr="004C281E" w:rsidRDefault="00364DA0" w:rsidP="00364DA0">
      <w:pPr>
        <w:tabs>
          <w:tab w:val="left" w:pos="851"/>
        </w:tabs>
        <w:spacing w:after="200" w:line="278" w:lineRule="auto"/>
        <w:ind w:left="720"/>
        <w:contextualSpacing/>
        <w:jc w:val="both"/>
        <w:rPr>
          <w:rFonts w:ascii="Times New Roman" w:eastAsia="Aptos" w:hAnsi="Times New Roman" w:cs="Times New Roman"/>
          <w:noProof/>
          <w:kern w:val="2"/>
          <w:sz w:val="24"/>
          <w:szCs w:val="24"/>
          <w:lang w:eastAsia="en-US"/>
          <w14:ligatures w14:val="standardContextual"/>
        </w:rPr>
      </w:pPr>
    </w:p>
    <w:p w14:paraId="3DEEB5A6" w14:textId="77777777" w:rsidR="00364DA0" w:rsidRPr="004C281E" w:rsidRDefault="00364DA0" w:rsidP="00364DA0">
      <w:pPr>
        <w:tabs>
          <w:tab w:val="left" w:pos="851"/>
        </w:tabs>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b/>
          <w:bCs/>
          <w:noProof/>
          <w:kern w:val="2"/>
          <w:sz w:val="24"/>
          <w:szCs w:val="24"/>
          <w:lang w:eastAsia="en-US"/>
          <w14:ligatures w14:val="standardContextual"/>
        </w:rPr>
        <w:t>3.3.</w:t>
      </w:r>
      <w:r w:rsidRPr="004C281E">
        <w:rPr>
          <w:rFonts w:ascii="Times New Roman" w:eastAsia="Aptos" w:hAnsi="Times New Roman" w:cs="Times New Roman"/>
          <w:noProof/>
          <w:kern w:val="2"/>
          <w:sz w:val="24"/>
          <w:szCs w:val="24"/>
          <w:lang w:eastAsia="en-US"/>
          <w14:ligatures w14:val="standardContextual"/>
        </w:rPr>
        <w:t xml:space="preserve"> </w:t>
      </w:r>
      <w:r w:rsidRPr="004C281E">
        <w:rPr>
          <w:rFonts w:ascii="Times New Roman" w:eastAsia="Aptos" w:hAnsi="Times New Roman" w:cs="Times New Roman"/>
          <w:b/>
          <w:bCs/>
          <w:noProof/>
          <w:kern w:val="2"/>
          <w:sz w:val="24"/>
          <w:szCs w:val="24"/>
          <w:lang w:eastAsia="en-US"/>
          <w14:ligatures w14:val="standardContextual"/>
        </w:rPr>
        <w:t xml:space="preserve"> Turinio projektas portale:  </w:t>
      </w:r>
    </w:p>
    <w:p w14:paraId="09BB67F7" w14:textId="77777777" w:rsidR="00364DA0" w:rsidRPr="004C281E" w:rsidRDefault="00364DA0" w:rsidP="00364DA0">
      <w:pPr>
        <w:spacing w:after="0"/>
        <w:jc w:val="both"/>
        <w:rPr>
          <w:rFonts w:ascii="Times New Roman" w:eastAsia="Times New Roman" w:hAnsi="Times New Roman" w:cs="Times New Roman"/>
          <w:b/>
          <w:bCs/>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3.3.1. Turinio projektas skirtas didinti informuotumą ir sąmoningumą apie kyšininkavimą sveikatos priežiūros sektoriuje. Temos, pagal kurias turi būti ruošiamos publikacijos: r</w:t>
      </w:r>
      <w:r w:rsidRPr="004C281E">
        <w:rPr>
          <w:rFonts w:ascii="Times New Roman" w:eastAsia="Times New Roman" w:hAnsi="Times New Roman" w:cs="Times New Roman"/>
          <w:noProof/>
          <w:kern w:val="2"/>
          <w:sz w:val="24"/>
          <w:szCs w:val="24"/>
          <w:lang w:eastAsia="en-US"/>
          <w14:ligatures w14:val="standardContextual"/>
        </w:rPr>
        <w:t>ūkymas, veipinimas, nagų kramtymas, skrolinimas, keikimasis, atidėliojimas, kyšininkavimas. Šie veiksmai turi būti sulyginami su žalingu įpročiu. Publikacijose gali būti kalbinami nuomonės formuotojai, imamas iš jų intervių, pasidalijama jų patirtimi apie žalingus įpročius ir pateikiami patarimai, kaip jie jų atsikratė (Nuomonės formuotojų reklama aprašyta 3.5. punkte).</w:t>
      </w:r>
    </w:p>
    <w:p w14:paraId="75902D38" w14:textId="77777777" w:rsidR="00364DA0" w:rsidRPr="004C281E" w:rsidRDefault="00364DA0" w:rsidP="00364DA0">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3.3.2. Teikėjas turi pasiūlyti portalą(-us), kurio(-ių) vidutinis vieno mėnesio realių vartotojų (angl. real users) skaičius yra ne mažesnis kaip 1 milijonas pagal naujausius skelbiamus „Gemius Audience“ interneto auditorijos tyrimo rezultatus  (naujausi skelbiami duomenys </w:t>
      </w:r>
      <w:r w:rsidRPr="004C281E">
        <w:rPr>
          <w:rFonts w:ascii="Times New Roman" w:eastAsia="Aptos" w:hAnsi="Times New Roman" w:cs="Times New Roman"/>
          <w:noProof/>
          <w:kern w:val="2"/>
          <w:sz w:val="24"/>
          <w:szCs w:val="24"/>
          <w:vertAlign w:val="superscript"/>
          <w:lang w:eastAsia="en-US"/>
          <w14:ligatures w14:val="standardContextual"/>
        </w:rPr>
        <w:footnoteReference w:id="1"/>
      </w:r>
      <w:r w:rsidRPr="004C281E">
        <w:rPr>
          <w:rFonts w:ascii="Times New Roman" w:eastAsia="Aptos" w:hAnsi="Times New Roman" w:cs="Times New Roman"/>
          <w:noProof/>
          <w:kern w:val="2"/>
          <w:sz w:val="24"/>
          <w:szCs w:val="24"/>
          <w:lang w:eastAsia="en-US"/>
          <w14:ligatures w14:val="standardContextual"/>
        </w:rPr>
        <w:t xml:space="preserve"> – 2025 m. liepos mėn.).</w:t>
      </w:r>
    </w:p>
    <w:p w14:paraId="3723A9EA" w14:textId="77777777" w:rsidR="00364DA0" w:rsidRPr="004C281E" w:rsidRDefault="00364DA0" w:rsidP="00364DA0">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3.3.3. Komunikacijos kampanijos turinys turi būti aiškiai matomas naujienų portalo tituliniame puslapyje, pirmoje jo pusėje, į jį turi būti galima lengvai patekti iš titulinio puslapio, visas komunikacijos kampanijos turinys turi būti matomas visose naujienų portalo versijose (kompiuteryje, planšetėje ir mobiliojoje versijoje telefone). </w:t>
      </w:r>
    </w:p>
    <w:p w14:paraId="6E3A577D" w14:textId="77777777" w:rsidR="00364DA0" w:rsidRPr="004C281E" w:rsidRDefault="00364DA0" w:rsidP="00364DA0">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3.3.4. Turinio projektas turi būti išskirtas vizualiniais elementais (baneriais), kurie atitinka kampanijos koncepciją.</w:t>
      </w:r>
    </w:p>
    <w:p w14:paraId="4F3B3C50" w14:textId="77777777" w:rsidR="00364DA0" w:rsidRPr="004C281E" w:rsidRDefault="00364DA0" w:rsidP="00364DA0">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3.3.5. Turinio projekto metu Teikėjas parengia ir suderina su Perkančiąja organizacija originalias, autorines publikacijas – 10 vnt. </w:t>
      </w:r>
    </w:p>
    <w:p w14:paraId="2E85A41A" w14:textId="77777777" w:rsidR="00364DA0" w:rsidRPr="004C281E" w:rsidRDefault="00364DA0" w:rsidP="00364DA0">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3.3.6. Reikalavimai publikacijoms: originalios, aktualios kampanijos temai, ne mažiau nei 6 000 spaudos ženklų (viena), su iliustracijomis. Iki kampanijos pabaigos kiekviena publikacija vidutiniškai turi surinkti ne mažiau nei 10 tūkst. peržiūrų.  </w:t>
      </w:r>
    </w:p>
    <w:p w14:paraId="57F54785" w14:textId="77777777" w:rsidR="00364DA0" w:rsidRPr="004C281E" w:rsidRDefault="00364DA0" w:rsidP="00364DA0">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3.3.7. Turinio projektą papildantys baneriai turi būti parodyti ne mažiau nei 1,5 mln. kartų turinio projekto laikotarpiu. Banerių išdėstymui ir jų transliacijos intensyvumui suderinti pateikiamas media planas. Jį Teikėjas turi suderinti su Perkančiąja organizacija. </w:t>
      </w:r>
    </w:p>
    <w:p w14:paraId="77C59D7E" w14:textId="77777777" w:rsidR="00364DA0" w:rsidRDefault="00364DA0" w:rsidP="00364DA0">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3.3.8. Turinio projektas portale turi būti viešinamas 1 mėnesį per visą sutarties galiojimo laikotarpį.</w:t>
      </w:r>
    </w:p>
    <w:p w14:paraId="7337E55A" w14:textId="77777777" w:rsidR="00364DA0" w:rsidRPr="004C281E" w:rsidRDefault="00364DA0" w:rsidP="00364DA0">
      <w:pPr>
        <w:spacing w:after="0"/>
        <w:jc w:val="both"/>
        <w:rPr>
          <w:rFonts w:ascii="Times New Roman" w:eastAsia="Aptos" w:hAnsi="Times New Roman" w:cs="Times New Roman"/>
          <w:noProof/>
          <w:kern w:val="2"/>
          <w:sz w:val="24"/>
          <w:szCs w:val="24"/>
          <w:lang w:eastAsia="en-US"/>
          <w14:ligatures w14:val="standardContextual"/>
        </w:rPr>
      </w:pPr>
    </w:p>
    <w:p w14:paraId="4266B431" w14:textId="77777777" w:rsidR="00364DA0" w:rsidRPr="004C281E" w:rsidRDefault="00364DA0" w:rsidP="00364DA0">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b/>
          <w:bCs/>
          <w:noProof/>
          <w:kern w:val="2"/>
          <w:sz w:val="24"/>
          <w:szCs w:val="24"/>
          <w:lang w:eastAsia="en-US"/>
          <w14:ligatures w14:val="standardContextual"/>
        </w:rPr>
        <w:t>3.4. Reklama socialiniame tinkle „Youtube“:</w:t>
      </w:r>
    </w:p>
    <w:p w14:paraId="791B976F" w14:textId="77777777" w:rsidR="00364DA0" w:rsidRPr="004C281E" w:rsidRDefault="00364DA0" w:rsidP="00364DA0">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3.4.1. Socialiniame tinkle „Youtube“ turi būti rodomos skirtingo ilgio serijų reklamos: 3 vnt. 6 sekundžių trukmės reklamos („bumper ads“, reklamos išjungi negalima) ir 1 vnt. 10 sekundžių trukmės reklama („skippable ads“, po 5 sekundžių reklamą išjungit galima). </w:t>
      </w:r>
    </w:p>
    <w:p w14:paraId="328D8326" w14:textId="77777777" w:rsidR="00364DA0" w:rsidRPr="004C281E" w:rsidRDefault="00364DA0" w:rsidP="00364DA0">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3.4.2. Kampanijos trukmė - ne trumpiau ir ne ilgiau nei 4 savaitės.</w:t>
      </w:r>
    </w:p>
    <w:p w14:paraId="79ED0C29" w14:textId="77777777" w:rsidR="00364DA0" w:rsidRPr="004C281E" w:rsidRDefault="00364DA0" w:rsidP="00364DA0">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3.4.3. Tikslinė auditorija – visa Lietuva, 18+ amžiaus žmonės ir sveikatos sistemos darbuotojai.</w:t>
      </w:r>
    </w:p>
    <w:p w14:paraId="15F88C6A" w14:textId="77777777" w:rsidR="00364DA0" w:rsidRDefault="00364DA0" w:rsidP="00364DA0">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3.4.4. Parodymų kiekis – 1,4-2 mln. parodymų.</w:t>
      </w:r>
    </w:p>
    <w:p w14:paraId="7B2F7A5F" w14:textId="77777777" w:rsidR="00364DA0" w:rsidRPr="004C281E" w:rsidRDefault="00364DA0" w:rsidP="00364DA0">
      <w:pPr>
        <w:spacing w:after="0"/>
        <w:jc w:val="both"/>
        <w:rPr>
          <w:rFonts w:ascii="Times New Roman" w:eastAsia="Aptos" w:hAnsi="Times New Roman" w:cs="Times New Roman"/>
          <w:noProof/>
          <w:kern w:val="2"/>
          <w:sz w:val="24"/>
          <w:szCs w:val="24"/>
          <w:lang w:eastAsia="en-US"/>
          <w14:ligatures w14:val="standardContextual"/>
        </w:rPr>
      </w:pPr>
    </w:p>
    <w:p w14:paraId="677693BB" w14:textId="77777777" w:rsidR="00364DA0" w:rsidRPr="004C281E" w:rsidRDefault="00364DA0" w:rsidP="00364DA0">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b/>
          <w:bCs/>
          <w:noProof/>
          <w:kern w:val="2"/>
          <w:sz w:val="24"/>
          <w:szCs w:val="24"/>
          <w:lang w:eastAsia="en-US"/>
          <w14:ligatures w14:val="standardContextual"/>
        </w:rPr>
        <w:t>3.5. Nuomonės formuotojų reklama:</w:t>
      </w:r>
    </w:p>
    <w:p w14:paraId="4B0E6BA3" w14:textId="77777777" w:rsidR="00364DA0" w:rsidRPr="004C281E" w:rsidRDefault="00364DA0" w:rsidP="00364DA0">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3.5.1. Paslaugų teikėjas turi inicijuoti ir administruoti 8 nuomonės formuotojų reklamą.</w:t>
      </w:r>
    </w:p>
    <w:p w14:paraId="03442BFA" w14:textId="77777777" w:rsidR="00364DA0" w:rsidRPr="004C281E" w:rsidRDefault="00364DA0" w:rsidP="00364DA0">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3.5.2. Nuomonės formuotojas turi būti teminiai/mikro-influenceriai, aktyvūs sveikatos ar viešojo intereso srityse. Iš 8 nuomonės formuotojų 4 nuomonės formuotojai turi dirbti sveikatos sistemos sektoriuje, o kiti 4 – neturi būti sveikatos sistemos darbuotojai.</w:t>
      </w:r>
    </w:p>
    <w:p w14:paraId="6957CE8A" w14:textId="77777777" w:rsidR="00364DA0" w:rsidRPr="004C281E" w:rsidRDefault="00364DA0" w:rsidP="00364DA0">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3.5.3. Kampanijos metu savo socialiniuose tinkluose („Facebook” ir / ar „Instagram”) nuomonės formuotojai viešins sukurtą turinį. </w:t>
      </w:r>
    </w:p>
    <w:p w14:paraId="689B713B" w14:textId="77777777" w:rsidR="00364DA0" w:rsidRPr="004C281E" w:rsidRDefault="00364DA0" w:rsidP="00364DA0">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3.5.4. Reikalavimai visiems nuomonės formuotojams: turi turėti teigiamą reputaciją (neturi turėti neigiamos priešistorės, susijusios su kyšininkavimu, korupcija ar pan.), savo kuriamame turinyje turi kalbėti su sveikata ir sveikatingumu susijusiomis temomis, visuomenei ir valstybei aktualiomis temomis.</w:t>
      </w:r>
    </w:p>
    <w:p w14:paraId="2E53C0E6" w14:textId="77777777" w:rsidR="00364DA0" w:rsidRPr="004C281E" w:rsidRDefault="00364DA0" w:rsidP="00364DA0">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lastRenderedPageBreak/>
        <w:t xml:space="preserve">3.5.6. Per  kampanijos viešinimo laikotarpį </w:t>
      </w:r>
      <w:r w:rsidRPr="00BF7A17">
        <w:rPr>
          <w:rFonts w:ascii="Times New Roman" w:eastAsia="Aptos" w:hAnsi="Times New Roman" w:cs="Times New Roman"/>
          <w:noProof/>
          <w:kern w:val="2"/>
          <w:sz w:val="24"/>
          <w:szCs w:val="24"/>
          <w:lang w:eastAsia="en-US"/>
          <w14:ligatures w14:val="standardContextual"/>
        </w:rPr>
        <w:t>(per 14 mėnesių laikotarpį) kiekvienas</w:t>
      </w:r>
      <w:r w:rsidRPr="004C281E">
        <w:rPr>
          <w:rFonts w:ascii="Times New Roman" w:eastAsia="Aptos" w:hAnsi="Times New Roman" w:cs="Times New Roman"/>
          <w:noProof/>
          <w:kern w:val="2"/>
          <w:sz w:val="24"/>
          <w:szCs w:val="24"/>
          <w:lang w:eastAsia="en-US"/>
          <w14:ligatures w14:val="standardContextual"/>
        </w:rPr>
        <w:t xml:space="preserve"> iš nuomonės formuotojų sukurs ir savo socialinių tinklų paskyrose paviešins po 1 Reels (trumpas vaizdo video) arba po 1 statinį įrašą. Bendras reels skaičius neturi būti mažesnis nei 4 vnt. </w:t>
      </w:r>
    </w:p>
    <w:p w14:paraId="5E1BF093" w14:textId="77777777" w:rsidR="00364DA0" w:rsidRPr="004C281E" w:rsidRDefault="00364DA0" w:rsidP="00364DA0">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3.5.7. Kiekvienas iš 8 nuomonės formuotojų sukurs ir savo socialinių tinklų paskyrose paviešins bent po vieną socialinių tinklų įrašą arba reels (trumpas vaizdo video) per 4 mėnesius.</w:t>
      </w:r>
    </w:p>
    <w:p w14:paraId="70E91A01" w14:textId="77777777" w:rsidR="00364DA0" w:rsidRPr="004C281E" w:rsidRDefault="00364DA0" w:rsidP="00364DA0">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3.5.8. Sveikatos sistemos darbuotojų (medikai/ekspertai) kuriamame turinyje turi atsispindėti žinutė, kad kyšininkavimas yra nepagarba gydytojui ir kaip žalingas įprotis. Kitų influencerių kuriamame turinyje turi atsispindėti žinutė, kad kyšininkavimas yra žalingas įprotis, influenceris gali pasidalinti savo turimu žalingu įpročiu ir jį prilyginti kyšininkavimui.</w:t>
      </w:r>
    </w:p>
    <w:p w14:paraId="39979A11" w14:textId="77777777" w:rsidR="00364DA0" w:rsidRPr="004C281E" w:rsidRDefault="00364DA0" w:rsidP="00364DA0">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3.5.9. Paslaugų teikėjas ar nuomonės formuotojai turi parašyti visus tekstus, kurie reikalingi minėtiems įrankiams įgyvendinti, tačiau privalo prieš viešinimą gauti perkančiosios organizacijos patvirtinimą viešinimui. </w:t>
      </w:r>
    </w:p>
    <w:p w14:paraId="07FE41D7" w14:textId="77777777" w:rsidR="00364DA0" w:rsidRPr="004C281E" w:rsidRDefault="00364DA0" w:rsidP="00364DA0">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3.5.10. Visi nuomonės formuotojai, viešindami sukurtą turinį, turi naudoti Collab (liet. bendradarbiavimas) funkciją, t. y. sukurtame turinyje pažymėti kūrėją ir perkančiąją organizaciją – Sveikatos apsaugos ministeriją. </w:t>
      </w:r>
    </w:p>
    <w:p w14:paraId="40308968" w14:textId="77777777" w:rsidR="00364DA0" w:rsidRDefault="00364DA0" w:rsidP="00364DA0">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3.5.11. </w:t>
      </w:r>
      <w:r w:rsidRPr="004C281E">
        <w:rPr>
          <w:rFonts w:ascii="Times New Roman" w:eastAsia="Times New Roman" w:hAnsi="Times New Roman" w:cs="Times New Roman"/>
          <w:noProof/>
          <w:kern w:val="2"/>
          <w:sz w:val="24"/>
          <w:szCs w:val="24"/>
          <w:lang w:eastAsia="ar-SA"/>
          <w14:ligatures w14:val="standardContextual"/>
        </w:rPr>
        <w:t>Į paslaugų kainą turi būti įskaičiuoti visi mokesčiai ir visos paslaugos teikėjo išlaidos, susijusios su šių paslaugų teikimu</w:t>
      </w:r>
      <w:r w:rsidRPr="004C281E">
        <w:rPr>
          <w:rFonts w:ascii="Times New Roman" w:eastAsia="Aptos" w:hAnsi="Times New Roman" w:cs="Times New Roman"/>
          <w:noProof/>
          <w:kern w:val="2"/>
          <w:sz w:val="24"/>
          <w:szCs w:val="24"/>
          <w:lang w:eastAsia="en-US"/>
          <w14:ligatures w14:val="standardContextual"/>
        </w:rPr>
        <w:t xml:space="preserve"> (agentūros mokestis, trečiųjų šalių mokesčiai, derinimo darbai su nuomonės formuotojais ir kitos susijusios išlaidos, jei tokių būtų). </w:t>
      </w:r>
    </w:p>
    <w:p w14:paraId="21142C61" w14:textId="77777777" w:rsidR="00364DA0" w:rsidRPr="004C281E" w:rsidRDefault="00364DA0" w:rsidP="00364DA0">
      <w:pPr>
        <w:spacing w:after="0"/>
        <w:jc w:val="both"/>
        <w:rPr>
          <w:rFonts w:ascii="Times New Roman" w:eastAsia="Aptos" w:hAnsi="Times New Roman" w:cs="Times New Roman"/>
          <w:noProof/>
          <w:kern w:val="2"/>
          <w:sz w:val="24"/>
          <w:szCs w:val="24"/>
          <w:lang w:eastAsia="en-US"/>
          <w14:ligatures w14:val="standardContextual"/>
        </w:rPr>
      </w:pPr>
    </w:p>
    <w:p w14:paraId="1DF757A9" w14:textId="77777777" w:rsidR="00364DA0" w:rsidRPr="004C281E" w:rsidRDefault="00364DA0" w:rsidP="00364DA0">
      <w:pPr>
        <w:spacing w:after="0"/>
        <w:jc w:val="both"/>
        <w:rPr>
          <w:rFonts w:ascii="Times New Roman" w:eastAsia="Times New Roman" w:hAnsi="Times New Roman" w:cs="Times New Roman"/>
          <w:b/>
          <w:bCs/>
          <w:noProof/>
          <w:kern w:val="2"/>
          <w:sz w:val="24"/>
          <w:szCs w:val="24"/>
          <w:lang w:eastAsia="en-US"/>
          <w14:ligatures w14:val="standardContextual"/>
        </w:rPr>
      </w:pPr>
      <w:r w:rsidRPr="004C281E">
        <w:rPr>
          <w:rFonts w:ascii="Times New Roman" w:eastAsia="Times New Roman" w:hAnsi="Times New Roman" w:cs="Times New Roman"/>
          <w:b/>
          <w:bCs/>
          <w:noProof/>
          <w:kern w:val="2"/>
          <w:sz w:val="24"/>
          <w:szCs w:val="24"/>
          <w:lang w:eastAsia="en-US"/>
          <w14:ligatures w14:val="standardContextual"/>
        </w:rPr>
        <w:t>3.</w:t>
      </w:r>
      <w:r>
        <w:rPr>
          <w:rFonts w:ascii="Times New Roman" w:eastAsia="Times New Roman" w:hAnsi="Times New Roman" w:cs="Times New Roman"/>
          <w:b/>
          <w:bCs/>
          <w:noProof/>
          <w:kern w:val="2"/>
          <w:sz w:val="24"/>
          <w:szCs w:val="24"/>
          <w:lang w:eastAsia="en-US"/>
          <w14:ligatures w14:val="standardContextual"/>
        </w:rPr>
        <w:t>6</w:t>
      </w:r>
      <w:r w:rsidRPr="004C281E">
        <w:rPr>
          <w:rFonts w:ascii="Times New Roman" w:eastAsia="Times New Roman" w:hAnsi="Times New Roman" w:cs="Times New Roman"/>
          <w:b/>
          <w:bCs/>
          <w:noProof/>
          <w:kern w:val="2"/>
          <w:sz w:val="24"/>
          <w:szCs w:val="24"/>
          <w:lang w:eastAsia="en-US"/>
          <w14:ligatures w14:val="standardContextual"/>
        </w:rPr>
        <w:t>. Lauko reklama (lauko stotelėse (angl. citylight)):</w:t>
      </w:r>
    </w:p>
    <w:p w14:paraId="34EAC0BE" w14:textId="77777777" w:rsidR="00364DA0" w:rsidRPr="004C281E" w:rsidRDefault="00364DA0" w:rsidP="00364DA0">
      <w:pPr>
        <w:spacing w:after="0"/>
        <w:jc w:val="both"/>
        <w:rPr>
          <w:rFonts w:ascii="Times New Roman" w:eastAsia="Times New Roman" w:hAnsi="Times New Roman" w:cs="Times New Roman"/>
          <w:noProof/>
          <w:kern w:val="2"/>
          <w:sz w:val="24"/>
          <w:szCs w:val="24"/>
          <w:lang w:eastAsia="en-US"/>
          <w14:ligatures w14:val="standardContextual"/>
        </w:rPr>
      </w:pPr>
      <w:r w:rsidRPr="004C281E">
        <w:rPr>
          <w:rFonts w:ascii="Times New Roman" w:eastAsia="Times New Roman" w:hAnsi="Times New Roman" w:cs="Times New Roman"/>
          <w:noProof/>
          <w:kern w:val="2"/>
          <w:sz w:val="24"/>
          <w:szCs w:val="24"/>
          <w:lang w:eastAsia="en-US"/>
          <w14:ligatures w14:val="standardContextual"/>
        </w:rPr>
        <w:t>3.</w:t>
      </w:r>
      <w:r>
        <w:rPr>
          <w:rFonts w:ascii="Times New Roman" w:eastAsia="Times New Roman" w:hAnsi="Times New Roman" w:cs="Times New Roman"/>
          <w:noProof/>
          <w:kern w:val="2"/>
          <w:sz w:val="24"/>
          <w:szCs w:val="24"/>
          <w:lang w:eastAsia="en-US"/>
          <w14:ligatures w14:val="standardContextual"/>
        </w:rPr>
        <w:t>6</w:t>
      </w:r>
      <w:r w:rsidRPr="004C281E">
        <w:rPr>
          <w:rFonts w:ascii="Times New Roman" w:eastAsia="Times New Roman" w:hAnsi="Times New Roman" w:cs="Times New Roman"/>
          <w:noProof/>
          <w:kern w:val="2"/>
          <w:sz w:val="24"/>
          <w:szCs w:val="24"/>
          <w:lang w:eastAsia="en-US"/>
          <w14:ligatures w14:val="standardContextual"/>
        </w:rPr>
        <w:t xml:space="preserve">.1. Paslaugų tiekėjas turi užtikrinti kampanijos viešinimą lauko reklamoje autobusų stotelėse. </w:t>
      </w:r>
    </w:p>
    <w:p w14:paraId="2CF10467" w14:textId="77777777" w:rsidR="00364DA0" w:rsidRPr="004C281E" w:rsidRDefault="00364DA0" w:rsidP="00364DA0">
      <w:pPr>
        <w:spacing w:after="0"/>
        <w:jc w:val="both"/>
        <w:rPr>
          <w:rFonts w:ascii="Times New Roman" w:eastAsia="Times New Roman" w:hAnsi="Times New Roman" w:cs="Times New Roman"/>
          <w:noProof/>
          <w:kern w:val="2"/>
          <w:sz w:val="24"/>
          <w:szCs w:val="24"/>
          <w:lang w:eastAsia="en-US"/>
          <w14:ligatures w14:val="standardContextual"/>
        </w:rPr>
      </w:pPr>
      <w:r w:rsidRPr="004C281E">
        <w:rPr>
          <w:rFonts w:ascii="Times New Roman" w:eastAsia="Times New Roman" w:hAnsi="Times New Roman" w:cs="Times New Roman"/>
          <w:noProof/>
          <w:kern w:val="2"/>
          <w:sz w:val="24"/>
          <w:szCs w:val="24"/>
          <w:lang w:eastAsia="en-US"/>
          <w14:ligatures w14:val="standardContextual"/>
        </w:rPr>
        <w:t>3.</w:t>
      </w:r>
      <w:r>
        <w:rPr>
          <w:rFonts w:ascii="Times New Roman" w:eastAsia="Times New Roman" w:hAnsi="Times New Roman" w:cs="Times New Roman"/>
          <w:noProof/>
          <w:kern w:val="2"/>
          <w:sz w:val="24"/>
          <w:szCs w:val="24"/>
          <w:lang w:eastAsia="en-US"/>
          <w14:ligatures w14:val="standardContextual"/>
        </w:rPr>
        <w:t>6</w:t>
      </w:r>
      <w:r w:rsidRPr="004C281E">
        <w:rPr>
          <w:rFonts w:ascii="Times New Roman" w:eastAsia="Times New Roman" w:hAnsi="Times New Roman" w:cs="Times New Roman"/>
          <w:noProof/>
          <w:kern w:val="2"/>
          <w:sz w:val="24"/>
          <w:szCs w:val="24"/>
          <w:lang w:eastAsia="en-US"/>
          <w14:ligatures w14:val="standardContextual"/>
        </w:rPr>
        <w:t xml:space="preserve">.2. Auditorija: Lietuvos gyventojai nuo 18 metų amžiaus; sveikatos priežiūros specialistai. </w:t>
      </w:r>
    </w:p>
    <w:p w14:paraId="3542B2EB" w14:textId="77777777" w:rsidR="00364DA0" w:rsidRPr="004C281E" w:rsidRDefault="00364DA0" w:rsidP="00364DA0">
      <w:pPr>
        <w:spacing w:after="0"/>
        <w:jc w:val="both"/>
        <w:rPr>
          <w:rFonts w:ascii="Times New Roman" w:eastAsia="Times New Roman" w:hAnsi="Times New Roman" w:cs="Times New Roman"/>
          <w:noProof/>
          <w:kern w:val="2"/>
          <w:sz w:val="24"/>
          <w:szCs w:val="24"/>
          <w:lang w:eastAsia="en-US"/>
          <w14:ligatures w14:val="standardContextual"/>
        </w:rPr>
      </w:pPr>
      <w:r w:rsidRPr="004C281E">
        <w:rPr>
          <w:rFonts w:ascii="Times New Roman" w:eastAsia="Times New Roman" w:hAnsi="Times New Roman" w:cs="Times New Roman"/>
          <w:noProof/>
          <w:kern w:val="2"/>
          <w:sz w:val="24"/>
          <w:szCs w:val="24"/>
          <w:lang w:eastAsia="en-US"/>
          <w14:ligatures w14:val="standardContextual"/>
        </w:rPr>
        <w:t>3.</w:t>
      </w:r>
      <w:r>
        <w:rPr>
          <w:rFonts w:ascii="Times New Roman" w:eastAsia="Times New Roman" w:hAnsi="Times New Roman" w:cs="Times New Roman"/>
          <w:noProof/>
          <w:kern w:val="2"/>
          <w:sz w:val="24"/>
          <w:szCs w:val="24"/>
          <w:lang w:eastAsia="en-US"/>
          <w14:ligatures w14:val="standardContextual"/>
        </w:rPr>
        <w:t>6</w:t>
      </w:r>
      <w:r w:rsidRPr="004C281E">
        <w:rPr>
          <w:rFonts w:ascii="Times New Roman" w:eastAsia="Times New Roman" w:hAnsi="Times New Roman" w:cs="Times New Roman"/>
          <w:noProof/>
          <w:kern w:val="2"/>
          <w:sz w:val="24"/>
          <w:szCs w:val="24"/>
          <w:lang w:eastAsia="en-US"/>
          <w14:ligatures w14:val="standardContextual"/>
        </w:rPr>
        <w:t>.3. Maketo dydis – 1 185x1 750 mm, maketų skaičius – 7</w:t>
      </w:r>
      <w:r>
        <w:rPr>
          <w:rFonts w:ascii="Times New Roman" w:eastAsia="Times New Roman" w:hAnsi="Times New Roman" w:cs="Times New Roman"/>
          <w:noProof/>
          <w:kern w:val="2"/>
          <w:sz w:val="24"/>
          <w:szCs w:val="24"/>
          <w:lang w:eastAsia="en-US"/>
          <w14:ligatures w14:val="standardContextual"/>
        </w:rPr>
        <w:t>.</w:t>
      </w:r>
    </w:p>
    <w:p w14:paraId="5AD6B07E" w14:textId="77777777" w:rsidR="00364DA0" w:rsidRPr="004C281E" w:rsidRDefault="00364DA0" w:rsidP="00364DA0">
      <w:pPr>
        <w:spacing w:after="0"/>
        <w:jc w:val="both"/>
        <w:rPr>
          <w:rFonts w:ascii="Times New Roman" w:eastAsia="Times New Roman" w:hAnsi="Times New Roman" w:cs="Times New Roman"/>
          <w:noProof/>
          <w:kern w:val="2"/>
          <w:sz w:val="24"/>
          <w:szCs w:val="24"/>
          <w:lang w:eastAsia="en-US"/>
          <w14:ligatures w14:val="standardContextual"/>
        </w:rPr>
      </w:pPr>
      <w:r w:rsidRPr="004C281E">
        <w:rPr>
          <w:rFonts w:ascii="Times New Roman" w:eastAsia="Times New Roman" w:hAnsi="Times New Roman" w:cs="Times New Roman"/>
          <w:noProof/>
          <w:kern w:val="2"/>
          <w:sz w:val="24"/>
          <w:szCs w:val="24"/>
          <w:lang w:eastAsia="en-US"/>
          <w14:ligatures w14:val="standardContextual"/>
        </w:rPr>
        <w:t>3.</w:t>
      </w:r>
      <w:r>
        <w:rPr>
          <w:rFonts w:ascii="Times New Roman" w:eastAsia="Times New Roman" w:hAnsi="Times New Roman" w:cs="Times New Roman"/>
          <w:noProof/>
          <w:kern w:val="2"/>
          <w:sz w:val="24"/>
          <w:szCs w:val="24"/>
          <w:lang w:eastAsia="en-US"/>
          <w14:ligatures w14:val="standardContextual"/>
        </w:rPr>
        <w:t>6</w:t>
      </w:r>
      <w:r w:rsidRPr="004C281E">
        <w:rPr>
          <w:rFonts w:ascii="Times New Roman" w:eastAsia="Times New Roman" w:hAnsi="Times New Roman" w:cs="Times New Roman"/>
          <w:noProof/>
          <w:kern w:val="2"/>
          <w:sz w:val="24"/>
          <w:szCs w:val="24"/>
          <w:lang w:eastAsia="en-US"/>
          <w14:ligatures w14:val="standardContextual"/>
        </w:rPr>
        <w:t>.4. Maketai gali būti išdėstomi atsitiktine tvarka.</w:t>
      </w:r>
    </w:p>
    <w:p w14:paraId="793DCAC8" w14:textId="77777777" w:rsidR="00364DA0" w:rsidRPr="004C281E" w:rsidRDefault="00364DA0" w:rsidP="00364DA0">
      <w:pPr>
        <w:spacing w:after="0"/>
        <w:jc w:val="both"/>
        <w:rPr>
          <w:rFonts w:ascii="Times New Roman" w:eastAsia="Times New Roman" w:hAnsi="Times New Roman" w:cs="Times New Roman"/>
          <w:noProof/>
          <w:kern w:val="2"/>
          <w:sz w:val="24"/>
          <w:szCs w:val="24"/>
          <w:lang w:eastAsia="en-US"/>
          <w14:ligatures w14:val="standardContextual"/>
        </w:rPr>
      </w:pPr>
      <w:r w:rsidRPr="004C281E">
        <w:rPr>
          <w:rFonts w:ascii="Times New Roman" w:eastAsia="Times New Roman" w:hAnsi="Times New Roman" w:cs="Times New Roman"/>
          <w:noProof/>
          <w:kern w:val="2"/>
          <w:sz w:val="24"/>
          <w:szCs w:val="24"/>
          <w:lang w:eastAsia="en-US"/>
          <w14:ligatures w14:val="standardContextual"/>
        </w:rPr>
        <w:t>3.</w:t>
      </w:r>
      <w:r>
        <w:rPr>
          <w:rFonts w:ascii="Times New Roman" w:eastAsia="Times New Roman" w:hAnsi="Times New Roman" w:cs="Times New Roman"/>
          <w:noProof/>
          <w:kern w:val="2"/>
          <w:sz w:val="24"/>
          <w:szCs w:val="24"/>
          <w:lang w:eastAsia="en-US"/>
          <w14:ligatures w14:val="standardContextual"/>
        </w:rPr>
        <w:t>6</w:t>
      </w:r>
      <w:r w:rsidRPr="004C281E">
        <w:rPr>
          <w:rFonts w:ascii="Times New Roman" w:eastAsia="Times New Roman" w:hAnsi="Times New Roman" w:cs="Times New Roman"/>
          <w:noProof/>
          <w:kern w:val="2"/>
          <w:sz w:val="24"/>
          <w:szCs w:val="24"/>
          <w:lang w:eastAsia="en-US"/>
          <w14:ligatures w14:val="standardContextual"/>
        </w:rPr>
        <w:t>.5. Vieta: 5 didieji Lietuvos miestai: Klaipėda, Šiauliai, Panevėžys, Kaunas, Alytus, Vilnius</w:t>
      </w:r>
      <w:r>
        <w:rPr>
          <w:rFonts w:ascii="Times New Roman" w:eastAsia="Times New Roman" w:hAnsi="Times New Roman" w:cs="Times New Roman"/>
          <w:noProof/>
          <w:kern w:val="2"/>
          <w:sz w:val="24"/>
          <w:szCs w:val="24"/>
          <w:lang w:eastAsia="en-US"/>
          <w14:ligatures w14:val="standardContextual"/>
        </w:rPr>
        <w:t>.</w:t>
      </w:r>
    </w:p>
    <w:p w14:paraId="529941E8" w14:textId="77777777" w:rsidR="00364DA0" w:rsidRPr="004C281E" w:rsidRDefault="00364DA0" w:rsidP="00364DA0">
      <w:pPr>
        <w:spacing w:after="0"/>
        <w:jc w:val="both"/>
        <w:rPr>
          <w:rFonts w:ascii="Times New Roman" w:eastAsia="Times New Roman" w:hAnsi="Times New Roman" w:cs="Times New Roman"/>
          <w:noProof/>
          <w:kern w:val="2"/>
          <w:sz w:val="24"/>
          <w:szCs w:val="24"/>
          <w:lang w:eastAsia="en-US"/>
          <w14:ligatures w14:val="standardContextual"/>
        </w:rPr>
      </w:pPr>
      <w:r w:rsidRPr="004C281E">
        <w:rPr>
          <w:rFonts w:ascii="Times New Roman" w:eastAsia="Times New Roman" w:hAnsi="Times New Roman" w:cs="Times New Roman"/>
          <w:noProof/>
          <w:kern w:val="2"/>
          <w:sz w:val="24"/>
          <w:szCs w:val="24"/>
          <w:lang w:eastAsia="en-US"/>
          <w14:ligatures w14:val="standardContextual"/>
        </w:rPr>
        <w:t>3.</w:t>
      </w:r>
      <w:r>
        <w:rPr>
          <w:rFonts w:ascii="Times New Roman" w:eastAsia="Times New Roman" w:hAnsi="Times New Roman" w:cs="Times New Roman"/>
          <w:noProof/>
          <w:kern w:val="2"/>
          <w:sz w:val="24"/>
          <w:szCs w:val="24"/>
          <w:lang w:eastAsia="en-US"/>
          <w14:ligatures w14:val="standardContextual"/>
        </w:rPr>
        <w:t>6</w:t>
      </w:r>
      <w:r w:rsidRPr="004C281E">
        <w:rPr>
          <w:rFonts w:ascii="Times New Roman" w:eastAsia="Times New Roman" w:hAnsi="Times New Roman" w:cs="Times New Roman"/>
          <w:noProof/>
          <w:kern w:val="2"/>
          <w:sz w:val="24"/>
          <w:szCs w:val="24"/>
          <w:lang w:eastAsia="en-US"/>
          <w14:ligatures w14:val="standardContextual"/>
        </w:rPr>
        <w:t>.6. Formatas: vitrinos ir transporto laukimo paviljonai</w:t>
      </w:r>
      <w:r>
        <w:rPr>
          <w:rFonts w:ascii="Times New Roman" w:eastAsia="Times New Roman" w:hAnsi="Times New Roman" w:cs="Times New Roman"/>
          <w:noProof/>
          <w:kern w:val="2"/>
          <w:sz w:val="24"/>
          <w:szCs w:val="24"/>
          <w:lang w:eastAsia="en-US"/>
          <w14:ligatures w14:val="standardContextual"/>
        </w:rPr>
        <w:t>.</w:t>
      </w:r>
    </w:p>
    <w:p w14:paraId="5C8246CF" w14:textId="77777777" w:rsidR="00364DA0" w:rsidRPr="004C281E" w:rsidRDefault="00364DA0" w:rsidP="00364DA0">
      <w:pPr>
        <w:spacing w:after="0"/>
        <w:jc w:val="both"/>
        <w:rPr>
          <w:rFonts w:ascii="Times New Roman" w:eastAsia="Times New Roman" w:hAnsi="Times New Roman" w:cs="Times New Roman"/>
          <w:noProof/>
          <w:kern w:val="2"/>
          <w:sz w:val="24"/>
          <w:szCs w:val="24"/>
          <w:lang w:eastAsia="en-US"/>
          <w14:ligatures w14:val="standardContextual"/>
        </w:rPr>
      </w:pPr>
      <w:r w:rsidRPr="004C281E">
        <w:rPr>
          <w:rFonts w:ascii="Times New Roman" w:eastAsia="Times New Roman" w:hAnsi="Times New Roman" w:cs="Times New Roman"/>
          <w:noProof/>
          <w:kern w:val="2"/>
          <w:sz w:val="24"/>
          <w:szCs w:val="24"/>
          <w:lang w:eastAsia="en-US"/>
          <w14:ligatures w14:val="standardContextual"/>
        </w:rPr>
        <w:t>3.</w:t>
      </w:r>
      <w:r>
        <w:rPr>
          <w:rFonts w:ascii="Times New Roman" w:eastAsia="Times New Roman" w:hAnsi="Times New Roman" w:cs="Times New Roman"/>
          <w:noProof/>
          <w:kern w:val="2"/>
          <w:sz w:val="24"/>
          <w:szCs w:val="24"/>
          <w:lang w:eastAsia="en-US"/>
          <w14:ligatures w14:val="standardContextual"/>
        </w:rPr>
        <w:t>6</w:t>
      </w:r>
      <w:r w:rsidRPr="004C281E">
        <w:rPr>
          <w:rFonts w:ascii="Times New Roman" w:eastAsia="Times New Roman" w:hAnsi="Times New Roman" w:cs="Times New Roman"/>
          <w:noProof/>
          <w:kern w:val="2"/>
          <w:sz w:val="24"/>
          <w:szCs w:val="24"/>
          <w:lang w:eastAsia="en-US"/>
          <w14:ligatures w14:val="standardContextual"/>
        </w:rPr>
        <w:t>.7. Bendras vitrinų ir transporto laukimo paviljonų skaičius: 100 vnt. per 2 sav.</w:t>
      </w:r>
    </w:p>
    <w:p w14:paraId="0CE351C3" w14:textId="77777777" w:rsidR="00364DA0" w:rsidRPr="00533D15" w:rsidRDefault="00364DA0" w:rsidP="00364DA0">
      <w:pPr>
        <w:spacing w:after="0"/>
        <w:jc w:val="both"/>
        <w:rPr>
          <w:rFonts w:ascii="Times New Roman" w:eastAsia="Times New Roman" w:hAnsi="Times New Roman" w:cs="Times New Roman"/>
          <w:noProof/>
          <w:kern w:val="2"/>
          <w:sz w:val="24"/>
          <w:szCs w:val="24"/>
          <w:lang w:eastAsia="en-US"/>
          <w14:ligatures w14:val="standardContextual"/>
        </w:rPr>
      </w:pPr>
      <w:r w:rsidRPr="004C281E">
        <w:rPr>
          <w:rFonts w:ascii="Times New Roman" w:eastAsia="Times New Roman" w:hAnsi="Times New Roman" w:cs="Times New Roman"/>
          <w:noProof/>
          <w:kern w:val="2"/>
          <w:sz w:val="24"/>
          <w:szCs w:val="24"/>
          <w:lang w:eastAsia="en-US"/>
          <w14:ligatures w14:val="standardContextual"/>
        </w:rPr>
        <w:t>3.</w:t>
      </w:r>
      <w:r>
        <w:rPr>
          <w:rFonts w:ascii="Times New Roman" w:eastAsia="Times New Roman" w:hAnsi="Times New Roman" w:cs="Times New Roman"/>
          <w:noProof/>
          <w:kern w:val="2"/>
          <w:sz w:val="24"/>
          <w:szCs w:val="24"/>
          <w:lang w:eastAsia="en-US"/>
          <w14:ligatures w14:val="standardContextual"/>
        </w:rPr>
        <w:t>6</w:t>
      </w:r>
      <w:r w:rsidRPr="004C281E">
        <w:rPr>
          <w:rFonts w:ascii="Times New Roman" w:eastAsia="Times New Roman" w:hAnsi="Times New Roman" w:cs="Times New Roman"/>
          <w:noProof/>
          <w:kern w:val="2"/>
          <w:sz w:val="24"/>
          <w:szCs w:val="24"/>
          <w:lang w:eastAsia="en-US"/>
          <w14:ligatures w14:val="standardContextual"/>
        </w:rPr>
        <w:t>.8. Kampanijos trukmė: 2 savaitės</w:t>
      </w:r>
      <w:r>
        <w:rPr>
          <w:rFonts w:ascii="Times New Roman" w:eastAsia="Times New Roman" w:hAnsi="Times New Roman" w:cs="Times New Roman"/>
          <w:noProof/>
          <w:kern w:val="2"/>
          <w:sz w:val="24"/>
          <w:szCs w:val="24"/>
          <w:lang w:eastAsia="en-US"/>
          <w14:ligatures w14:val="standardContextual"/>
        </w:rPr>
        <w:t>.</w:t>
      </w:r>
    </w:p>
    <w:p w14:paraId="07C46229" w14:textId="77777777" w:rsidR="00364DA0" w:rsidRPr="00E059E3" w:rsidRDefault="00364DA0" w:rsidP="00364DA0">
      <w:pPr>
        <w:jc w:val="center"/>
        <w:rPr>
          <w:rFonts w:cstheme="minorHAnsi"/>
          <w:b/>
          <w:bCs/>
          <w:smallCaps/>
          <w:sz w:val="22"/>
          <w:szCs w:val="22"/>
        </w:rPr>
      </w:pPr>
    </w:p>
    <w:p w14:paraId="13F67AD7" w14:textId="77777777" w:rsidR="00364DA0" w:rsidRPr="00E059E3" w:rsidRDefault="00364DA0" w:rsidP="00364DA0">
      <w:pPr>
        <w:rPr>
          <w:rFonts w:cstheme="minorHAnsi"/>
          <w:b/>
          <w:bCs/>
          <w:smallCaps/>
          <w:sz w:val="22"/>
          <w:szCs w:val="22"/>
        </w:rPr>
      </w:pPr>
    </w:p>
    <w:p w14:paraId="71D34991" w14:textId="77777777" w:rsidR="00364DA0" w:rsidRPr="00E059E3" w:rsidRDefault="00364DA0" w:rsidP="00364DA0">
      <w:pPr>
        <w:jc w:val="center"/>
        <w:rPr>
          <w:rFonts w:cstheme="minorHAnsi"/>
          <w:smallCaps/>
          <w:sz w:val="22"/>
          <w:szCs w:val="22"/>
        </w:rPr>
      </w:pPr>
      <w:r w:rsidRPr="00E059E3">
        <w:rPr>
          <w:rFonts w:cstheme="minorHAnsi"/>
          <w:smallCaps/>
          <w:sz w:val="22"/>
          <w:szCs w:val="22"/>
        </w:rPr>
        <w:t>__________</w:t>
      </w:r>
    </w:p>
    <w:p w14:paraId="3D559804" w14:textId="77777777" w:rsidR="00EE1611" w:rsidRDefault="00EE1611" w:rsidP="00364DA0">
      <w:pPr>
        <w:jc w:val="both"/>
      </w:pPr>
    </w:p>
    <w:sectPr w:rsidR="00EE1611" w:rsidSect="000B60F7">
      <w:pgSz w:w="12240" w:h="15840" w:code="1"/>
      <w:pgMar w:top="567" w:right="567" w:bottom="567"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ediminas Širvinskas" w:date="2025-05-08T11:23:00Z" w:initials="GŠ">
    <w:p w14:paraId="51BA3A1C" w14:textId="77777777" w:rsidR="00364DA0" w:rsidRDefault="00364DA0" w:rsidP="00364DA0">
      <w:r>
        <w:annotationRef/>
      </w:r>
      <w:r w:rsidRPr="5654BF03">
        <w:t>kitur nurodoma ik igruodžio pirmos dienos. Gal turi būti visur vienodai: 18 mėn.?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BA3A1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895B36" w16cex:dateUtc="2025-05-08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BA3A1C" w16cid:durableId="7F895B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CBD16" w14:textId="77777777" w:rsidR="00364DA0" w:rsidRDefault="00364DA0" w:rsidP="00364DA0">
      <w:pPr>
        <w:spacing w:after="0" w:line="240" w:lineRule="auto"/>
      </w:pPr>
      <w:r>
        <w:separator/>
      </w:r>
    </w:p>
  </w:endnote>
  <w:endnote w:type="continuationSeparator" w:id="0">
    <w:p w14:paraId="134B310B" w14:textId="77777777" w:rsidR="00364DA0" w:rsidRDefault="00364DA0" w:rsidP="00364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6BCF3" w14:textId="77777777" w:rsidR="00364DA0" w:rsidRDefault="00364DA0" w:rsidP="00364DA0">
      <w:pPr>
        <w:spacing w:after="0" w:line="240" w:lineRule="auto"/>
      </w:pPr>
      <w:r>
        <w:separator/>
      </w:r>
    </w:p>
  </w:footnote>
  <w:footnote w:type="continuationSeparator" w:id="0">
    <w:p w14:paraId="0CF94762" w14:textId="77777777" w:rsidR="00364DA0" w:rsidRDefault="00364DA0" w:rsidP="00364DA0">
      <w:pPr>
        <w:spacing w:after="0" w:line="240" w:lineRule="auto"/>
      </w:pPr>
      <w:r>
        <w:continuationSeparator/>
      </w:r>
    </w:p>
  </w:footnote>
  <w:footnote w:id="1">
    <w:p w14:paraId="70541684" w14:textId="77777777" w:rsidR="00364DA0" w:rsidRDefault="00364DA0" w:rsidP="00364DA0">
      <w:pPr>
        <w:pStyle w:val="Puslapioinaostekstas"/>
      </w:pPr>
      <w:r>
        <w:rPr>
          <w:rStyle w:val="Puslapioinaosnuoroda"/>
        </w:rPr>
        <w:footnoteRef/>
      </w:r>
      <w:r>
        <w:t xml:space="preserve"> </w:t>
      </w:r>
      <w:hyperlink r:id="rId1" w:history="1">
        <w:r w:rsidRPr="006A126F">
          <w:rPr>
            <w:rStyle w:val="Hipersaitas"/>
          </w:rPr>
          <w:t>„</w:t>
        </w:r>
        <w:proofErr w:type="spellStart"/>
        <w:r w:rsidRPr="006A126F">
          <w:rPr>
            <w:rStyle w:val="Hipersaitas"/>
          </w:rPr>
          <w:t>Gemius</w:t>
        </w:r>
        <w:proofErr w:type="spellEnd"/>
        <w:r w:rsidRPr="006A126F">
          <w:rPr>
            <w:rStyle w:val="Hipersaitas"/>
          </w:rPr>
          <w:t xml:space="preserve"> </w:t>
        </w:r>
        <w:proofErr w:type="spellStart"/>
        <w:r w:rsidRPr="006A126F">
          <w:rPr>
            <w:rStyle w:val="Hipersaitas"/>
          </w:rPr>
          <w:t>Audience</w:t>
        </w:r>
        <w:proofErr w:type="spellEnd"/>
        <w:r w:rsidRPr="006A126F">
          <w:rPr>
            <w:rStyle w:val="Hipersaitas"/>
          </w:rPr>
          <w:t>“ naujausi skelbiami duomenys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0CEBA"/>
    <w:multiLevelType w:val="hybridMultilevel"/>
    <w:tmpl w:val="2D52082A"/>
    <w:lvl w:ilvl="0" w:tplc="6DEEDA66">
      <w:start w:val="1"/>
      <w:numFmt w:val="decimal"/>
      <w:lvlText w:val="%1."/>
      <w:lvlJc w:val="left"/>
      <w:pPr>
        <w:ind w:left="720" w:hanging="360"/>
      </w:pPr>
    </w:lvl>
    <w:lvl w:ilvl="1" w:tplc="05B6737A">
      <w:start w:val="1"/>
      <w:numFmt w:val="lowerLetter"/>
      <w:lvlText w:val="%2."/>
      <w:lvlJc w:val="left"/>
      <w:pPr>
        <w:ind w:left="1440" w:hanging="360"/>
      </w:pPr>
    </w:lvl>
    <w:lvl w:ilvl="2" w:tplc="B3288424">
      <w:start w:val="1"/>
      <w:numFmt w:val="lowerRoman"/>
      <w:lvlText w:val="%3."/>
      <w:lvlJc w:val="right"/>
      <w:pPr>
        <w:ind w:left="2160" w:hanging="180"/>
      </w:pPr>
    </w:lvl>
    <w:lvl w:ilvl="3" w:tplc="F7FE814A">
      <w:start w:val="1"/>
      <w:numFmt w:val="decimal"/>
      <w:lvlText w:val="%4."/>
      <w:lvlJc w:val="left"/>
      <w:pPr>
        <w:ind w:left="2880" w:hanging="360"/>
      </w:pPr>
    </w:lvl>
    <w:lvl w:ilvl="4" w:tplc="8C587FC8">
      <w:start w:val="1"/>
      <w:numFmt w:val="lowerLetter"/>
      <w:lvlText w:val="%5."/>
      <w:lvlJc w:val="left"/>
      <w:pPr>
        <w:ind w:left="3600" w:hanging="360"/>
      </w:pPr>
    </w:lvl>
    <w:lvl w:ilvl="5" w:tplc="9A24D7C8">
      <w:start w:val="1"/>
      <w:numFmt w:val="lowerRoman"/>
      <w:lvlText w:val="%6."/>
      <w:lvlJc w:val="right"/>
      <w:pPr>
        <w:ind w:left="4320" w:hanging="180"/>
      </w:pPr>
    </w:lvl>
    <w:lvl w:ilvl="6" w:tplc="B066C758">
      <w:start w:val="1"/>
      <w:numFmt w:val="decimal"/>
      <w:lvlText w:val="%7."/>
      <w:lvlJc w:val="left"/>
      <w:pPr>
        <w:ind w:left="5040" w:hanging="360"/>
      </w:pPr>
    </w:lvl>
    <w:lvl w:ilvl="7" w:tplc="FDFEBD16">
      <w:start w:val="1"/>
      <w:numFmt w:val="lowerLetter"/>
      <w:lvlText w:val="%8."/>
      <w:lvlJc w:val="left"/>
      <w:pPr>
        <w:ind w:left="5760" w:hanging="360"/>
      </w:pPr>
    </w:lvl>
    <w:lvl w:ilvl="8" w:tplc="7024966C">
      <w:start w:val="1"/>
      <w:numFmt w:val="lowerRoman"/>
      <w:lvlText w:val="%9."/>
      <w:lvlJc w:val="right"/>
      <w:pPr>
        <w:ind w:left="6480" w:hanging="180"/>
      </w:pPr>
    </w:lvl>
  </w:abstractNum>
  <w:abstractNum w:abstractNumId="1" w15:restartNumberingAfterBreak="0">
    <w:nsid w:val="53AE1394"/>
    <w:multiLevelType w:val="multilevel"/>
    <w:tmpl w:val="BBC0313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46374144">
    <w:abstractNumId w:val="0"/>
  </w:num>
  <w:num w:numId="2" w16cid:durableId="12377420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diminas Širvinskas">
    <w15:presenceInfo w15:providerId="AD" w15:userId="S::gediminas.sirvinskas@sam.lt::53758efc-4f63-498c-91bc-b7c13a54f9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A6"/>
    <w:rsid w:val="000B60F7"/>
    <w:rsid w:val="00180140"/>
    <w:rsid w:val="00364DA0"/>
    <w:rsid w:val="004C5DFB"/>
    <w:rsid w:val="0059202C"/>
    <w:rsid w:val="00B530A6"/>
    <w:rsid w:val="00CC25A8"/>
    <w:rsid w:val="00EC0F3A"/>
    <w:rsid w:val="00EE1611"/>
    <w:rsid w:val="00F27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0075D"/>
  <w15:chartTrackingRefBased/>
  <w15:docId w15:val="{359754A3-71E5-4C5D-8549-3AA2530A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DA0"/>
    <w:pPr>
      <w:spacing w:line="276" w:lineRule="auto"/>
    </w:pPr>
    <w:rPr>
      <w:rFonts w:eastAsiaTheme="minorEastAsia"/>
      <w:sz w:val="21"/>
      <w:szCs w:val="21"/>
      <w:lang w:eastAsia="lt-LT"/>
      <w14:ligatures w14:val="none"/>
    </w:rPr>
  </w:style>
  <w:style w:type="paragraph" w:styleId="Antrat1">
    <w:name w:val="heading 1"/>
    <w:basedOn w:val="prastasis"/>
    <w:next w:val="prastasis"/>
    <w:link w:val="Antrat1Diagrama"/>
    <w:uiPriority w:val="9"/>
    <w:qFormat/>
    <w:rsid w:val="00B53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53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530A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530A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530A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530A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530A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530A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30A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30A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30A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30A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30A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30A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530A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30A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30A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30A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3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30A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30A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30A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30A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530A6"/>
    <w:rPr>
      <w:i/>
      <w:iCs/>
      <w:color w:val="404040" w:themeColor="text1" w:themeTint="BF"/>
    </w:rPr>
  </w:style>
  <w:style w:type="paragraph" w:styleId="Sraopastraipa">
    <w:name w:val="List Paragraph"/>
    <w:basedOn w:val="prastasis"/>
    <w:uiPriority w:val="34"/>
    <w:qFormat/>
    <w:rsid w:val="00B530A6"/>
    <w:pPr>
      <w:ind w:left="720"/>
      <w:contextualSpacing/>
    </w:pPr>
  </w:style>
  <w:style w:type="character" w:styleId="Rykuspabraukimas">
    <w:name w:val="Intense Emphasis"/>
    <w:basedOn w:val="Numatytasispastraiposriftas"/>
    <w:uiPriority w:val="21"/>
    <w:qFormat/>
    <w:rsid w:val="00B530A6"/>
    <w:rPr>
      <w:i/>
      <w:iCs/>
      <w:color w:val="0F4761" w:themeColor="accent1" w:themeShade="BF"/>
    </w:rPr>
  </w:style>
  <w:style w:type="paragraph" w:styleId="Iskirtacitata">
    <w:name w:val="Intense Quote"/>
    <w:basedOn w:val="prastasis"/>
    <w:next w:val="prastasis"/>
    <w:link w:val="IskirtacitataDiagrama"/>
    <w:uiPriority w:val="30"/>
    <w:qFormat/>
    <w:rsid w:val="00B53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530A6"/>
    <w:rPr>
      <w:i/>
      <w:iCs/>
      <w:color w:val="0F4761" w:themeColor="accent1" w:themeShade="BF"/>
    </w:rPr>
  </w:style>
  <w:style w:type="character" w:styleId="Rykinuoroda">
    <w:name w:val="Intense Reference"/>
    <w:basedOn w:val="Numatytasispastraiposriftas"/>
    <w:uiPriority w:val="32"/>
    <w:qFormat/>
    <w:rsid w:val="00B530A6"/>
    <w:rPr>
      <w:b/>
      <w:bCs/>
      <w:smallCaps/>
      <w:color w:val="0F4761" w:themeColor="accent1" w:themeShade="BF"/>
      <w:spacing w:val="5"/>
    </w:rPr>
  </w:style>
  <w:style w:type="character" w:styleId="Hipersaitas">
    <w:name w:val="Hyperlink"/>
    <w:basedOn w:val="Numatytasispastraiposriftas"/>
    <w:uiPriority w:val="99"/>
    <w:unhideWhenUsed/>
    <w:rsid w:val="00364DA0"/>
    <w:rPr>
      <w:strike w:val="0"/>
      <w:dstrike w:val="0"/>
      <w:color w:val="auto"/>
      <w:u w:val="none"/>
      <w:effect w:val="none"/>
    </w:rPr>
  </w:style>
  <w:style w:type="paragraph" w:styleId="Puslapioinaostekstas">
    <w:name w:val="footnote text"/>
    <w:basedOn w:val="prastasis"/>
    <w:link w:val="PuslapioinaostekstasDiagrama"/>
    <w:uiPriority w:val="99"/>
    <w:unhideWhenUsed/>
    <w:rsid w:val="00364DA0"/>
    <w:rPr>
      <w:sz w:val="20"/>
      <w:szCs w:val="20"/>
    </w:rPr>
  </w:style>
  <w:style w:type="character" w:customStyle="1" w:styleId="PuslapioinaostekstasDiagrama">
    <w:name w:val="Puslapio išnašos tekstas Diagrama"/>
    <w:basedOn w:val="Numatytasispastraiposriftas"/>
    <w:link w:val="Puslapioinaostekstas"/>
    <w:uiPriority w:val="99"/>
    <w:rsid w:val="00364DA0"/>
    <w:rPr>
      <w:rFonts w:eastAsiaTheme="minorEastAsia"/>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64D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e-public.gemius.com/lt/rankings/9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8522</Words>
  <Characters>4858</Characters>
  <Application>Microsoft Office Word</Application>
  <DocSecurity>0</DocSecurity>
  <Lines>40</Lines>
  <Paragraphs>26</Paragraphs>
  <ScaleCrop>false</ScaleCrop>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2</cp:revision>
  <dcterms:created xsi:type="dcterms:W3CDTF">2025-08-27T13:17:00Z</dcterms:created>
  <dcterms:modified xsi:type="dcterms:W3CDTF">2025-08-27T13:17:00Z</dcterms:modified>
</cp:coreProperties>
</file>