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5D42EF18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34C69">
        <w:rPr>
          <w:rFonts w:ascii="Arial" w:hAnsi="Arial" w:cs="Arial"/>
          <w:b/>
          <w:bCs/>
          <w:sz w:val="22"/>
          <w:szCs w:val="22"/>
          <w:lang w:val="lt-LT"/>
        </w:rPr>
        <w:t>0</w:t>
      </w:r>
      <w:r w:rsidR="00EB3FCB">
        <w:rPr>
          <w:rFonts w:ascii="Arial" w:hAnsi="Arial" w:cs="Arial"/>
          <w:b/>
          <w:bCs/>
          <w:sz w:val="22"/>
          <w:szCs w:val="22"/>
          <w:lang w:val="lt-LT"/>
        </w:rPr>
        <w:t>8-</w:t>
      </w:r>
      <w:r w:rsidR="0015663E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="00464D48">
        <w:rPr>
          <w:rFonts w:ascii="Arial" w:hAnsi="Arial" w:cs="Arial"/>
          <w:b/>
          <w:bCs/>
          <w:sz w:val="22"/>
          <w:szCs w:val="22"/>
          <w:lang w:val="lt-LT"/>
        </w:rPr>
        <w:t>8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4624CA3B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FD528B">
        <w:rPr>
          <w:rFonts w:ascii="Arial" w:hAnsi="Arial" w:cs="Arial"/>
          <w:b/>
          <w:bCs/>
          <w:sz w:val="22"/>
          <w:szCs w:val="22"/>
          <w:lang w:val="lt-LT"/>
        </w:rPr>
        <w:t>5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33F3207B" w:rsidR="00163795" w:rsidRPr="00163795" w:rsidRDefault="00163795" w:rsidP="00DA7104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dėl </w:t>
      </w:r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 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Kelio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Nr. 4254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Privažiuojamasis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kelias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prie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Žakainių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nuo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kelio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Žemaičių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Naumiestis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–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Gardamas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–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Švėkšna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0,114 km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tilto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per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Tenenį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rekonstravimo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techninio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darbo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projekto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parengimas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ir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darbų</w:t>
      </w:r>
      <w:proofErr w:type="spellEnd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A630A" w:rsidRPr="00CA630A">
        <w:rPr>
          <w:rFonts w:ascii="Arial" w:hAnsi="Arial" w:cs="Arial"/>
          <w:b/>
          <w:bCs/>
          <w:sz w:val="22"/>
          <w:szCs w:val="22"/>
          <w:lang w:val="en-US"/>
        </w:rPr>
        <w:t>atlikimas</w:t>
      </w:r>
      <w:proofErr w:type="spellEnd"/>
      <w:r w:rsidR="00475E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 xml:space="preserve">pirkimo (CVP IS </w:t>
      </w:r>
      <w:r w:rsidR="00A72F0E">
        <w:rPr>
          <w:rFonts w:ascii="Arial" w:hAnsi="Arial" w:cs="Arial"/>
          <w:sz w:val="22"/>
          <w:szCs w:val="22"/>
        </w:rPr>
        <w:t>ID</w:t>
      </w:r>
      <w:r w:rsidRPr="00163795">
        <w:rPr>
          <w:rFonts w:ascii="Arial" w:hAnsi="Arial" w:cs="Arial"/>
          <w:sz w:val="22"/>
          <w:szCs w:val="22"/>
        </w:rPr>
        <w:t xml:space="preserve"> </w:t>
      </w:r>
      <w:r w:rsidR="00172EE2" w:rsidRPr="00172EE2">
        <w:rPr>
          <w:rFonts w:ascii="Arial" w:hAnsi="Arial" w:cs="Arial"/>
          <w:sz w:val="22"/>
          <w:szCs w:val="22"/>
          <w:lang w:val="en-US"/>
        </w:rPr>
        <w:t>3920570</w:t>
      </w:r>
      <w:r w:rsidR="00A3601F">
        <w:rPr>
          <w:rFonts w:ascii="Arial" w:hAnsi="Arial" w:cs="Arial"/>
          <w:bCs/>
          <w:sz w:val="22"/>
          <w:szCs w:val="22"/>
          <w:lang w:val="en-US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7"/>
        <w:gridCol w:w="4693"/>
        <w:gridCol w:w="4961"/>
      </w:tblGrid>
      <w:tr w:rsidR="00163795" w:rsidRPr="00163795" w14:paraId="785214EE" w14:textId="77777777" w:rsidTr="00CC38AC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961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94AD9" w:rsidRPr="00194AD9" w14:paraId="4B6562EA" w14:textId="77777777" w:rsidTr="00CC38AC">
        <w:tc>
          <w:tcPr>
            <w:tcW w:w="547" w:type="dxa"/>
          </w:tcPr>
          <w:p w14:paraId="7FF9F27B" w14:textId="77777777" w:rsidR="00163795" w:rsidRPr="00194AD9" w:rsidRDefault="00163795" w:rsidP="00163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</w:tcPr>
          <w:p w14:paraId="32D85AFC" w14:textId="0C10F5FC" w:rsidR="00163795" w:rsidRPr="00574983" w:rsidRDefault="00FD528B" w:rsidP="00851C9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Iš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SPS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priedas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Nr. 10 4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eilutės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"2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Perkančioji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organizacija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naudodamasi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SSVA (https://www.ssva.lt)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duomenų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registrais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patikrins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atitiktį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nustatytam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reikalavimui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FD528B">
              <w:rPr>
                <w:rFonts w:ascii="Arial" w:hAnsi="Arial" w:cs="Arial"/>
                <w:sz w:val="22"/>
                <w:szCs w:val="22"/>
              </w:rPr>
              <w:t>" .</w:t>
            </w:r>
            <w:proofErr w:type="gram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Kvalifikaciją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atitinkantys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specialistai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gali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būti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Architektai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Architektų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atestatų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registrai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yra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Architektų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rūmų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svetainėje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patvirtinti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jog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Architektų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rūmų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registrai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taip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pat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tinkami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kvalifikacijai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28B">
              <w:rPr>
                <w:rFonts w:ascii="Arial" w:hAnsi="Arial" w:cs="Arial"/>
                <w:sz w:val="22"/>
                <w:szCs w:val="22"/>
              </w:rPr>
              <w:t>patikrinti</w:t>
            </w:r>
            <w:proofErr w:type="spellEnd"/>
            <w:r w:rsidRPr="00FD52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31274A97" w14:textId="1300641C" w:rsidR="00163795" w:rsidRPr="00375385" w:rsidRDefault="00876BCF" w:rsidP="006817EA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375385">
              <w:rPr>
                <w:rFonts w:ascii="Arial" w:eastAsia="Arial" w:hAnsi="Arial" w:cs="Arial"/>
                <w:sz w:val="22"/>
                <w:szCs w:val="22"/>
                <w:lang w:val="lt-LT"/>
              </w:rPr>
              <w:t>Perkančioji organizacija vertindama tiekėjų pateiktų specialistų kvalifikaciją, tikrins, ar nurodyti specialistai yra atestuoti SPS 10 priede „Kvalifikacijos reikalavimai“ nustatytoje statinių grupėje ir pogrupyje</w:t>
            </w:r>
            <w:r w:rsidR="008B439A" w:rsidRPr="0037538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="00C05274" w:rsidRPr="0037538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Specialistų kvalifikacija </w:t>
            </w:r>
            <w:r w:rsidR="00474988">
              <w:rPr>
                <w:rFonts w:ascii="Arial" w:eastAsia="Arial" w:hAnsi="Arial" w:cs="Arial"/>
                <w:sz w:val="22"/>
                <w:szCs w:val="22"/>
                <w:lang w:val="lt-LT"/>
              </w:rPr>
              <w:t>gali būti</w:t>
            </w:r>
            <w:r w:rsidR="00C05274" w:rsidRPr="0037538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tikrinama </w:t>
            </w:r>
            <w:r w:rsidR="00474988">
              <w:rPr>
                <w:rFonts w:ascii="Arial" w:eastAsia="Arial" w:hAnsi="Arial" w:cs="Arial"/>
                <w:sz w:val="22"/>
                <w:szCs w:val="22"/>
                <w:lang w:val="lt-LT"/>
              </w:rPr>
              <w:t>ir</w:t>
            </w:r>
            <w:r w:rsidR="00C05274" w:rsidRPr="0037538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Architektų rūmų duomenų bazėse.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9E8D" w14:textId="77777777" w:rsidR="00F102FC" w:rsidRDefault="00F102FC">
      <w:r>
        <w:separator/>
      </w:r>
    </w:p>
  </w:endnote>
  <w:endnote w:type="continuationSeparator" w:id="0">
    <w:p w14:paraId="525F42C4" w14:textId="77777777" w:rsidR="00F102FC" w:rsidRDefault="00F1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6A34" w14:textId="77777777" w:rsidR="00F102FC" w:rsidRDefault="00F102FC">
      <w:r>
        <w:separator/>
      </w:r>
    </w:p>
  </w:footnote>
  <w:footnote w:type="continuationSeparator" w:id="0">
    <w:p w14:paraId="4B2931A2" w14:textId="77777777" w:rsidR="00F102FC" w:rsidRDefault="00F1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133"/>
    <w:multiLevelType w:val="hybridMultilevel"/>
    <w:tmpl w:val="888246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3905"/>
    <w:multiLevelType w:val="hybridMultilevel"/>
    <w:tmpl w:val="8500D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1506"/>
    <w:multiLevelType w:val="hybridMultilevel"/>
    <w:tmpl w:val="5EC6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2"/>
  </w:num>
  <w:num w:numId="2" w16cid:durableId="1416242371">
    <w:abstractNumId w:val="5"/>
  </w:num>
  <w:num w:numId="3" w16cid:durableId="2060394811">
    <w:abstractNumId w:val="0"/>
  </w:num>
  <w:num w:numId="4" w16cid:durableId="1018191515">
    <w:abstractNumId w:val="4"/>
  </w:num>
  <w:num w:numId="5" w16cid:durableId="1293485174">
    <w:abstractNumId w:val="1"/>
  </w:num>
  <w:num w:numId="6" w16cid:durableId="126550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40009"/>
    <w:rsid w:val="000B729E"/>
    <w:rsid w:val="000F69DD"/>
    <w:rsid w:val="00100585"/>
    <w:rsid w:val="001111CB"/>
    <w:rsid w:val="001125EB"/>
    <w:rsid w:val="0015372F"/>
    <w:rsid w:val="0015663E"/>
    <w:rsid w:val="00162BB4"/>
    <w:rsid w:val="00163795"/>
    <w:rsid w:val="001709C5"/>
    <w:rsid w:val="00172EE2"/>
    <w:rsid w:val="00175DD4"/>
    <w:rsid w:val="00194AD9"/>
    <w:rsid w:val="001C2BDB"/>
    <w:rsid w:val="001D521F"/>
    <w:rsid w:val="001F342F"/>
    <w:rsid w:val="00216EB3"/>
    <w:rsid w:val="00227E62"/>
    <w:rsid w:val="0023360C"/>
    <w:rsid w:val="00242730"/>
    <w:rsid w:val="002705AB"/>
    <w:rsid w:val="00271335"/>
    <w:rsid w:val="002815F1"/>
    <w:rsid w:val="002A10A1"/>
    <w:rsid w:val="00311E1C"/>
    <w:rsid w:val="00312795"/>
    <w:rsid w:val="003452BB"/>
    <w:rsid w:val="00366CD8"/>
    <w:rsid w:val="00375385"/>
    <w:rsid w:val="00380118"/>
    <w:rsid w:val="003C6F90"/>
    <w:rsid w:val="003F31D4"/>
    <w:rsid w:val="00405616"/>
    <w:rsid w:val="00410FE7"/>
    <w:rsid w:val="0041688E"/>
    <w:rsid w:val="00434FB7"/>
    <w:rsid w:val="0045595E"/>
    <w:rsid w:val="00464D48"/>
    <w:rsid w:val="00474988"/>
    <w:rsid w:val="00475E0E"/>
    <w:rsid w:val="004A21FD"/>
    <w:rsid w:val="004A3692"/>
    <w:rsid w:val="004C1979"/>
    <w:rsid w:val="004D7D4B"/>
    <w:rsid w:val="005016F3"/>
    <w:rsid w:val="005746B1"/>
    <w:rsid w:val="00574983"/>
    <w:rsid w:val="00584706"/>
    <w:rsid w:val="00600B81"/>
    <w:rsid w:val="006758A8"/>
    <w:rsid w:val="006B0A9E"/>
    <w:rsid w:val="007A4843"/>
    <w:rsid w:val="007B5D5D"/>
    <w:rsid w:val="007D48CF"/>
    <w:rsid w:val="00851C98"/>
    <w:rsid w:val="00861F97"/>
    <w:rsid w:val="00876BCF"/>
    <w:rsid w:val="008A2403"/>
    <w:rsid w:val="008B439A"/>
    <w:rsid w:val="00941ED3"/>
    <w:rsid w:val="0095272C"/>
    <w:rsid w:val="009633D2"/>
    <w:rsid w:val="00964140"/>
    <w:rsid w:val="00980312"/>
    <w:rsid w:val="009C5B07"/>
    <w:rsid w:val="00A3601F"/>
    <w:rsid w:val="00A72F0E"/>
    <w:rsid w:val="00A92E40"/>
    <w:rsid w:val="00AF6790"/>
    <w:rsid w:val="00B127E9"/>
    <w:rsid w:val="00B17890"/>
    <w:rsid w:val="00B32E94"/>
    <w:rsid w:val="00B42D6D"/>
    <w:rsid w:val="00BB2F7B"/>
    <w:rsid w:val="00C05274"/>
    <w:rsid w:val="00C145F5"/>
    <w:rsid w:val="00C1542C"/>
    <w:rsid w:val="00C421B5"/>
    <w:rsid w:val="00C6294D"/>
    <w:rsid w:val="00C80376"/>
    <w:rsid w:val="00C87974"/>
    <w:rsid w:val="00CA630A"/>
    <w:rsid w:val="00CB7C0B"/>
    <w:rsid w:val="00CC38AC"/>
    <w:rsid w:val="00CE5747"/>
    <w:rsid w:val="00D34C69"/>
    <w:rsid w:val="00D4594A"/>
    <w:rsid w:val="00D5479B"/>
    <w:rsid w:val="00D941D0"/>
    <w:rsid w:val="00DA7104"/>
    <w:rsid w:val="00DC477D"/>
    <w:rsid w:val="00E15C2C"/>
    <w:rsid w:val="00E2405E"/>
    <w:rsid w:val="00E56E8C"/>
    <w:rsid w:val="00E90D74"/>
    <w:rsid w:val="00EA3B3C"/>
    <w:rsid w:val="00EA3B78"/>
    <w:rsid w:val="00EB3FCB"/>
    <w:rsid w:val="00ED1D88"/>
    <w:rsid w:val="00EE3B74"/>
    <w:rsid w:val="00F102FC"/>
    <w:rsid w:val="00F113D0"/>
    <w:rsid w:val="00F17651"/>
    <w:rsid w:val="00F934DC"/>
    <w:rsid w:val="00FA1153"/>
    <w:rsid w:val="00FB018D"/>
    <w:rsid w:val="00FD528B"/>
    <w:rsid w:val="00FD5A2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47</cp:revision>
  <dcterms:created xsi:type="dcterms:W3CDTF">2025-04-07T10:03:00Z</dcterms:created>
  <dcterms:modified xsi:type="dcterms:W3CDTF">2025-08-28T05:07:00Z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