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508A4" w14:textId="77777777" w:rsidR="00F73563" w:rsidRDefault="00F73563"/>
    <w:tbl>
      <w:tblPr>
        <w:tblW w:w="10673" w:type="dxa"/>
        <w:tblInd w:w="-147" w:type="dxa"/>
        <w:tblLook w:val="04A0" w:firstRow="1" w:lastRow="0" w:firstColumn="1" w:lastColumn="0" w:noHBand="0" w:noVBand="1"/>
      </w:tblPr>
      <w:tblGrid>
        <w:gridCol w:w="4542"/>
        <w:gridCol w:w="1833"/>
        <w:gridCol w:w="4298"/>
      </w:tblGrid>
      <w:tr w:rsidR="00D11CA9" w:rsidRPr="00097AC7" w14:paraId="5B96C09E" w14:textId="77777777" w:rsidTr="00D245F3">
        <w:trPr>
          <w:trHeight w:val="218"/>
        </w:trPr>
        <w:tc>
          <w:tcPr>
            <w:tcW w:w="4542" w:type="dxa"/>
            <w:vMerge w:val="restart"/>
          </w:tcPr>
          <w:p w14:paraId="68DF5385" w14:textId="47BDB451" w:rsidR="00D11CA9" w:rsidRPr="00097AC7" w:rsidRDefault="00704857" w:rsidP="000E25A3">
            <w:pPr>
              <w:spacing w:line="276" w:lineRule="auto"/>
              <w:contextualSpacing/>
              <w:rPr>
                <w:szCs w:val="24"/>
              </w:rPr>
            </w:pPr>
            <w:r>
              <w:rPr>
                <w:bCs/>
                <w:szCs w:val="24"/>
              </w:rPr>
              <w:t>Suinteresuotiems kandidatams</w:t>
            </w:r>
          </w:p>
          <w:p w14:paraId="5A94160B" w14:textId="1E9B6F28" w:rsidR="00D11CA9" w:rsidRPr="00097AC7" w:rsidRDefault="005717CF" w:rsidP="000E25A3">
            <w:pPr>
              <w:spacing w:line="276" w:lineRule="auto"/>
              <w:contextualSpacing/>
              <w:rPr>
                <w:szCs w:val="24"/>
              </w:rPr>
            </w:pPr>
            <w:r>
              <w:rPr>
                <w:szCs w:val="24"/>
              </w:rPr>
              <w:t xml:space="preserve">Siunčiama </w:t>
            </w:r>
            <w:r w:rsidR="00D11CA9" w:rsidRPr="00097AC7">
              <w:rPr>
                <w:szCs w:val="24"/>
              </w:rPr>
              <w:t>CVP IS priemonėmis</w:t>
            </w:r>
          </w:p>
        </w:tc>
        <w:tc>
          <w:tcPr>
            <w:tcW w:w="1833" w:type="dxa"/>
          </w:tcPr>
          <w:p w14:paraId="7E1E8014" w14:textId="77777777" w:rsidR="00D11CA9" w:rsidRPr="00097AC7" w:rsidRDefault="00D11CA9" w:rsidP="000E25A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line="276" w:lineRule="auto"/>
              <w:contextualSpacing/>
              <w:jc w:val="right"/>
              <w:rPr>
                <w:szCs w:val="24"/>
              </w:rPr>
            </w:pPr>
            <w:r w:rsidRPr="00097AC7">
              <w:rPr>
                <w:szCs w:val="24"/>
              </w:rPr>
              <w:t xml:space="preserve">   </w:t>
            </w:r>
          </w:p>
        </w:tc>
        <w:tc>
          <w:tcPr>
            <w:tcW w:w="4298" w:type="dxa"/>
          </w:tcPr>
          <w:p w14:paraId="73248888" w14:textId="03EBFBF7" w:rsidR="00D11CA9" w:rsidRPr="00097AC7" w:rsidRDefault="00D11CA9" w:rsidP="000E25A3">
            <w:pPr>
              <w:spacing w:line="276" w:lineRule="auto"/>
              <w:contextualSpacing/>
              <w:rPr>
                <w:szCs w:val="24"/>
              </w:rPr>
            </w:pPr>
            <w:r w:rsidRPr="00097AC7">
              <w:rPr>
                <w:szCs w:val="24"/>
              </w:rPr>
              <w:t xml:space="preserve">                      </w:t>
            </w:r>
            <w:sdt>
              <w:sdtPr>
                <w:rPr>
                  <w:szCs w:val="24"/>
                </w:rPr>
                <w:id w:val="-423728591"/>
                <w:placeholder>
                  <w:docPart w:val="2B5291AFD51E44E2BD577D4FA8DCFCBD"/>
                </w:placeholder>
                <w:date w:fullDate="2025-08-28T00:00:00Z">
                  <w:dateFormat w:val="yyyy 'm.' MMMM d 'd.'"/>
                  <w:lid w:val="lt-LT"/>
                  <w:storeMappedDataAs w:val="dateTime"/>
                  <w:calendar w:val="gregorian"/>
                </w:date>
              </w:sdtPr>
              <w:sdtEndPr/>
              <w:sdtContent>
                <w:r w:rsidR="00801255">
                  <w:rPr>
                    <w:szCs w:val="24"/>
                  </w:rPr>
                  <w:t>2025 m. rugpjūčio 28 d.</w:t>
                </w:r>
              </w:sdtContent>
            </w:sdt>
          </w:p>
        </w:tc>
      </w:tr>
      <w:tr w:rsidR="00D11CA9" w:rsidRPr="00097AC7" w14:paraId="1AF406FC" w14:textId="77777777" w:rsidTr="00D245F3">
        <w:trPr>
          <w:trHeight w:val="307"/>
        </w:trPr>
        <w:tc>
          <w:tcPr>
            <w:tcW w:w="4542" w:type="dxa"/>
            <w:vMerge/>
          </w:tcPr>
          <w:p w14:paraId="416846F0" w14:textId="77777777" w:rsidR="00D11CA9" w:rsidRPr="00097AC7" w:rsidRDefault="00D11CA9" w:rsidP="000E25A3">
            <w:pPr>
              <w:spacing w:line="276" w:lineRule="auto"/>
              <w:contextualSpacing/>
              <w:rPr>
                <w:szCs w:val="24"/>
              </w:rPr>
            </w:pPr>
          </w:p>
        </w:tc>
        <w:tc>
          <w:tcPr>
            <w:tcW w:w="1833" w:type="dxa"/>
          </w:tcPr>
          <w:p w14:paraId="58764159" w14:textId="77777777" w:rsidR="00D11CA9" w:rsidRPr="00097AC7" w:rsidRDefault="00D11CA9" w:rsidP="000E25A3">
            <w:pPr>
              <w:spacing w:line="276" w:lineRule="auto"/>
              <w:contextualSpacing/>
              <w:jc w:val="right"/>
              <w:rPr>
                <w:szCs w:val="24"/>
              </w:rPr>
            </w:pPr>
            <w:r w:rsidRPr="00097AC7">
              <w:rPr>
                <w:szCs w:val="24"/>
              </w:rPr>
              <w:t xml:space="preserve">                      </w:t>
            </w:r>
          </w:p>
        </w:tc>
        <w:tc>
          <w:tcPr>
            <w:tcW w:w="4298" w:type="dxa"/>
          </w:tcPr>
          <w:p w14:paraId="4BB5DD35" w14:textId="77777777" w:rsidR="00D11CA9" w:rsidRPr="00097AC7" w:rsidRDefault="00D11CA9" w:rsidP="000E25A3">
            <w:pPr>
              <w:spacing w:line="276" w:lineRule="auto"/>
              <w:contextualSpacing/>
              <w:rPr>
                <w:szCs w:val="24"/>
              </w:rPr>
            </w:pPr>
            <w:r w:rsidRPr="00097AC7">
              <w:rPr>
                <w:szCs w:val="24"/>
              </w:rPr>
              <w:t xml:space="preserve"> </w:t>
            </w:r>
          </w:p>
        </w:tc>
      </w:tr>
    </w:tbl>
    <w:p w14:paraId="1EBCA506" w14:textId="77777777" w:rsidR="00D11CA9" w:rsidRPr="00097AC7" w:rsidRDefault="00D11CA9" w:rsidP="000E25A3">
      <w:pPr>
        <w:widowControl w:val="0"/>
        <w:spacing w:line="276" w:lineRule="auto"/>
        <w:jc w:val="both"/>
        <w:rPr>
          <w:b/>
          <w:bCs/>
          <w:szCs w:val="24"/>
        </w:rPr>
      </w:pPr>
    </w:p>
    <w:p w14:paraId="4613A8DA" w14:textId="0DCA2879" w:rsidR="00D11CA9" w:rsidRPr="00097AC7" w:rsidRDefault="00D11CA9" w:rsidP="000E25A3">
      <w:pPr>
        <w:pStyle w:val="Antrat1"/>
        <w:spacing w:line="276" w:lineRule="auto"/>
        <w:rPr>
          <w:b/>
          <w:szCs w:val="24"/>
        </w:rPr>
      </w:pPr>
      <w:r w:rsidRPr="00097AC7">
        <w:rPr>
          <w:b/>
          <w:szCs w:val="24"/>
        </w:rPr>
        <w:t xml:space="preserve">DĖL </w:t>
      </w:r>
      <w:r w:rsidR="00C4560C">
        <w:rPr>
          <w:b/>
          <w:szCs w:val="24"/>
        </w:rPr>
        <w:t>ATSAKYMŲ Į TIEKĖJŲ KLAUSIMUS</w:t>
      </w:r>
    </w:p>
    <w:p w14:paraId="7CAFD5E3" w14:textId="77777777" w:rsidR="00097AC7" w:rsidRPr="00097AC7" w:rsidRDefault="00097AC7" w:rsidP="00097AC7">
      <w:pPr>
        <w:rPr>
          <w:szCs w:val="24"/>
        </w:rPr>
      </w:pPr>
    </w:p>
    <w:p w14:paraId="79C8DD90" w14:textId="0E5F352B" w:rsidR="00097AC7" w:rsidRDefault="00097AC7" w:rsidP="00097AC7">
      <w:pPr>
        <w:ind w:firstLine="567"/>
        <w:jc w:val="both"/>
        <w:rPr>
          <w:bCs/>
          <w:iCs/>
          <w:szCs w:val="24"/>
        </w:rPr>
      </w:pPr>
      <w:r w:rsidRPr="00097AC7">
        <w:rPr>
          <w:bCs/>
          <w:iCs/>
          <w:szCs w:val="24"/>
        </w:rPr>
        <w:t>Lietuvos Respublikos ryšių reguliavimo tarnyb</w:t>
      </w:r>
      <w:r w:rsidR="008415F6">
        <w:rPr>
          <w:bCs/>
          <w:iCs/>
          <w:szCs w:val="24"/>
        </w:rPr>
        <w:t xml:space="preserve">a </w:t>
      </w:r>
      <w:r w:rsidR="00CD2098">
        <w:rPr>
          <w:bCs/>
          <w:iCs/>
          <w:szCs w:val="24"/>
        </w:rPr>
        <w:t xml:space="preserve">(toliau – </w:t>
      </w:r>
      <w:r w:rsidR="008415F6">
        <w:rPr>
          <w:bCs/>
          <w:iCs/>
          <w:szCs w:val="24"/>
        </w:rPr>
        <w:t>Perkančioji organizacija</w:t>
      </w:r>
      <w:r w:rsidR="00CD2098">
        <w:rPr>
          <w:bCs/>
          <w:iCs/>
          <w:szCs w:val="24"/>
        </w:rPr>
        <w:t>)</w:t>
      </w:r>
      <w:r w:rsidRPr="00097AC7">
        <w:rPr>
          <w:bCs/>
          <w:iCs/>
          <w:szCs w:val="24"/>
        </w:rPr>
        <w:t xml:space="preserve"> </w:t>
      </w:r>
      <w:r w:rsidR="00CD2098">
        <w:rPr>
          <w:bCs/>
          <w:iCs/>
          <w:szCs w:val="24"/>
        </w:rPr>
        <w:t>vykdydama</w:t>
      </w:r>
      <w:r w:rsidRPr="00097AC7">
        <w:rPr>
          <w:bCs/>
          <w:iCs/>
          <w:szCs w:val="24"/>
        </w:rPr>
        <w:t xml:space="preserve"> „</w:t>
      </w:r>
      <w:r w:rsidR="008415F6">
        <w:rPr>
          <w:b/>
          <w:bCs/>
          <w:color w:val="000000"/>
          <w:szCs w:val="24"/>
        </w:rPr>
        <w:t>Anglų kalbos mokymų paslaugos</w:t>
      </w:r>
      <w:r w:rsidRPr="00097AC7">
        <w:rPr>
          <w:iCs/>
          <w:szCs w:val="24"/>
        </w:rPr>
        <w:t>“ pirkim</w:t>
      </w:r>
      <w:r w:rsidR="00C4560C">
        <w:rPr>
          <w:iCs/>
          <w:szCs w:val="24"/>
        </w:rPr>
        <w:t>ą</w:t>
      </w:r>
      <w:r w:rsidRPr="00097AC7">
        <w:rPr>
          <w:iCs/>
          <w:szCs w:val="24"/>
        </w:rPr>
        <w:t xml:space="preserve"> (</w:t>
      </w:r>
      <w:r w:rsidR="00D245F3">
        <w:rPr>
          <w:iCs/>
          <w:szCs w:val="24"/>
        </w:rPr>
        <w:t xml:space="preserve">pirkimo </w:t>
      </w:r>
      <w:r w:rsidR="00CD2098">
        <w:rPr>
          <w:iCs/>
          <w:szCs w:val="24"/>
        </w:rPr>
        <w:t>Nr.</w:t>
      </w:r>
      <w:r w:rsidR="00D245F3">
        <w:rPr>
          <w:iCs/>
          <w:szCs w:val="24"/>
        </w:rPr>
        <w:t xml:space="preserve"> </w:t>
      </w:r>
      <w:r w:rsidR="008415F6" w:rsidRPr="008415F6">
        <w:rPr>
          <w:iCs/>
          <w:szCs w:val="24"/>
        </w:rPr>
        <w:t>4195398</w:t>
      </w:r>
      <w:r w:rsidR="00D245F3">
        <w:rPr>
          <w:iCs/>
          <w:szCs w:val="24"/>
        </w:rPr>
        <w:t xml:space="preserve">, </w:t>
      </w:r>
      <w:r w:rsidRPr="00097AC7">
        <w:rPr>
          <w:iCs/>
          <w:szCs w:val="24"/>
        </w:rPr>
        <w:t>toliau –</w:t>
      </w:r>
      <w:r w:rsidRPr="00097AC7">
        <w:rPr>
          <w:bCs/>
          <w:iCs/>
          <w:szCs w:val="24"/>
        </w:rPr>
        <w:t xml:space="preserve"> pirkimas)</w:t>
      </w:r>
      <w:r w:rsidR="00C4560C">
        <w:rPr>
          <w:bCs/>
          <w:iCs/>
          <w:szCs w:val="24"/>
        </w:rPr>
        <w:t xml:space="preserve"> gavo  </w:t>
      </w:r>
      <w:r w:rsidR="00704857">
        <w:rPr>
          <w:bCs/>
          <w:szCs w:val="24"/>
        </w:rPr>
        <w:t>suinteresuotų kandidatų</w:t>
      </w:r>
      <w:r w:rsidR="00C4560C">
        <w:rPr>
          <w:bCs/>
          <w:iCs/>
          <w:szCs w:val="24"/>
        </w:rPr>
        <w:t xml:space="preserve"> (kalba netaisyta)</w:t>
      </w:r>
      <w:r w:rsidR="00D70768">
        <w:rPr>
          <w:bCs/>
          <w:iCs/>
          <w:szCs w:val="24"/>
        </w:rPr>
        <w:t xml:space="preserve"> klausimus</w:t>
      </w:r>
      <w:r w:rsidR="00C4560C">
        <w:rPr>
          <w:bCs/>
          <w:iCs/>
          <w:szCs w:val="24"/>
        </w:rPr>
        <w:t xml:space="preserve">. </w:t>
      </w:r>
      <w:r w:rsidR="00704857">
        <w:rPr>
          <w:bCs/>
          <w:iCs/>
          <w:szCs w:val="24"/>
        </w:rPr>
        <w:t>Perkančioji organizacija</w:t>
      </w:r>
      <w:r w:rsidR="00C4560C">
        <w:rPr>
          <w:bCs/>
          <w:iCs/>
          <w:szCs w:val="24"/>
        </w:rPr>
        <w:t xml:space="preserve"> išnagrinėjusi klausimus, teikia atsakymus: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4220"/>
        <w:gridCol w:w="4531"/>
      </w:tblGrid>
      <w:tr w:rsidR="00CD2098" w:rsidRPr="00C4560C" w14:paraId="3753C3CD" w14:textId="77777777" w:rsidTr="009E25D2">
        <w:tc>
          <w:tcPr>
            <w:tcW w:w="878" w:type="dxa"/>
            <w:vAlign w:val="center"/>
          </w:tcPr>
          <w:p w14:paraId="44B01A20" w14:textId="26E8C9C2" w:rsidR="00CD2098" w:rsidRPr="00C4560C" w:rsidRDefault="00CD2098" w:rsidP="00C4560C">
            <w:pPr>
              <w:jc w:val="center"/>
              <w:rPr>
                <w:b/>
                <w:iCs/>
                <w:szCs w:val="24"/>
              </w:rPr>
            </w:pPr>
            <w:r w:rsidRPr="00C4560C">
              <w:rPr>
                <w:b/>
                <w:iCs/>
                <w:szCs w:val="24"/>
              </w:rPr>
              <w:t>Eil. Nr.</w:t>
            </w:r>
          </w:p>
        </w:tc>
        <w:tc>
          <w:tcPr>
            <w:tcW w:w="4220" w:type="dxa"/>
            <w:tcMar>
              <w:top w:w="0" w:type="dxa"/>
              <w:left w:w="108" w:type="dxa"/>
              <w:bottom w:w="0" w:type="dxa"/>
              <w:right w:w="108" w:type="dxa"/>
            </w:tcMar>
            <w:vAlign w:val="center"/>
            <w:hideMark/>
          </w:tcPr>
          <w:p w14:paraId="0256EA67" w14:textId="6C485426" w:rsidR="00CD2098" w:rsidRPr="00CD2098" w:rsidRDefault="00CD2098" w:rsidP="00C4560C">
            <w:pPr>
              <w:ind w:firstLine="567"/>
              <w:jc w:val="center"/>
              <w:rPr>
                <w:b/>
                <w:iCs/>
                <w:szCs w:val="24"/>
              </w:rPr>
            </w:pPr>
            <w:r w:rsidRPr="00C4560C">
              <w:rPr>
                <w:b/>
                <w:iCs/>
                <w:szCs w:val="24"/>
              </w:rPr>
              <w:t>Tiekėjo k</w:t>
            </w:r>
            <w:r w:rsidRPr="00CD2098">
              <w:rPr>
                <w:b/>
                <w:iCs/>
                <w:szCs w:val="24"/>
              </w:rPr>
              <w:t>lausimai</w:t>
            </w:r>
          </w:p>
        </w:tc>
        <w:tc>
          <w:tcPr>
            <w:tcW w:w="4531" w:type="dxa"/>
            <w:tcMar>
              <w:top w:w="0" w:type="dxa"/>
              <w:left w:w="108" w:type="dxa"/>
              <w:bottom w:w="0" w:type="dxa"/>
              <w:right w:w="108" w:type="dxa"/>
            </w:tcMar>
            <w:vAlign w:val="center"/>
            <w:hideMark/>
          </w:tcPr>
          <w:p w14:paraId="5B6B1D66" w14:textId="19900133" w:rsidR="00CD2098" w:rsidRPr="00CD2098" w:rsidRDefault="00704857" w:rsidP="00C4560C">
            <w:pPr>
              <w:ind w:firstLine="567"/>
              <w:jc w:val="center"/>
              <w:rPr>
                <w:b/>
                <w:iCs/>
                <w:szCs w:val="24"/>
              </w:rPr>
            </w:pPr>
            <w:r>
              <w:rPr>
                <w:b/>
                <w:iCs/>
                <w:szCs w:val="24"/>
              </w:rPr>
              <w:t>Perkančiosios organizacijos</w:t>
            </w:r>
            <w:r w:rsidR="00CD2098" w:rsidRPr="00C4560C">
              <w:rPr>
                <w:b/>
                <w:iCs/>
                <w:szCs w:val="24"/>
              </w:rPr>
              <w:t xml:space="preserve"> atsakymai</w:t>
            </w:r>
          </w:p>
        </w:tc>
      </w:tr>
      <w:tr w:rsidR="00CD2098" w:rsidRPr="00CD2098" w14:paraId="2A501209" w14:textId="77777777" w:rsidTr="009E25D2">
        <w:tc>
          <w:tcPr>
            <w:tcW w:w="878" w:type="dxa"/>
          </w:tcPr>
          <w:p w14:paraId="64D2950A" w14:textId="79F4BA4E" w:rsidR="00CD2098" w:rsidRPr="00CD2098" w:rsidRDefault="00C4560C" w:rsidP="00CD2098">
            <w:pPr>
              <w:ind w:firstLine="567"/>
              <w:jc w:val="both"/>
              <w:rPr>
                <w:bCs/>
                <w:iCs/>
                <w:szCs w:val="24"/>
              </w:rPr>
            </w:pPr>
            <w:r>
              <w:rPr>
                <w:bCs/>
                <w:iCs/>
                <w:szCs w:val="24"/>
              </w:rPr>
              <w:t>1.</w:t>
            </w:r>
          </w:p>
        </w:tc>
        <w:tc>
          <w:tcPr>
            <w:tcW w:w="4220" w:type="dxa"/>
            <w:tcMar>
              <w:top w:w="0" w:type="dxa"/>
              <w:left w:w="108" w:type="dxa"/>
              <w:bottom w:w="0" w:type="dxa"/>
              <w:right w:w="108" w:type="dxa"/>
            </w:tcMar>
          </w:tcPr>
          <w:p w14:paraId="238B4F9D" w14:textId="53BB17E8" w:rsidR="00CD2098" w:rsidRPr="00CD2098" w:rsidRDefault="006D077C" w:rsidP="00C4560C">
            <w:pPr>
              <w:jc w:val="both"/>
              <w:rPr>
                <w:bCs/>
                <w:iCs/>
                <w:szCs w:val="24"/>
              </w:rPr>
            </w:pPr>
            <w:r w:rsidRPr="006D077C">
              <w:rPr>
                <w:bCs/>
                <w:iCs/>
                <w:szCs w:val="24"/>
              </w:rPr>
              <w:t>Apklausos sąlygose rašote: "Siekiant geriausio pirkimo dokumentuose nurodytus Perkančiosios organizacijos poreikius atitinkančio rezultato, pirkimo metu bus deramasi, jeigu visi dalyviai, kurie nebus pašalinti pirkimo metu, pasiūlys per didelę, Perkančiajai organizacijai nepriimtiną kainą." Ar teisingai suprantame, kad derybos bus vykdomos tuo atveju, jei visi dalyviai, kurie nebus pašalinti pirkimo metu, pasiūlys didesnę kainą, nei nurodyta paslaugų sutarties specialiųjų sąlygų 5.2 punkte? T.</w:t>
            </w:r>
            <w:r w:rsidR="00D565A9">
              <w:rPr>
                <w:bCs/>
                <w:iCs/>
                <w:szCs w:val="24"/>
              </w:rPr>
              <w:t xml:space="preserve"> </w:t>
            </w:r>
            <w:r w:rsidRPr="006D077C">
              <w:rPr>
                <w:bCs/>
                <w:iCs/>
                <w:szCs w:val="24"/>
              </w:rPr>
              <w:t>y. 20 663,00 Eur (dvidešimt tūkstančių eurų šeši šimtai šešiasdešimt trys eurai, 00 ct) be PVM? Jei suprantame neteisingai, patikslinkite šią sąlygą</w:t>
            </w:r>
          </w:p>
        </w:tc>
        <w:tc>
          <w:tcPr>
            <w:tcW w:w="4531" w:type="dxa"/>
            <w:tcMar>
              <w:top w:w="0" w:type="dxa"/>
              <w:left w:w="108" w:type="dxa"/>
              <w:bottom w:w="0" w:type="dxa"/>
              <w:right w:w="108" w:type="dxa"/>
            </w:tcMar>
          </w:tcPr>
          <w:p w14:paraId="0D3E4E57" w14:textId="5BF7726B" w:rsidR="00CD2098" w:rsidRPr="00CD2098" w:rsidRDefault="00D565A9" w:rsidP="00C4560C">
            <w:pPr>
              <w:jc w:val="both"/>
              <w:rPr>
                <w:bCs/>
                <w:iCs/>
                <w:szCs w:val="24"/>
              </w:rPr>
            </w:pPr>
            <w:r>
              <w:rPr>
                <w:bCs/>
                <w:iCs/>
                <w:szCs w:val="24"/>
              </w:rPr>
              <w:t xml:space="preserve">Taip, </w:t>
            </w:r>
            <w:r w:rsidRPr="006D077C">
              <w:rPr>
                <w:bCs/>
                <w:iCs/>
                <w:szCs w:val="24"/>
              </w:rPr>
              <w:t>derybos bus vykdomos tuo atveju, jei visi dalyviai, kurie nebus pašalinti pirkimo metu, pasiūlys didesnę kainą, nei nurodyta paslaugų sutarties specialiųjų sąlygų 5.2 punkte</w:t>
            </w:r>
            <w:r>
              <w:rPr>
                <w:bCs/>
                <w:iCs/>
                <w:szCs w:val="24"/>
              </w:rPr>
              <w:t>, t</w:t>
            </w:r>
            <w:r w:rsidRPr="006D077C">
              <w:rPr>
                <w:bCs/>
                <w:iCs/>
                <w:szCs w:val="24"/>
              </w:rPr>
              <w:t>.</w:t>
            </w:r>
            <w:r>
              <w:rPr>
                <w:bCs/>
                <w:iCs/>
                <w:szCs w:val="24"/>
              </w:rPr>
              <w:t xml:space="preserve"> </w:t>
            </w:r>
            <w:r w:rsidRPr="006D077C">
              <w:rPr>
                <w:bCs/>
                <w:iCs/>
                <w:szCs w:val="24"/>
              </w:rPr>
              <w:t>y. 20</w:t>
            </w:r>
            <w:r>
              <w:rPr>
                <w:bCs/>
                <w:iCs/>
                <w:szCs w:val="24"/>
              </w:rPr>
              <w:t>.</w:t>
            </w:r>
            <w:r w:rsidRPr="006D077C">
              <w:rPr>
                <w:bCs/>
                <w:iCs/>
                <w:szCs w:val="24"/>
              </w:rPr>
              <w:t>663,00 Eur (dvidešimt tūkstančių eurų šeši šimtai šešiasdešimt trys eurai, 00 ct) be PVM</w:t>
            </w:r>
            <w:r>
              <w:rPr>
                <w:bCs/>
                <w:iCs/>
                <w:szCs w:val="24"/>
              </w:rPr>
              <w:t>.</w:t>
            </w:r>
          </w:p>
        </w:tc>
      </w:tr>
      <w:tr w:rsidR="002A269D" w:rsidRPr="00CD2098" w14:paraId="72B8EB75" w14:textId="77777777" w:rsidTr="009E25D2">
        <w:tc>
          <w:tcPr>
            <w:tcW w:w="878" w:type="dxa"/>
          </w:tcPr>
          <w:p w14:paraId="61FC4AEA" w14:textId="51BCF95D" w:rsidR="002A269D" w:rsidRPr="00CD2098" w:rsidRDefault="002A269D" w:rsidP="002A269D">
            <w:pPr>
              <w:ind w:firstLine="567"/>
              <w:jc w:val="both"/>
              <w:rPr>
                <w:bCs/>
                <w:iCs/>
                <w:szCs w:val="24"/>
              </w:rPr>
            </w:pPr>
            <w:r>
              <w:rPr>
                <w:bCs/>
                <w:iCs/>
                <w:szCs w:val="24"/>
              </w:rPr>
              <w:t>2.</w:t>
            </w:r>
          </w:p>
        </w:tc>
        <w:tc>
          <w:tcPr>
            <w:tcW w:w="4220" w:type="dxa"/>
            <w:tcMar>
              <w:top w:w="0" w:type="dxa"/>
              <w:left w:w="108" w:type="dxa"/>
              <w:bottom w:w="0" w:type="dxa"/>
              <w:right w:w="108" w:type="dxa"/>
            </w:tcMar>
          </w:tcPr>
          <w:p w14:paraId="5CD0A01C" w14:textId="5E433710" w:rsidR="002A269D" w:rsidRPr="00CD2098" w:rsidRDefault="00D565A9" w:rsidP="002A269D">
            <w:pPr>
              <w:jc w:val="both"/>
              <w:rPr>
                <w:bCs/>
                <w:iCs/>
                <w:szCs w:val="24"/>
              </w:rPr>
            </w:pPr>
            <w:r>
              <w:rPr>
                <w:bCs/>
                <w:iCs/>
                <w:szCs w:val="24"/>
              </w:rPr>
              <w:t>R</w:t>
            </w:r>
            <w:r w:rsidR="008415F6" w:rsidRPr="008415F6">
              <w:rPr>
                <w:bCs/>
                <w:iCs/>
                <w:szCs w:val="24"/>
              </w:rPr>
              <w:t xml:space="preserve">emdamiesi savo ilgamete praktika, didelę patirtį turinčių mokytojų, mokymų dalyvių atsiliepimais, įskaitant ir Jūsų darbuotojų išsakytus atsiliepimus, prašome ir labai rekomenduojame sumažinti grupių dydį iki 6 dalyvių. Suprantame, kad ir pagal dabartines sąlygas tiekėjas nebus įpareigotas formuoti didelių grupių, tačiau tikslus grupių dydis turėtų atsispindėti jau pirkimo sąlygose, nes ši informacija lemia kainą, kurią nurodys tiekėjas ir yra svarbi sudarant lygiavertės konkurencijos </w:t>
            </w:r>
            <w:r w:rsidR="008415F6" w:rsidRPr="008415F6">
              <w:rPr>
                <w:bCs/>
                <w:iCs/>
                <w:szCs w:val="24"/>
              </w:rPr>
              <w:lastRenderedPageBreak/>
              <w:t>sąlygas. Tokių didelių, t.</w:t>
            </w:r>
            <w:r w:rsidR="00755ED2">
              <w:rPr>
                <w:bCs/>
                <w:iCs/>
                <w:szCs w:val="24"/>
              </w:rPr>
              <w:t xml:space="preserve"> </w:t>
            </w:r>
            <w:r w:rsidR="008415F6" w:rsidRPr="008415F6">
              <w:rPr>
                <w:bCs/>
                <w:iCs/>
                <w:szCs w:val="24"/>
              </w:rPr>
              <w:t>y. iki 10 dalyvių, grupių formavimas nesudaro sąlygų preciziškam grupės dalyvių kalbos lygių atitikimui, o tai vėliau kelia pačių mokymų dalyvių nepasitenkinimą mokymais. Taip pat mokymasis tokioje didelėje grupėje nėra efektyvus, nes pamokoje dalyvaujant 10 dalyvių, kiekvienas dalyvis turi ypatingai mažai laiko kalbėjimo įgūdžiams praktikuoti, klausimams užduoti ir pan. Jūs patys techninėje specifikacijoje rašote, kad ne mažiau kaip 70 proc</w:t>
            </w:r>
            <w:r>
              <w:rPr>
                <w:bCs/>
                <w:iCs/>
                <w:szCs w:val="24"/>
              </w:rPr>
              <w:t>.</w:t>
            </w:r>
            <w:r w:rsidR="008415F6" w:rsidRPr="008415F6">
              <w:rPr>
                <w:bCs/>
                <w:iCs/>
                <w:szCs w:val="24"/>
              </w:rPr>
              <w:t xml:space="preserve"> mokymų laiko turi sudaryti praktika, be to, toje pačioje techninėje specifikacijoje, tarp kitų reikalavimų, minite ir pranešimų, pristatymų rengimą ir praktikavimąsi. Visi šie reikalavimai negali būti sklandžiai įgyvendinami grupėje mokantis daugiau kaip 6 dalyviams. Todėl, siekiant mokymų kokybės ir efektyvumo, prašome reikalavimą dėl grupių dydžio tikslinti. Taip pat prašome sukonkretinti grupės dalyvių skaičių, nurodant jį siauresniu ir tikslesniu intervalu, pvz. 4-6 dalyvių dydžio grupė. Dabar gi, kuomet, pagal Jūsų nurodytas sąlygas, grupėje gali mokytis tiek 3, tiek 10 dalyvių, sudėtinga pateikti tiksliausiai Jūsų poreikius atitinkančią kainą. Mūsų rekomendacija - mažinti kurso trukmę, kartu mažinant ir grupės dalyvių skaičių. T.</w:t>
            </w:r>
            <w:r w:rsidR="00704857">
              <w:rPr>
                <w:bCs/>
                <w:iCs/>
                <w:szCs w:val="24"/>
              </w:rPr>
              <w:t xml:space="preserve"> </w:t>
            </w:r>
            <w:r w:rsidR="008415F6" w:rsidRPr="008415F6">
              <w:rPr>
                <w:bCs/>
                <w:iCs/>
                <w:szCs w:val="24"/>
              </w:rPr>
              <w:t>y. pvz. 40 ak.</w:t>
            </w:r>
            <w:r w:rsidR="00704857">
              <w:rPr>
                <w:bCs/>
                <w:iCs/>
                <w:szCs w:val="24"/>
              </w:rPr>
              <w:t xml:space="preserve"> </w:t>
            </w:r>
            <w:r w:rsidR="008415F6" w:rsidRPr="008415F6">
              <w:rPr>
                <w:bCs/>
                <w:iCs/>
                <w:szCs w:val="24"/>
              </w:rPr>
              <w:t>val., grupėse iki 6 dalyvių.</w:t>
            </w:r>
          </w:p>
        </w:tc>
        <w:tc>
          <w:tcPr>
            <w:tcW w:w="4531" w:type="dxa"/>
            <w:tcMar>
              <w:top w:w="0" w:type="dxa"/>
              <w:left w:w="108" w:type="dxa"/>
              <w:bottom w:w="0" w:type="dxa"/>
              <w:right w:w="108" w:type="dxa"/>
            </w:tcMar>
          </w:tcPr>
          <w:p w14:paraId="4DF2F424" w14:textId="77777777" w:rsidR="00D70768" w:rsidRDefault="008415F6" w:rsidP="008415F6">
            <w:pPr>
              <w:jc w:val="both"/>
              <w:rPr>
                <w:bCs/>
                <w:iCs/>
                <w:szCs w:val="24"/>
              </w:rPr>
            </w:pPr>
            <w:r w:rsidRPr="008415F6">
              <w:rPr>
                <w:bCs/>
                <w:iCs/>
                <w:szCs w:val="24"/>
              </w:rPr>
              <w:lastRenderedPageBreak/>
              <w:t>Grupės dydis pasirinktas atsižvelgiant į turimą biudžetą, darbuotojų poreikius ir praktinius aspektus.</w:t>
            </w:r>
            <w:r w:rsidR="00D70768">
              <w:rPr>
                <w:bCs/>
                <w:iCs/>
                <w:szCs w:val="24"/>
              </w:rPr>
              <w:t xml:space="preserve"> </w:t>
            </w:r>
          </w:p>
          <w:p w14:paraId="627A1BE3" w14:textId="792CFD00" w:rsidR="008415F6" w:rsidRPr="008415F6" w:rsidRDefault="00BA3491" w:rsidP="008415F6">
            <w:pPr>
              <w:jc w:val="both"/>
              <w:rPr>
                <w:bCs/>
                <w:iCs/>
                <w:szCs w:val="24"/>
              </w:rPr>
            </w:pPr>
            <w:r>
              <w:rPr>
                <w:bCs/>
                <w:iCs/>
                <w:szCs w:val="24"/>
              </w:rPr>
              <w:t>Perkančioji organizacija pažymi</w:t>
            </w:r>
            <w:r w:rsidR="008415F6" w:rsidRPr="008415F6">
              <w:rPr>
                <w:bCs/>
                <w:iCs/>
                <w:szCs w:val="24"/>
              </w:rPr>
              <w:t xml:space="preserve">, kad tiekėjas, teikdamas pasiūlymą, turi galimybę pats įvertinti efektyviausią grupės formavimo dydį, todėl gali siūlyti mažesnes grupes. Taip pat atkreipiame dėmesį, kad </w:t>
            </w:r>
            <w:r>
              <w:rPr>
                <w:bCs/>
                <w:iCs/>
                <w:szCs w:val="24"/>
              </w:rPr>
              <w:t>Techninėje specifikacijoje nurodytas</w:t>
            </w:r>
            <w:r w:rsidR="008415F6" w:rsidRPr="008415F6">
              <w:rPr>
                <w:bCs/>
                <w:iCs/>
                <w:szCs w:val="24"/>
              </w:rPr>
              <w:t xml:space="preserve"> bendras dalyvių skaičius bei pasiskirstymas pagal lygius yra preliminarus, nes tik pasibaigus pirkimui ir atlikus testus dalyviams bus aišku, kiek žmonių mokysis kiekviename lygyje, todėl </w:t>
            </w:r>
            <w:r w:rsidR="008415F6" w:rsidRPr="008415F6">
              <w:rPr>
                <w:bCs/>
                <w:iCs/>
                <w:szCs w:val="24"/>
              </w:rPr>
              <w:lastRenderedPageBreak/>
              <w:t>grupių dydis yra lankstus (3-10). Perkančioji organizacija siekia kokybiškų mokymų, todėl tikisi, kad pirkimą laimėjęs tiekėjas, gavęs tikslius duomenis, pats profesionaliai įvertins optimalų grupės dydį pagal konkrečius lygius, laikydamasis nustatyto intervalo.</w:t>
            </w:r>
          </w:p>
          <w:p w14:paraId="5509C434" w14:textId="3DCBC47D" w:rsidR="002A269D" w:rsidRPr="00CD2098" w:rsidRDefault="008415F6" w:rsidP="008415F6">
            <w:pPr>
              <w:jc w:val="both"/>
              <w:rPr>
                <w:bCs/>
                <w:iCs/>
                <w:szCs w:val="24"/>
              </w:rPr>
            </w:pPr>
            <w:r w:rsidRPr="008415F6">
              <w:rPr>
                <w:bCs/>
                <w:iCs/>
                <w:szCs w:val="24"/>
              </w:rPr>
              <w:t>Perkančioji organizacija nekeis techninėje specifikacijoje nurodyto maksimalaus grupės dydžio intervalo (3–10), nes tai suteikia lankstumo</w:t>
            </w:r>
            <w:r w:rsidR="00BA3491">
              <w:rPr>
                <w:bCs/>
                <w:iCs/>
                <w:szCs w:val="24"/>
              </w:rPr>
              <w:t xml:space="preserve"> tiek Perkančiajai organizacijai, tiek Tiekėjui.</w:t>
            </w:r>
          </w:p>
        </w:tc>
      </w:tr>
      <w:tr w:rsidR="00D671E7" w:rsidRPr="00CD2098" w14:paraId="38806BC7" w14:textId="77777777" w:rsidTr="009E25D2">
        <w:tc>
          <w:tcPr>
            <w:tcW w:w="878" w:type="dxa"/>
          </w:tcPr>
          <w:p w14:paraId="5656D4D0" w14:textId="4F32916E" w:rsidR="00D671E7" w:rsidRDefault="00D671E7" w:rsidP="00CD2098">
            <w:pPr>
              <w:ind w:firstLine="567"/>
              <w:jc w:val="both"/>
              <w:rPr>
                <w:bCs/>
                <w:iCs/>
                <w:szCs w:val="24"/>
              </w:rPr>
            </w:pPr>
            <w:r>
              <w:rPr>
                <w:bCs/>
                <w:iCs/>
                <w:szCs w:val="24"/>
              </w:rPr>
              <w:lastRenderedPageBreak/>
              <w:t>3.</w:t>
            </w:r>
          </w:p>
        </w:tc>
        <w:tc>
          <w:tcPr>
            <w:tcW w:w="4220" w:type="dxa"/>
            <w:tcMar>
              <w:top w:w="0" w:type="dxa"/>
              <w:left w:w="108" w:type="dxa"/>
              <w:bottom w:w="0" w:type="dxa"/>
              <w:right w:w="108" w:type="dxa"/>
            </w:tcMar>
          </w:tcPr>
          <w:p w14:paraId="5C2F0AC0" w14:textId="5E044E92" w:rsidR="00D671E7" w:rsidRPr="00CD2098" w:rsidRDefault="00D565A9" w:rsidP="00C4560C">
            <w:pPr>
              <w:jc w:val="both"/>
              <w:rPr>
                <w:bCs/>
                <w:iCs/>
                <w:szCs w:val="24"/>
              </w:rPr>
            </w:pPr>
            <w:r>
              <w:rPr>
                <w:bCs/>
                <w:iCs/>
                <w:szCs w:val="24"/>
              </w:rPr>
              <w:t>T</w:t>
            </w:r>
            <w:r w:rsidR="006D077C" w:rsidRPr="006D077C">
              <w:rPr>
                <w:bCs/>
                <w:iCs/>
                <w:szCs w:val="24"/>
              </w:rPr>
              <w:t xml:space="preserve">echninės specifikacijos 3.7. punkte rašote: </w:t>
            </w:r>
            <w:r>
              <w:rPr>
                <w:bCs/>
                <w:iCs/>
                <w:szCs w:val="24"/>
              </w:rPr>
              <w:t>„</w:t>
            </w:r>
            <w:r w:rsidR="006D077C" w:rsidRPr="006D077C">
              <w:rPr>
                <w:bCs/>
                <w:iCs/>
                <w:szCs w:val="24"/>
              </w:rPr>
              <w:t>Jeigu dėl nenumatytų priežasčių mokymai negali įvykti, Tiekėjas privalo informuoti Užsakovą ne mažiau kaip prieš 5 (penkias) darbo dienas iki preliminarios mokymų datos ir numatyti kitą mokymų datą. Neįvykę mokymai turi įvykti per 3 (tris) mėnesius nuo neįvykusių mokymų numatytos datos.</w:t>
            </w:r>
            <w:r>
              <w:rPr>
                <w:bCs/>
                <w:iCs/>
                <w:szCs w:val="24"/>
              </w:rPr>
              <w:t>“</w:t>
            </w:r>
            <w:r w:rsidR="006D077C" w:rsidRPr="006D077C">
              <w:rPr>
                <w:bCs/>
                <w:iCs/>
                <w:szCs w:val="24"/>
              </w:rPr>
              <w:t xml:space="preserve"> Prašome koreguoti šį punktą, įtraukiant sąlygą, jog </w:t>
            </w:r>
            <w:bookmarkStart w:id="0" w:name="_Hlk207190445"/>
            <w:r w:rsidR="006D077C" w:rsidRPr="006D077C">
              <w:rPr>
                <w:bCs/>
                <w:iCs/>
                <w:szCs w:val="24"/>
              </w:rPr>
              <w:t>nenumatytais atvejais, pvz. dėstytojo (-</w:t>
            </w:r>
            <w:proofErr w:type="spellStart"/>
            <w:r w:rsidR="006D077C" w:rsidRPr="006D077C">
              <w:rPr>
                <w:bCs/>
                <w:iCs/>
                <w:szCs w:val="24"/>
              </w:rPr>
              <w:t>os</w:t>
            </w:r>
            <w:proofErr w:type="spellEnd"/>
            <w:r w:rsidR="006D077C" w:rsidRPr="006D077C">
              <w:rPr>
                <w:bCs/>
                <w:iCs/>
                <w:szCs w:val="24"/>
              </w:rPr>
              <w:t xml:space="preserve">) liga, interneto ryšio staigūs sutrikimai, elektros dingimas ir kt. apie mokymų atšaukimą grupės dalyviai informuojami nedelsiant, iškart paaiškėjus, jog mokymai negalės įvykti ir kad mokymai </w:t>
            </w:r>
            <w:r w:rsidR="006D077C" w:rsidRPr="006D077C">
              <w:rPr>
                <w:bCs/>
                <w:iCs/>
                <w:szCs w:val="24"/>
              </w:rPr>
              <w:lastRenderedPageBreak/>
              <w:t>turėtų būti atidirbami kitu, abipusiai šalių suderintu, laiku</w:t>
            </w:r>
            <w:bookmarkEnd w:id="0"/>
            <w:r w:rsidR="00307607">
              <w:rPr>
                <w:bCs/>
                <w:iCs/>
                <w:szCs w:val="24"/>
              </w:rPr>
              <w:t>.</w:t>
            </w:r>
          </w:p>
        </w:tc>
        <w:tc>
          <w:tcPr>
            <w:tcW w:w="4531" w:type="dxa"/>
            <w:tcMar>
              <w:top w:w="0" w:type="dxa"/>
              <w:left w:w="108" w:type="dxa"/>
              <w:bottom w:w="0" w:type="dxa"/>
              <w:right w:w="108" w:type="dxa"/>
            </w:tcMar>
          </w:tcPr>
          <w:p w14:paraId="558C975D" w14:textId="7D3179BF" w:rsidR="00D671E7" w:rsidRDefault="009E25D2" w:rsidP="00307607">
            <w:pPr>
              <w:jc w:val="both"/>
              <w:rPr>
                <w:bCs/>
                <w:iCs/>
                <w:szCs w:val="24"/>
              </w:rPr>
            </w:pPr>
            <w:r>
              <w:rPr>
                <w:bCs/>
                <w:iCs/>
                <w:szCs w:val="24"/>
              </w:rPr>
              <w:lastRenderedPageBreak/>
              <w:t>Perkančioji organizacija sutinka</w:t>
            </w:r>
            <w:r w:rsidR="006D077C" w:rsidRPr="006D077C">
              <w:rPr>
                <w:bCs/>
                <w:iCs/>
                <w:szCs w:val="24"/>
              </w:rPr>
              <w:t>, kad dėl nenumatytų aplinkybių kaip ligos, interneto ryšio sutrikimų, elektros dingimo ir pan. atvejais tiekėjas privalo informuoti Užsakovą ir dalyvius nedelsiant, vos tik paaiškėjus, jog mokymai negalės įvykti. Tuo pačiu galioja sąlyga, jog neįvykę mokymai turi būti perkelti į kitą abiem pusėms tinkamą laiką ir įvykdyti per ne ilgesnį kaip 3 mėnesių laikotarpį nuo planuotos datos</w:t>
            </w:r>
            <w:r w:rsidR="00D565A9">
              <w:rPr>
                <w:bCs/>
                <w:iCs/>
                <w:szCs w:val="24"/>
              </w:rPr>
              <w:t>.</w:t>
            </w:r>
          </w:p>
          <w:p w14:paraId="6D1C2992" w14:textId="77777777" w:rsidR="00BA3491" w:rsidRDefault="00BA3491" w:rsidP="00307607">
            <w:pPr>
              <w:jc w:val="both"/>
              <w:rPr>
                <w:bCs/>
                <w:iCs/>
                <w:szCs w:val="24"/>
              </w:rPr>
            </w:pPr>
            <w:r>
              <w:rPr>
                <w:bCs/>
                <w:iCs/>
                <w:szCs w:val="24"/>
              </w:rPr>
              <w:t>Perkančioji organizacija koreguoja Techninės  specifikacijos 3.7 p. ir išdėsto taip:</w:t>
            </w:r>
          </w:p>
          <w:p w14:paraId="13BC43C4" w14:textId="3EF8846A" w:rsidR="00BA3491" w:rsidRPr="00BA3491" w:rsidRDefault="00BA3491" w:rsidP="00307607">
            <w:pPr>
              <w:jc w:val="both"/>
              <w:rPr>
                <w:bCs/>
                <w:color w:val="EE0000"/>
              </w:rPr>
            </w:pPr>
            <w:r>
              <w:rPr>
                <w:bCs/>
                <w:iCs/>
                <w:szCs w:val="24"/>
              </w:rPr>
              <w:t>„</w:t>
            </w:r>
            <w:r w:rsidRPr="00EB26A9">
              <w:rPr>
                <w:bCs/>
                <w:i/>
                <w:szCs w:val="24"/>
              </w:rPr>
              <w:t>3.7.</w:t>
            </w:r>
            <w:r w:rsidR="008D1631" w:rsidRPr="00EB26A9">
              <w:rPr>
                <w:bCs/>
                <w:i/>
                <w:szCs w:val="24"/>
              </w:rPr>
              <w:t xml:space="preserve"> </w:t>
            </w:r>
            <w:r w:rsidRPr="00EB26A9">
              <w:rPr>
                <w:bCs/>
                <w:i/>
              </w:rPr>
              <w:t xml:space="preserve">Jeigu dėl nenumatytų priežasčių mokymai negali įvykti, Tiekėjas privalo informuoti Užsakovą ne mažiau kaip prieš 5 </w:t>
            </w:r>
            <w:r w:rsidRPr="00EB26A9">
              <w:rPr>
                <w:bCs/>
                <w:i/>
              </w:rPr>
              <w:lastRenderedPageBreak/>
              <w:t xml:space="preserve">(penkias) darbo dienas iki preliminarios mokymų datos ir numatyti kitą mokymų datą. </w:t>
            </w:r>
            <w:r w:rsidRPr="00EB26A9">
              <w:rPr>
                <w:bCs/>
                <w:i/>
                <w:color w:val="EE0000"/>
                <w:szCs w:val="24"/>
              </w:rPr>
              <w:t>Kiti nenumatyti atvejai, pvz., dėstytojo (-</w:t>
            </w:r>
            <w:proofErr w:type="spellStart"/>
            <w:r w:rsidRPr="00EB26A9">
              <w:rPr>
                <w:bCs/>
                <w:i/>
                <w:color w:val="EE0000"/>
                <w:szCs w:val="24"/>
              </w:rPr>
              <w:t>os</w:t>
            </w:r>
            <w:proofErr w:type="spellEnd"/>
            <w:r w:rsidRPr="00EB26A9">
              <w:rPr>
                <w:bCs/>
                <w:i/>
                <w:color w:val="EE0000"/>
                <w:szCs w:val="24"/>
              </w:rPr>
              <w:t xml:space="preserve">) liga, interneto ryšio staigūs sutrikimai, elektros dingimas ir kt. panašaus pobūdžio atvejai, apie mokymų atšaukimą grupės dalyviai informuojami nedelsiant, iškart paaiškėjus, jog mokymai negalės įvykti ir kad mokymai turėtų būti atidirbami kitu, abipusiai šalių suderintu, laiku. </w:t>
            </w:r>
            <w:r w:rsidRPr="00EB26A9">
              <w:rPr>
                <w:bCs/>
                <w:i/>
              </w:rPr>
              <w:t>Neįvykę mokymai turi įvykti per 3 (tris) mėnesius nuo neįvykusių mokymų numatytos datos</w:t>
            </w:r>
            <w:r>
              <w:rPr>
                <w:bCs/>
              </w:rPr>
              <w:t>.“</w:t>
            </w:r>
          </w:p>
        </w:tc>
      </w:tr>
      <w:tr w:rsidR="006D077C" w:rsidRPr="00CD2098" w14:paraId="00873CC1" w14:textId="77777777" w:rsidTr="009E25D2">
        <w:tc>
          <w:tcPr>
            <w:tcW w:w="878" w:type="dxa"/>
          </w:tcPr>
          <w:p w14:paraId="4E4F312A" w14:textId="1DA8B844" w:rsidR="006D077C" w:rsidRDefault="00472CAD" w:rsidP="00CD2098">
            <w:pPr>
              <w:ind w:firstLine="567"/>
              <w:jc w:val="both"/>
              <w:rPr>
                <w:bCs/>
                <w:iCs/>
                <w:szCs w:val="24"/>
              </w:rPr>
            </w:pPr>
            <w:r>
              <w:rPr>
                <w:bCs/>
                <w:iCs/>
                <w:szCs w:val="24"/>
              </w:rPr>
              <w:lastRenderedPageBreak/>
              <w:t>4.</w:t>
            </w:r>
          </w:p>
        </w:tc>
        <w:tc>
          <w:tcPr>
            <w:tcW w:w="4220" w:type="dxa"/>
            <w:tcMar>
              <w:top w:w="0" w:type="dxa"/>
              <w:left w:w="108" w:type="dxa"/>
              <w:bottom w:w="0" w:type="dxa"/>
              <w:right w:w="108" w:type="dxa"/>
            </w:tcMar>
          </w:tcPr>
          <w:p w14:paraId="4F1DEE80" w14:textId="2F8FE734" w:rsidR="006D077C" w:rsidRPr="006D077C" w:rsidRDefault="00BA3491" w:rsidP="00C4560C">
            <w:pPr>
              <w:jc w:val="both"/>
              <w:rPr>
                <w:bCs/>
                <w:iCs/>
                <w:szCs w:val="24"/>
              </w:rPr>
            </w:pPr>
            <w:r>
              <w:rPr>
                <w:bCs/>
                <w:iCs/>
                <w:szCs w:val="24"/>
              </w:rPr>
              <w:t>T</w:t>
            </w:r>
            <w:r w:rsidR="006D077C" w:rsidRPr="006D077C">
              <w:rPr>
                <w:bCs/>
                <w:iCs/>
                <w:szCs w:val="24"/>
              </w:rPr>
              <w:t xml:space="preserve">echninės specifikacijos 3.8. punkte minite: </w:t>
            </w:r>
            <w:r>
              <w:rPr>
                <w:bCs/>
                <w:iCs/>
                <w:szCs w:val="24"/>
              </w:rPr>
              <w:t>„J</w:t>
            </w:r>
            <w:r w:rsidR="006D077C" w:rsidRPr="006D077C">
              <w:rPr>
                <w:bCs/>
                <w:iCs/>
                <w:szCs w:val="24"/>
              </w:rPr>
              <w:t>eigu mokymų dalyvis nusprendžia nebelankyti anglų kalbos kursų ir nuo jo lankomų mokymų pradžios praėjo ne daugiau kaip 1 mėnuo, Tiekėjas turi sudaryti galimybę pakeisti vieną mokymų dalyvį kitu, prieš tai nemokamai atlikus naujo mokymų dalyvio anglų kalbos mokėjimo lygio nustatymo testą pagal BEKM. Užsakovas už tokį Mokymų dalyvių pakeitimą papildomai nemoka Tiekėjui.</w:t>
            </w:r>
            <w:r>
              <w:rPr>
                <w:bCs/>
                <w:iCs/>
                <w:szCs w:val="24"/>
              </w:rPr>
              <w:t>“</w:t>
            </w:r>
            <w:r w:rsidR="006D077C" w:rsidRPr="006D077C">
              <w:rPr>
                <w:bCs/>
                <w:iCs/>
                <w:szCs w:val="24"/>
              </w:rPr>
              <w:t>. Prašome punktą tikslinti sąlyg</w:t>
            </w:r>
            <w:r>
              <w:rPr>
                <w:bCs/>
                <w:iCs/>
                <w:szCs w:val="24"/>
              </w:rPr>
              <w:t>ą</w:t>
            </w:r>
            <w:r w:rsidR="006D077C" w:rsidRPr="006D077C">
              <w:rPr>
                <w:bCs/>
                <w:iCs/>
                <w:szCs w:val="24"/>
              </w:rPr>
              <w:t>, kaip būtų tuo atveju, jei kažkas nusprendžia nebelankyti mokymų, tačiau to žmogaus nepakeičiate kitu. Ar už tokio, mokymų nebelankančio, žmogaus mokymus bus pilnai atsiskaityta?</w:t>
            </w:r>
          </w:p>
        </w:tc>
        <w:tc>
          <w:tcPr>
            <w:tcW w:w="4531" w:type="dxa"/>
            <w:tcMar>
              <w:top w:w="0" w:type="dxa"/>
              <w:left w:w="108" w:type="dxa"/>
              <w:bottom w:w="0" w:type="dxa"/>
              <w:right w:w="108" w:type="dxa"/>
            </w:tcMar>
          </w:tcPr>
          <w:p w14:paraId="3BFB4CE7" w14:textId="77777777" w:rsidR="006D077C" w:rsidRDefault="00BA3491" w:rsidP="00C4560C">
            <w:pPr>
              <w:jc w:val="both"/>
              <w:rPr>
                <w:bCs/>
                <w:iCs/>
                <w:szCs w:val="24"/>
              </w:rPr>
            </w:pPr>
            <w:r>
              <w:rPr>
                <w:bCs/>
                <w:iCs/>
                <w:szCs w:val="24"/>
              </w:rPr>
              <w:t>J</w:t>
            </w:r>
            <w:r w:rsidR="006D077C" w:rsidRPr="006D077C">
              <w:rPr>
                <w:bCs/>
                <w:iCs/>
                <w:szCs w:val="24"/>
              </w:rPr>
              <w:t>ei vienas ar keli dalyviai nusprendžia nebelankyti mokymų, tiekėjas už tai neatsako ir dėl to finansinių sąlygų pasikeitimų nebus. Mokymai tęsiami su likusiais grupės nariais, jei grupėje lieka ne mažiau kaip 3 dalyviai</w:t>
            </w:r>
            <w:r w:rsidR="008D1631">
              <w:rPr>
                <w:bCs/>
                <w:iCs/>
                <w:szCs w:val="24"/>
              </w:rPr>
              <w:t>.</w:t>
            </w:r>
          </w:p>
          <w:p w14:paraId="1BF0C4CE" w14:textId="4BF45FEA" w:rsidR="008D1631" w:rsidRDefault="008D1631" w:rsidP="00C4560C">
            <w:pPr>
              <w:jc w:val="both"/>
              <w:rPr>
                <w:bCs/>
                <w:iCs/>
                <w:szCs w:val="24"/>
              </w:rPr>
            </w:pPr>
            <w:r>
              <w:rPr>
                <w:bCs/>
                <w:iCs/>
                <w:szCs w:val="24"/>
              </w:rPr>
              <w:t>Atsižvelgiant į pateiktą klausimą, Perkančioji organizacija papildomai tikslina Techninės specifikacijos 3.8 punktą ir išdėsto taip:</w:t>
            </w:r>
          </w:p>
          <w:p w14:paraId="4A5380F6" w14:textId="1D8ED047" w:rsidR="008D1631" w:rsidRPr="006D077C" w:rsidRDefault="008D1631" w:rsidP="00C4560C">
            <w:pPr>
              <w:jc w:val="both"/>
              <w:rPr>
                <w:bCs/>
                <w:iCs/>
                <w:szCs w:val="24"/>
              </w:rPr>
            </w:pPr>
            <w:r>
              <w:rPr>
                <w:bCs/>
                <w:iCs/>
                <w:szCs w:val="24"/>
              </w:rPr>
              <w:t>„3</w:t>
            </w:r>
            <w:r w:rsidRPr="00EB26A9">
              <w:rPr>
                <w:bCs/>
                <w:i/>
                <w:szCs w:val="24"/>
              </w:rPr>
              <w:t xml:space="preserve">.8. </w:t>
            </w:r>
            <w:r w:rsidRPr="00EB26A9">
              <w:rPr>
                <w:bCs/>
                <w:i/>
              </w:rPr>
              <w:t xml:space="preserve">Jeigu mokymų dalyvis nusprendžia nebelankyti anglų kalbos kursų ir nuo jo lankomų mokymų pradžios praėjo ne daugiau kaip 1 mėnuo, Tiekėjas turi sudaryti galimybę pakeisti vieną mokymų dalyvį kitu, prieš tai nemokamai atlikus naujo mokymų dalyvio anglų kalbos mokėjimo lygio nustatymo testą pagal BEKM. Užsakovas už tokį Mokymų dalyvių pakeitimą papildomai nemoka Tiekėjui. </w:t>
            </w:r>
            <w:r w:rsidRPr="00EB26A9">
              <w:rPr>
                <w:bCs/>
                <w:i/>
                <w:color w:val="EE0000"/>
              </w:rPr>
              <w:t xml:space="preserve">Tiekėjas taip pat įsipareigoja informuoti Užsakovą apie mokymų dalyvių lankomumą / </w:t>
            </w:r>
            <w:proofErr w:type="spellStart"/>
            <w:r w:rsidRPr="00EB26A9">
              <w:rPr>
                <w:bCs/>
                <w:i/>
                <w:color w:val="EE0000"/>
              </w:rPr>
              <w:t>nelankomumą</w:t>
            </w:r>
            <w:proofErr w:type="spellEnd"/>
            <w:r w:rsidRPr="00EB26A9">
              <w:rPr>
                <w:bCs/>
                <w:i/>
                <w:color w:val="EE0000"/>
              </w:rPr>
              <w:t>. Jeigu dalyvis iš eilės praleidžia 3 (tris) ar daugiau pamokų, Tiekėjas privalo nedelsdamas raštu (el. paštu) informuoti Užsakovą apie tokį dalyvio nelankymą</w:t>
            </w:r>
            <w:r w:rsidRPr="002C335D">
              <w:rPr>
                <w:bCs/>
                <w:color w:val="EE0000"/>
              </w:rPr>
              <w:t>.</w:t>
            </w:r>
            <w:r>
              <w:rPr>
                <w:bCs/>
                <w:color w:val="EE0000"/>
              </w:rPr>
              <w:t>“</w:t>
            </w:r>
          </w:p>
        </w:tc>
      </w:tr>
      <w:tr w:rsidR="006D077C" w:rsidRPr="00CD2098" w14:paraId="4D1C6F86" w14:textId="77777777" w:rsidTr="009E25D2">
        <w:tc>
          <w:tcPr>
            <w:tcW w:w="878" w:type="dxa"/>
          </w:tcPr>
          <w:p w14:paraId="1E170864" w14:textId="7DD1513C" w:rsidR="006D077C" w:rsidRDefault="00472CAD" w:rsidP="00CD2098">
            <w:pPr>
              <w:ind w:firstLine="567"/>
              <w:jc w:val="both"/>
              <w:rPr>
                <w:bCs/>
                <w:iCs/>
                <w:szCs w:val="24"/>
              </w:rPr>
            </w:pPr>
            <w:r>
              <w:rPr>
                <w:bCs/>
                <w:iCs/>
                <w:szCs w:val="24"/>
              </w:rPr>
              <w:t>5.</w:t>
            </w:r>
          </w:p>
        </w:tc>
        <w:tc>
          <w:tcPr>
            <w:tcW w:w="4220" w:type="dxa"/>
            <w:tcMar>
              <w:top w:w="0" w:type="dxa"/>
              <w:left w:w="108" w:type="dxa"/>
              <w:bottom w:w="0" w:type="dxa"/>
              <w:right w:w="108" w:type="dxa"/>
            </w:tcMar>
          </w:tcPr>
          <w:p w14:paraId="74A99D58" w14:textId="3A723E2E" w:rsidR="006D077C" w:rsidRPr="006D077C" w:rsidRDefault="008D1631" w:rsidP="00C4560C">
            <w:pPr>
              <w:jc w:val="both"/>
              <w:rPr>
                <w:bCs/>
                <w:iCs/>
                <w:szCs w:val="24"/>
              </w:rPr>
            </w:pPr>
            <w:r>
              <w:rPr>
                <w:bCs/>
                <w:iCs/>
                <w:szCs w:val="24"/>
              </w:rPr>
              <w:t>P</w:t>
            </w:r>
            <w:r w:rsidR="006D077C" w:rsidRPr="006D077C">
              <w:rPr>
                <w:bCs/>
                <w:iCs/>
                <w:szCs w:val="24"/>
              </w:rPr>
              <w:t>atikslinkite, ar iš dėstytojų reikalaujate tiesiog aukštojo universitetinio išsilavinimo, ar anglų kalbos filologijos aukštojo universitetinio išsilavinimo? Skirtingose vietose rašote skirtingai. Šioje vietoje, prašydami būtent anglų kalbos aukštojo universitetinio išsilavinimo, neleistumėte Jūsų kolegų mokyti tikrai daugybei puikių, profesionalių dėstytojų. Tad prašome ir rekomenduojame palikti tiesiog aukštojo universitetinio išsilavinimo reikalavimą bei reikalavimą dėl 200 ak.</w:t>
            </w:r>
            <w:r w:rsidR="006D077C">
              <w:rPr>
                <w:bCs/>
                <w:iCs/>
                <w:szCs w:val="24"/>
              </w:rPr>
              <w:t xml:space="preserve"> </w:t>
            </w:r>
            <w:r w:rsidR="006D077C" w:rsidRPr="006D077C">
              <w:rPr>
                <w:bCs/>
                <w:iCs/>
                <w:szCs w:val="24"/>
              </w:rPr>
              <w:t>val. dėstymo patirties</w:t>
            </w:r>
            <w:r w:rsidR="000B1369">
              <w:rPr>
                <w:bCs/>
                <w:iCs/>
                <w:szCs w:val="24"/>
              </w:rPr>
              <w:t>.</w:t>
            </w:r>
          </w:p>
        </w:tc>
        <w:tc>
          <w:tcPr>
            <w:tcW w:w="4531" w:type="dxa"/>
            <w:tcMar>
              <w:top w:w="0" w:type="dxa"/>
              <w:left w:w="108" w:type="dxa"/>
              <w:bottom w:w="0" w:type="dxa"/>
              <w:right w:w="108" w:type="dxa"/>
            </w:tcMar>
          </w:tcPr>
          <w:p w14:paraId="4EEC8895" w14:textId="17929B46" w:rsidR="000B1369" w:rsidRPr="000B1369" w:rsidRDefault="000B1369" w:rsidP="000B1369">
            <w:pPr>
              <w:jc w:val="both"/>
              <w:rPr>
                <w:bCs/>
                <w:iCs/>
                <w:szCs w:val="24"/>
              </w:rPr>
            </w:pPr>
            <w:r w:rsidRPr="000B1369">
              <w:rPr>
                <w:bCs/>
                <w:iCs/>
                <w:szCs w:val="24"/>
              </w:rPr>
              <w:t xml:space="preserve">Vadovaujantis </w:t>
            </w:r>
            <w:r>
              <w:rPr>
                <w:bCs/>
                <w:iCs/>
                <w:szCs w:val="24"/>
              </w:rPr>
              <w:t>A</w:t>
            </w:r>
            <w:r w:rsidRPr="000B1369">
              <w:rPr>
                <w:bCs/>
                <w:iCs/>
                <w:szCs w:val="24"/>
              </w:rPr>
              <w:t xml:space="preserve">pklausos sąlygų 3.2.2 punktu, iš dėstytojų reikalaujama, kad jie turėtų </w:t>
            </w:r>
            <w:r w:rsidRPr="000B1369">
              <w:rPr>
                <w:b/>
                <w:bCs/>
                <w:iCs/>
                <w:szCs w:val="24"/>
              </w:rPr>
              <w:t>aukštąjį universitetinį arba jam prilygintą išsilavinimą</w:t>
            </w:r>
            <w:r w:rsidRPr="000B1369">
              <w:rPr>
                <w:bCs/>
                <w:iCs/>
                <w:szCs w:val="24"/>
              </w:rPr>
              <w:t xml:space="preserve"> (neapsiribojant anglų kalbos filologijos kryptimi) bei per pastaruosius 3 metus ne mažiau kaip 200 akademinių valandų patirtį vedant suaugusiųjų anglų kalbos mokymus.</w:t>
            </w:r>
          </w:p>
          <w:p w14:paraId="2A0641F0" w14:textId="0DD7483F" w:rsidR="006D077C" w:rsidRPr="006D077C" w:rsidRDefault="000B1369" w:rsidP="00C4560C">
            <w:pPr>
              <w:jc w:val="both"/>
              <w:rPr>
                <w:bCs/>
                <w:iCs/>
                <w:szCs w:val="24"/>
              </w:rPr>
            </w:pPr>
            <w:r>
              <w:rPr>
                <w:bCs/>
                <w:iCs/>
                <w:szCs w:val="24"/>
              </w:rPr>
              <w:t>P</w:t>
            </w:r>
            <w:r w:rsidRPr="000B1369">
              <w:rPr>
                <w:bCs/>
                <w:iCs/>
                <w:szCs w:val="24"/>
              </w:rPr>
              <w:t>akanka, kad dėstytojas turėtų bet kokį aukštąjį universitetinį ar jam prilygintą išsilavinimą, o jo kvalifikacija anglų kalbos mokymams bus vertinama pagal faktinę dėstymo patirtį.</w:t>
            </w:r>
          </w:p>
        </w:tc>
      </w:tr>
      <w:tr w:rsidR="006D077C" w:rsidRPr="00CD2098" w14:paraId="001E33B1" w14:textId="77777777" w:rsidTr="009E25D2">
        <w:tc>
          <w:tcPr>
            <w:tcW w:w="878" w:type="dxa"/>
          </w:tcPr>
          <w:p w14:paraId="2C94392C" w14:textId="77E0A55D" w:rsidR="006D077C" w:rsidRDefault="00472CAD" w:rsidP="00CD2098">
            <w:pPr>
              <w:ind w:firstLine="567"/>
              <w:jc w:val="both"/>
              <w:rPr>
                <w:bCs/>
                <w:iCs/>
                <w:szCs w:val="24"/>
              </w:rPr>
            </w:pPr>
            <w:r>
              <w:rPr>
                <w:bCs/>
                <w:iCs/>
                <w:szCs w:val="24"/>
              </w:rPr>
              <w:t>6.</w:t>
            </w:r>
          </w:p>
        </w:tc>
        <w:tc>
          <w:tcPr>
            <w:tcW w:w="4220" w:type="dxa"/>
            <w:tcMar>
              <w:top w:w="0" w:type="dxa"/>
              <w:left w:w="108" w:type="dxa"/>
              <w:bottom w:w="0" w:type="dxa"/>
              <w:right w:w="108" w:type="dxa"/>
            </w:tcMar>
          </w:tcPr>
          <w:p w14:paraId="4D6210CB" w14:textId="4104EDF6" w:rsidR="006D077C" w:rsidRPr="006D077C" w:rsidRDefault="006D077C" w:rsidP="00B26D1E">
            <w:pPr>
              <w:rPr>
                <w:bCs/>
                <w:iCs/>
                <w:szCs w:val="24"/>
              </w:rPr>
            </w:pPr>
            <w:r w:rsidRPr="006D077C">
              <w:rPr>
                <w:bCs/>
                <w:iCs/>
                <w:szCs w:val="24"/>
              </w:rPr>
              <w:t xml:space="preserve">Ar dėstytoją, turintį prancūzų kalbos filologijos universitetinį išsilavinimą ir </w:t>
            </w:r>
            <w:r w:rsidRPr="006D077C">
              <w:rPr>
                <w:bCs/>
                <w:iCs/>
                <w:szCs w:val="24"/>
              </w:rPr>
              <w:lastRenderedPageBreak/>
              <w:t>TESOL sertifikatą anglų kalbos dėstymui, laikytumėte tinkamu</w:t>
            </w:r>
            <w:r>
              <w:rPr>
                <w:bCs/>
                <w:iCs/>
                <w:szCs w:val="24"/>
              </w:rPr>
              <w:t>?</w:t>
            </w:r>
          </w:p>
        </w:tc>
        <w:tc>
          <w:tcPr>
            <w:tcW w:w="4531" w:type="dxa"/>
            <w:tcMar>
              <w:top w:w="0" w:type="dxa"/>
              <w:left w:w="108" w:type="dxa"/>
              <w:bottom w:w="0" w:type="dxa"/>
              <w:right w:w="108" w:type="dxa"/>
            </w:tcMar>
          </w:tcPr>
          <w:p w14:paraId="067019D4" w14:textId="418402A6" w:rsidR="000B1369" w:rsidRPr="000B1369" w:rsidRDefault="000B1369" w:rsidP="000B1369">
            <w:pPr>
              <w:jc w:val="both"/>
              <w:rPr>
                <w:bCs/>
                <w:iCs/>
                <w:szCs w:val="24"/>
              </w:rPr>
            </w:pPr>
            <w:r>
              <w:rPr>
                <w:bCs/>
                <w:iCs/>
                <w:szCs w:val="24"/>
              </w:rPr>
              <w:lastRenderedPageBreak/>
              <w:t>V</w:t>
            </w:r>
            <w:r w:rsidRPr="000B1369">
              <w:rPr>
                <w:bCs/>
                <w:iCs/>
                <w:szCs w:val="24"/>
              </w:rPr>
              <w:t xml:space="preserve">adovaujantis </w:t>
            </w:r>
            <w:r>
              <w:rPr>
                <w:bCs/>
                <w:iCs/>
                <w:szCs w:val="24"/>
              </w:rPr>
              <w:t>A</w:t>
            </w:r>
            <w:r w:rsidRPr="000B1369">
              <w:rPr>
                <w:bCs/>
                <w:iCs/>
                <w:szCs w:val="24"/>
              </w:rPr>
              <w:t xml:space="preserve">pklausos sąlygų 3.2.2 punktu, pakanka, kad dėstytojas turėtų </w:t>
            </w:r>
            <w:r w:rsidRPr="000B1369">
              <w:rPr>
                <w:bCs/>
                <w:iCs/>
                <w:szCs w:val="24"/>
              </w:rPr>
              <w:lastRenderedPageBreak/>
              <w:t>aukštąjį universitetinį arba jam prilygintą išsilavinimą (neapsiribojant anglų kalbos filologijos kryptimi) ir per pastaruosius 3 metus būtų įgijęs ne mažiau kaip 200 akademinių valandų patirties vedant suaugusiųjų anglų kalbos mokymus.</w:t>
            </w:r>
          </w:p>
          <w:p w14:paraId="462B2459" w14:textId="16FB5C53" w:rsidR="006D077C" w:rsidRPr="006D077C" w:rsidRDefault="000B1369" w:rsidP="00C4560C">
            <w:pPr>
              <w:jc w:val="both"/>
              <w:rPr>
                <w:bCs/>
                <w:iCs/>
                <w:szCs w:val="24"/>
              </w:rPr>
            </w:pPr>
            <w:r>
              <w:rPr>
                <w:bCs/>
                <w:iCs/>
                <w:szCs w:val="24"/>
              </w:rPr>
              <w:t>D</w:t>
            </w:r>
            <w:r w:rsidRPr="000B1369">
              <w:rPr>
                <w:bCs/>
                <w:iCs/>
                <w:szCs w:val="24"/>
              </w:rPr>
              <w:t>ėstytojas, turintis prancūzų kalbos filologijos universitetinį išsilavinimą bei TESOL sertifikatą, gali būti laikomas tinkamu, jei pateiks įrodymus apie reikalaujamą anglų kalbos dėstymo patirtį.</w:t>
            </w:r>
          </w:p>
        </w:tc>
      </w:tr>
      <w:tr w:rsidR="006D077C" w:rsidRPr="00CD2098" w14:paraId="64C4603D" w14:textId="77777777" w:rsidTr="009E25D2">
        <w:tc>
          <w:tcPr>
            <w:tcW w:w="878" w:type="dxa"/>
          </w:tcPr>
          <w:p w14:paraId="5C486647" w14:textId="06074E7D" w:rsidR="006D077C" w:rsidRDefault="00472CAD" w:rsidP="00CD2098">
            <w:pPr>
              <w:ind w:firstLine="567"/>
              <w:jc w:val="both"/>
              <w:rPr>
                <w:bCs/>
                <w:iCs/>
                <w:szCs w:val="24"/>
              </w:rPr>
            </w:pPr>
            <w:r>
              <w:rPr>
                <w:bCs/>
                <w:iCs/>
                <w:szCs w:val="24"/>
              </w:rPr>
              <w:lastRenderedPageBreak/>
              <w:t>7.</w:t>
            </w:r>
          </w:p>
        </w:tc>
        <w:tc>
          <w:tcPr>
            <w:tcW w:w="4220" w:type="dxa"/>
            <w:tcMar>
              <w:top w:w="0" w:type="dxa"/>
              <w:left w:w="108" w:type="dxa"/>
              <w:bottom w:w="0" w:type="dxa"/>
              <w:right w:w="108" w:type="dxa"/>
            </w:tcMar>
          </w:tcPr>
          <w:p w14:paraId="6088AA5A" w14:textId="2576F311" w:rsidR="006D077C" w:rsidRPr="006D077C" w:rsidRDefault="008D1631" w:rsidP="00C4560C">
            <w:pPr>
              <w:jc w:val="both"/>
              <w:rPr>
                <w:bCs/>
                <w:iCs/>
                <w:szCs w:val="24"/>
              </w:rPr>
            </w:pPr>
            <w:r>
              <w:rPr>
                <w:bCs/>
                <w:iCs/>
                <w:szCs w:val="24"/>
              </w:rPr>
              <w:t>P</w:t>
            </w:r>
            <w:r w:rsidR="006D077C" w:rsidRPr="006D077C">
              <w:rPr>
                <w:bCs/>
                <w:iCs/>
                <w:szCs w:val="24"/>
              </w:rPr>
              <w:t xml:space="preserve">rašote kartu su pasiūlymu pateikti: </w:t>
            </w:r>
            <w:r w:rsidR="00472CAD">
              <w:rPr>
                <w:bCs/>
                <w:iCs/>
                <w:szCs w:val="24"/>
              </w:rPr>
              <w:t>„</w:t>
            </w:r>
            <w:r w:rsidR="006D077C" w:rsidRPr="006D077C">
              <w:rPr>
                <w:bCs/>
                <w:iCs/>
                <w:szCs w:val="24"/>
              </w:rPr>
              <w:t>Tiekėjo užpildyta ir pasirašyta Apklausos sąlygų (3 priedas) Kvalifikacinių reikalavimų atitikties deklaracija</w:t>
            </w:r>
            <w:r w:rsidR="00472CAD">
              <w:rPr>
                <w:bCs/>
                <w:iCs/>
                <w:szCs w:val="24"/>
              </w:rPr>
              <w:t>“</w:t>
            </w:r>
            <w:r w:rsidR="006D077C" w:rsidRPr="006D077C">
              <w:rPr>
                <w:bCs/>
                <w:iCs/>
                <w:szCs w:val="24"/>
              </w:rPr>
              <w:t>, tačiau tokia deklaracija tarp dokumentų nėra pridėta</w:t>
            </w:r>
          </w:p>
        </w:tc>
        <w:tc>
          <w:tcPr>
            <w:tcW w:w="4531" w:type="dxa"/>
            <w:tcMar>
              <w:top w:w="0" w:type="dxa"/>
              <w:left w:w="108" w:type="dxa"/>
              <w:bottom w:w="0" w:type="dxa"/>
              <w:right w:w="108" w:type="dxa"/>
            </w:tcMar>
          </w:tcPr>
          <w:p w14:paraId="75FC227F" w14:textId="6ADD50FA" w:rsidR="006D077C" w:rsidRPr="006D077C" w:rsidRDefault="00472CAD" w:rsidP="00C4560C">
            <w:pPr>
              <w:jc w:val="both"/>
              <w:rPr>
                <w:bCs/>
                <w:iCs/>
                <w:szCs w:val="24"/>
              </w:rPr>
            </w:pPr>
            <w:r w:rsidRPr="00472CAD">
              <w:rPr>
                <w:bCs/>
                <w:iCs/>
                <w:szCs w:val="24"/>
              </w:rPr>
              <w:t>Nurodyta nuostata dėl „Apklausos sąlygų (3 priedas) Kvalifikacinių reikalavimų atitikties deklaracijos“ yra techninė klaida. Šis punktas laikomas netaikytinu ir yra išbraukiamas.</w:t>
            </w:r>
          </w:p>
        </w:tc>
      </w:tr>
      <w:tr w:rsidR="006D077C" w:rsidRPr="00CD2098" w14:paraId="05B9B148" w14:textId="77777777" w:rsidTr="009E25D2">
        <w:tc>
          <w:tcPr>
            <w:tcW w:w="878" w:type="dxa"/>
          </w:tcPr>
          <w:p w14:paraId="3696E10F" w14:textId="71D5BD4B" w:rsidR="006D077C" w:rsidRDefault="00472CAD" w:rsidP="00CD2098">
            <w:pPr>
              <w:ind w:firstLine="567"/>
              <w:jc w:val="both"/>
              <w:rPr>
                <w:bCs/>
                <w:iCs/>
                <w:szCs w:val="24"/>
              </w:rPr>
            </w:pPr>
            <w:r>
              <w:rPr>
                <w:bCs/>
                <w:iCs/>
                <w:szCs w:val="24"/>
              </w:rPr>
              <w:t>8.</w:t>
            </w:r>
          </w:p>
        </w:tc>
        <w:tc>
          <w:tcPr>
            <w:tcW w:w="4220" w:type="dxa"/>
            <w:tcMar>
              <w:top w:w="0" w:type="dxa"/>
              <w:left w:w="108" w:type="dxa"/>
              <w:bottom w:w="0" w:type="dxa"/>
              <w:right w:w="108" w:type="dxa"/>
            </w:tcMar>
          </w:tcPr>
          <w:p w14:paraId="5544DE4E" w14:textId="03909DD9" w:rsidR="006D077C" w:rsidRPr="006D077C" w:rsidRDefault="006D077C" w:rsidP="00C4560C">
            <w:pPr>
              <w:jc w:val="both"/>
              <w:rPr>
                <w:bCs/>
                <w:iCs/>
                <w:szCs w:val="24"/>
              </w:rPr>
            </w:pPr>
            <w:r w:rsidRPr="006D077C">
              <w:rPr>
                <w:bCs/>
                <w:iCs/>
                <w:szCs w:val="24"/>
              </w:rPr>
              <w:t>Prie reikalavimų mokomajai medžiagai rašote: "elektroniniai ir spausdinti vadovėliai, pratybos".</w:t>
            </w:r>
            <w:r w:rsidRPr="006D077C">
              <w:rPr>
                <w:bCs/>
                <w:iCs/>
                <w:szCs w:val="24"/>
              </w:rPr>
              <w:br/>
            </w:r>
            <w:r w:rsidRPr="006D077C">
              <w:rPr>
                <w:bCs/>
                <w:iCs/>
                <w:szCs w:val="24"/>
              </w:rPr>
              <w:br/>
              <w:t>Patikslinkite, jei galite, ar šį reikalavimą reikėtų suprasti, kad reikės tiek elektroninio, tiek spausdinto vadovėlio, tiek pratybų privaloma tvarka?</w:t>
            </w:r>
          </w:p>
        </w:tc>
        <w:tc>
          <w:tcPr>
            <w:tcW w:w="4531" w:type="dxa"/>
            <w:tcMar>
              <w:top w:w="0" w:type="dxa"/>
              <w:left w:w="108" w:type="dxa"/>
              <w:bottom w:w="0" w:type="dxa"/>
              <w:right w:w="108" w:type="dxa"/>
            </w:tcMar>
          </w:tcPr>
          <w:p w14:paraId="4E1138B7" w14:textId="552875C6" w:rsidR="006D077C" w:rsidRPr="006D077C" w:rsidRDefault="00472CAD" w:rsidP="00C4560C">
            <w:pPr>
              <w:jc w:val="both"/>
              <w:rPr>
                <w:bCs/>
                <w:iCs/>
                <w:szCs w:val="24"/>
              </w:rPr>
            </w:pPr>
            <w:r w:rsidRPr="00472CAD">
              <w:rPr>
                <w:bCs/>
                <w:iCs/>
                <w:szCs w:val="24"/>
              </w:rPr>
              <w:t>Reikalavimas dėl mokomosios medžiagos nereiškia, kad privaloma pateikti tiek spausdintus, tiek elektroninius vadovėlius ir pratybas. Tiekėjas pats įsivertina, kokia mokymų medžiaga yra patogiausia ir naudingiausia mokymų dalyviams – gali būti naudojami tiek elektroniniai, tiek spausdinti dokumentai, atsižvelgiant į poreikį ir patogumą. Visa mokomoji medžiaga turi būti įskaityta į Tiekėjo pasiūlymo kainą.</w:t>
            </w:r>
          </w:p>
        </w:tc>
      </w:tr>
      <w:tr w:rsidR="006D077C" w:rsidRPr="00CD2098" w14:paraId="0621F90C" w14:textId="77777777" w:rsidTr="009E25D2">
        <w:tc>
          <w:tcPr>
            <w:tcW w:w="878" w:type="dxa"/>
          </w:tcPr>
          <w:p w14:paraId="5A876685" w14:textId="54986F10" w:rsidR="006D077C" w:rsidRDefault="00472CAD" w:rsidP="00CD2098">
            <w:pPr>
              <w:ind w:firstLine="567"/>
              <w:jc w:val="both"/>
              <w:rPr>
                <w:bCs/>
                <w:iCs/>
                <w:szCs w:val="24"/>
              </w:rPr>
            </w:pPr>
            <w:r>
              <w:rPr>
                <w:bCs/>
                <w:iCs/>
                <w:szCs w:val="24"/>
              </w:rPr>
              <w:t>9.</w:t>
            </w:r>
          </w:p>
        </w:tc>
        <w:tc>
          <w:tcPr>
            <w:tcW w:w="4220" w:type="dxa"/>
            <w:tcMar>
              <w:top w:w="0" w:type="dxa"/>
              <w:left w:w="108" w:type="dxa"/>
              <w:bottom w:w="0" w:type="dxa"/>
              <w:right w:w="108" w:type="dxa"/>
            </w:tcMar>
          </w:tcPr>
          <w:p w14:paraId="1774ECF0" w14:textId="7A671DDB" w:rsidR="006D077C" w:rsidRPr="006D077C" w:rsidRDefault="00704857" w:rsidP="00C4560C">
            <w:pPr>
              <w:jc w:val="both"/>
              <w:rPr>
                <w:bCs/>
                <w:iCs/>
                <w:szCs w:val="24"/>
              </w:rPr>
            </w:pPr>
            <w:r w:rsidRPr="00704857">
              <w:rPr>
                <w:bCs/>
                <w:iCs/>
                <w:szCs w:val="24"/>
              </w:rPr>
              <w:t>Kaip skaičiuojasi grupės dalyvių skaičius, jei darbuotojas išeina iš darbo, tarkime po mėnesio laiko?</w:t>
            </w:r>
            <w:r w:rsidRPr="00704857">
              <w:rPr>
                <w:bCs/>
                <w:iCs/>
                <w:szCs w:val="24"/>
              </w:rPr>
              <w:br/>
            </w:r>
            <w:r w:rsidRPr="00704857">
              <w:rPr>
                <w:bCs/>
                <w:iCs/>
                <w:szCs w:val="24"/>
              </w:rPr>
              <w:br/>
              <w:t>Atsižvelgiant į tai, kad vis dar vasaros laikotarpis ir atostogų metas, prašome pratęsti pasiūlymo pateikimo terminą.</w:t>
            </w:r>
          </w:p>
        </w:tc>
        <w:tc>
          <w:tcPr>
            <w:tcW w:w="4531" w:type="dxa"/>
            <w:tcMar>
              <w:top w:w="0" w:type="dxa"/>
              <w:left w:w="108" w:type="dxa"/>
              <w:bottom w:w="0" w:type="dxa"/>
              <w:right w:w="108" w:type="dxa"/>
            </w:tcMar>
          </w:tcPr>
          <w:p w14:paraId="16324CCA" w14:textId="77777777" w:rsidR="006D077C" w:rsidRDefault="00472CAD" w:rsidP="00C4560C">
            <w:pPr>
              <w:jc w:val="both"/>
              <w:rPr>
                <w:bCs/>
                <w:iCs/>
                <w:szCs w:val="24"/>
              </w:rPr>
            </w:pPr>
            <w:r>
              <w:rPr>
                <w:bCs/>
                <w:iCs/>
                <w:szCs w:val="24"/>
              </w:rPr>
              <w:t>Dėl grupės dalyvių skaičių ir kainos žr. atsakymą šios lentelės 4 p.</w:t>
            </w:r>
          </w:p>
          <w:p w14:paraId="1FF3F96C" w14:textId="77777777" w:rsidR="00472CAD" w:rsidRDefault="00472CAD" w:rsidP="00C4560C">
            <w:pPr>
              <w:jc w:val="both"/>
              <w:rPr>
                <w:bCs/>
                <w:iCs/>
                <w:szCs w:val="24"/>
              </w:rPr>
            </w:pPr>
          </w:p>
          <w:p w14:paraId="7BB266E2" w14:textId="32FA2183" w:rsidR="00472CAD" w:rsidRPr="006D077C" w:rsidRDefault="00472CAD" w:rsidP="00C4560C">
            <w:pPr>
              <w:jc w:val="both"/>
              <w:rPr>
                <w:bCs/>
                <w:iCs/>
                <w:szCs w:val="24"/>
              </w:rPr>
            </w:pPr>
            <w:r>
              <w:rPr>
                <w:bCs/>
                <w:iCs/>
                <w:szCs w:val="24"/>
              </w:rPr>
              <w:t xml:space="preserve">Atsižvelgiant į klausimų kiekį, Perkančioji organizacija </w:t>
            </w:r>
            <w:r w:rsidRPr="00472CAD">
              <w:rPr>
                <w:b/>
                <w:iCs/>
                <w:szCs w:val="24"/>
              </w:rPr>
              <w:t xml:space="preserve">pratęsia pasiūlymų pateikimo terminą iki 2025-09-03 </w:t>
            </w:r>
            <w:r>
              <w:rPr>
                <w:b/>
                <w:iCs/>
                <w:szCs w:val="24"/>
              </w:rPr>
              <w:t>9</w:t>
            </w:r>
            <w:r w:rsidRPr="00472CAD">
              <w:rPr>
                <w:b/>
                <w:iCs/>
                <w:szCs w:val="24"/>
              </w:rPr>
              <w:t>:00 val.</w:t>
            </w:r>
          </w:p>
        </w:tc>
      </w:tr>
      <w:tr w:rsidR="00BA3491" w:rsidRPr="00CD2098" w14:paraId="2A7D66CE" w14:textId="77777777" w:rsidTr="009E25D2">
        <w:tc>
          <w:tcPr>
            <w:tcW w:w="878" w:type="dxa"/>
          </w:tcPr>
          <w:p w14:paraId="15731297" w14:textId="0AF26A59" w:rsidR="00BA3491" w:rsidRDefault="00472CAD" w:rsidP="00CD2098">
            <w:pPr>
              <w:ind w:firstLine="567"/>
              <w:jc w:val="both"/>
              <w:rPr>
                <w:bCs/>
                <w:iCs/>
                <w:szCs w:val="24"/>
              </w:rPr>
            </w:pPr>
            <w:r>
              <w:rPr>
                <w:bCs/>
                <w:iCs/>
                <w:szCs w:val="24"/>
              </w:rPr>
              <w:t>10.</w:t>
            </w:r>
          </w:p>
        </w:tc>
        <w:tc>
          <w:tcPr>
            <w:tcW w:w="4220" w:type="dxa"/>
            <w:tcMar>
              <w:top w:w="0" w:type="dxa"/>
              <w:left w:w="108" w:type="dxa"/>
              <w:bottom w:w="0" w:type="dxa"/>
              <w:right w:w="108" w:type="dxa"/>
            </w:tcMar>
          </w:tcPr>
          <w:p w14:paraId="7A9CE7D8" w14:textId="3A4131BA" w:rsidR="00BA3491" w:rsidRPr="00704857" w:rsidRDefault="00BA3491" w:rsidP="00C4560C">
            <w:pPr>
              <w:jc w:val="both"/>
              <w:rPr>
                <w:bCs/>
                <w:iCs/>
                <w:szCs w:val="24"/>
              </w:rPr>
            </w:pPr>
            <w:r w:rsidRPr="00BA3491">
              <w:rPr>
                <w:bCs/>
                <w:iCs/>
                <w:szCs w:val="24"/>
              </w:rPr>
              <w:t>A1 lygyje yra nurodytas tik vienas dalyvis ar jis laikomas individualiu mokiniu?</w:t>
            </w:r>
          </w:p>
        </w:tc>
        <w:tc>
          <w:tcPr>
            <w:tcW w:w="4531" w:type="dxa"/>
            <w:tcMar>
              <w:top w:w="0" w:type="dxa"/>
              <w:left w:w="108" w:type="dxa"/>
              <w:bottom w:w="0" w:type="dxa"/>
              <w:right w:w="108" w:type="dxa"/>
            </w:tcMar>
          </w:tcPr>
          <w:p w14:paraId="70774420" w14:textId="4F6DF65A" w:rsidR="00472CAD" w:rsidRPr="00472CAD" w:rsidRDefault="00472CAD" w:rsidP="00EB26A9">
            <w:pPr>
              <w:tabs>
                <w:tab w:val="left" w:pos="540"/>
              </w:tabs>
              <w:jc w:val="both"/>
              <w:rPr>
                <w:bCs/>
              </w:rPr>
            </w:pPr>
            <w:r w:rsidRPr="00472CAD">
              <w:rPr>
                <w:bCs/>
                <w:iCs/>
                <w:szCs w:val="24"/>
              </w:rPr>
              <w:t>Ne, apie individualių pamokų paslaugas yra aprašyta Techninės specifikacijos 2.4.</w:t>
            </w:r>
            <w:r w:rsidR="00EB26A9">
              <w:rPr>
                <w:bCs/>
                <w:iCs/>
                <w:szCs w:val="24"/>
              </w:rPr>
              <w:t>5</w:t>
            </w:r>
            <w:r w:rsidRPr="00472CAD">
              <w:rPr>
                <w:bCs/>
                <w:iCs/>
                <w:szCs w:val="24"/>
              </w:rPr>
              <w:t xml:space="preserve"> p. </w:t>
            </w:r>
            <w:r w:rsidRPr="00EB26A9">
              <w:rPr>
                <w:bCs/>
                <w:i/>
                <w:szCs w:val="24"/>
              </w:rPr>
              <w:t>(„2.4.5.2 paslaugos teikiamos C1 lygyje“).</w:t>
            </w:r>
            <w:r w:rsidRPr="00472CAD">
              <w:rPr>
                <w:bCs/>
                <w:iCs/>
                <w:szCs w:val="24"/>
              </w:rPr>
              <w:t xml:space="preserve"> A1 lygyje šiuo metu nurodytas tik preliminaraus pobūdžio dalyvių kiekis. Tiekėjas, formuodamas grupes, galės atsižvelgti į darbuotojų pasirengimą ir koreguoti (žeminti ar aukštinti) lygius pagal dalyvio anglų kalbos mokėjimo lygio nustatymo testą pagal </w:t>
            </w:r>
            <w:r w:rsidRPr="00C252FC">
              <w:rPr>
                <w:bCs/>
              </w:rPr>
              <w:t xml:space="preserve">Bendruosius Europos kalbų metmenis </w:t>
            </w:r>
            <w:r>
              <w:rPr>
                <w:bCs/>
              </w:rPr>
              <w:t>(</w:t>
            </w:r>
            <w:r w:rsidRPr="00472CAD">
              <w:rPr>
                <w:bCs/>
                <w:iCs/>
                <w:szCs w:val="24"/>
              </w:rPr>
              <w:t>BEKM</w:t>
            </w:r>
            <w:r>
              <w:rPr>
                <w:bCs/>
                <w:iCs/>
                <w:szCs w:val="24"/>
              </w:rPr>
              <w:t>)</w:t>
            </w:r>
            <w:r w:rsidRPr="00472CAD">
              <w:rPr>
                <w:bCs/>
                <w:iCs/>
                <w:szCs w:val="24"/>
              </w:rPr>
              <w:t>.</w:t>
            </w:r>
          </w:p>
        </w:tc>
      </w:tr>
      <w:tr w:rsidR="00BA3491" w:rsidRPr="00CD2098" w14:paraId="577E96D0" w14:textId="77777777" w:rsidTr="009E25D2">
        <w:tc>
          <w:tcPr>
            <w:tcW w:w="878" w:type="dxa"/>
          </w:tcPr>
          <w:p w14:paraId="0CA2EDA7" w14:textId="639ACCF6" w:rsidR="00BA3491" w:rsidRDefault="00472CAD" w:rsidP="00CD2098">
            <w:pPr>
              <w:ind w:firstLine="567"/>
              <w:jc w:val="both"/>
              <w:rPr>
                <w:bCs/>
                <w:iCs/>
                <w:szCs w:val="24"/>
              </w:rPr>
            </w:pPr>
            <w:r>
              <w:rPr>
                <w:bCs/>
                <w:iCs/>
                <w:szCs w:val="24"/>
              </w:rPr>
              <w:t>11.</w:t>
            </w:r>
          </w:p>
        </w:tc>
        <w:tc>
          <w:tcPr>
            <w:tcW w:w="4220" w:type="dxa"/>
            <w:tcMar>
              <w:top w:w="0" w:type="dxa"/>
              <w:left w:w="108" w:type="dxa"/>
              <w:bottom w:w="0" w:type="dxa"/>
              <w:right w:w="108" w:type="dxa"/>
            </w:tcMar>
          </w:tcPr>
          <w:p w14:paraId="6183CE6C" w14:textId="2AB673C4" w:rsidR="00BA3491" w:rsidRPr="00BA3491" w:rsidRDefault="00BA3491" w:rsidP="00C4560C">
            <w:pPr>
              <w:jc w:val="both"/>
              <w:rPr>
                <w:bCs/>
                <w:iCs/>
                <w:szCs w:val="24"/>
              </w:rPr>
            </w:pPr>
            <w:r w:rsidRPr="00BA3491">
              <w:rPr>
                <w:bCs/>
                <w:iCs/>
                <w:szCs w:val="24"/>
              </w:rPr>
              <w:t xml:space="preserve">Vienam RRT darbuotojui yra taikomos individualios paslaugos vieną kartą per savaitę, po dvi akademines valandas (90 min.). Punktas 2.4.7 Paslaugos perkamos vieniems kursams – preliminarus kursų </w:t>
            </w:r>
            <w:r w:rsidRPr="00BA3491">
              <w:rPr>
                <w:bCs/>
                <w:iCs/>
                <w:szCs w:val="24"/>
              </w:rPr>
              <w:lastRenderedPageBreak/>
              <w:t>laikotarpis 2025 m. spalio – 2026 m. vasario mėnesiai. Nurodytu grafiku individualūs mokymai tęsis preliminariai iki 2026 m. iki birželio mėnesio? Prašome patikslinti sutarties vykdymo terminą. Ar yra numatytas sutarties pratęsimo terminas tiek individualiems, tiek grupiniams mokymams?</w:t>
            </w:r>
          </w:p>
        </w:tc>
        <w:tc>
          <w:tcPr>
            <w:tcW w:w="4531" w:type="dxa"/>
            <w:tcMar>
              <w:top w:w="0" w:type="dxa"/>
              <w:left w:w="108" w:type="dxa"/>
              <w:bottom w:w="0" w:type="dxa"/>
              <w:right w:w="108" w:type="dxa"/>
            </w:tcMar>
          </w:tcPr>
          <w:p w14:paraId="056ED307" w14:textId="7F9EFB65" w:rsidR="00BA3491" w:rsidRDefault="00EB26A9" w:rsidP="00C4560C">
            <w:pPr>
              <w:jc w:val="both"/>
              <w:rPr>
                <w:kern w:val="2"/>
                <w:szCs w:val="24"/>
              </w:rPr>
            </w:pPr>
            <w:r>
              <w:rPr>
                <w:bCs/>
                <w:iCs/>
                <w:szCs w:val="24"/>
              </w:rPr>
              <w:lastRenderedPageBreak/>
              <w:t xml:space="preserve">Bendras Sutarties galiojimas yra nurodytas </w:t>
            </w:r>
            <w:r w:rsidR="000B1369">
              <w:rPr>
                <w:bCs/>
                <w:iCs/>
                <w:szCs w:val="24"/>
              </w:rPr>
              <w:t>A</w:t>
            </w:r>
            <w:r>
              <w:rPr>
                <w:bCs/>
                <w:iCs/>
                <w:szCs w:val="24"/>
              </w:rPr>
              <w:t>pklausos sąlygų 3 priede Paslaugų sutarties specialiųjų sąlygų 11 p. „</w:t>
            </w:r>
            <w:r w:rsidRPr="00EB26A9">
              <w:rPr>
                <w:i/>
                <w:iCs/>
              </w:rPr>
              <w:t>Sutartis įsigalioja nuo Šalių abipusio Sutarties pasirašymo dienos ir galioja</w:t>
            </w:r>
            <w:r w:rsidRPr="003A7964">
              <w:t xml:space="preserve"> </w:t>
            </w:r>
            <w:r w:rsidRPr="00EB26A9">
              <w:rPr>
                <w:i/>
                <w:iCs/>
              </w:rPr>
              <w:t xml:space="preserve">iki visiško Šalių </w:t>
            </w:r>
            <w:r w:rsidRPr="00EB26A9">
              <w:rPr>
                <w:i/>
                <w:iCs/>
              </w:rPr>
              <w:lastRenderedPageBreak/>
              <w:t xml:space="preserve">įsipareigojimų įvykdymo arba Sutarties nutraukimo. </w:t>
            </w:r>
            <w:r w:rsidRPr="00EB26A9">
              <w:rPr>
                <w:b/>
                <w:bCs/>
                <w:i/>
                <w:iCs/>
              </w:rPr>
              <w:t>Sutartis galioja</w:t>
            </w:r>
            <w:r w:rsidRPr="00EB26A9">
              <w:rPr>
                <w:i/>
                <w:iCs/>
              </w:rPr>
              <w:t xml:space="preserve"> </w:t>
            </w:r>
            <w:r w:rsidRPr="00EB26A9">
              <w:rPr>
                <w:b/>
                <w:bCs/>
                <w:i/>
                <w:iCs/>
              </w:rPr>
              <w:t>12 (dvylika) mėnesių nuo Sutarties pasirašymo dienos</w:t>
            </w:r>
            <w:r w:rsidRPr="00EB26A9">
              <w:rPr>
                <w:i/>
                <w:iCs/>
              </w:rPr>
              <w:t xml:space="preserve">. Paslaugų atlikimo terminai pateikti </w:t>
            </w:r>
            <w:r w:rsidRPr="00EB26A9">
              <w:rPr>
                <w:i/>
                <w:iCs/>
                <w:kern w:val="2"/>
                <w:szCs w:val="24"/>
              </w:rPr>
              <w:t>Sutarties priede Nr. 1 „Techninė specifikacija“ (toliau – Techninė specifikacija).“</w:t>
            </w:r>
          </w:p>
          <w:p w14:paraId="1892EC43" w14:textId="1572E824" w:rsidR="00EB26A9" w:rsidRPr="006D077C" w:rsidRDefault="00EB26A9" w:rsidP="00C4560C">
            <w:pPr>
              <w:jc w:val="both"/>
              <w:rPr>
                <w:bCs/>
                <w:iCs/>
                <w:szCs w:val="24"/>
              </w:rPr>
            </w:pPr>
            <w:r>
              <w:rPr>
                <w:kern w:val="2"/>
                <w:szCs w:val="24"/>
              </w:rPr>
              <w:t>Techninės specifikacijos 2.4.7 p. yra nurodytas preliminarus kursų laikotarpis.</w:t>
            </w:r>
          </w:p>
        </w:tc>
      </w:tr>
      <w:tr w:rsidR="00BA3491" w:rsidRPr="00CD2098" w14:paraId="7F1E87E2" w14:textId="77777777" w:rsidTr="009E25D2">
        <w:tc>
          <w:tcPr>
            <w:tcW w:w="878" w:type="dxa"/>
          </w:tcPr>
          <w:p w14:paraId="7919954F" w14:textId="7708DD28" w:rsidR="00BA3491" w:rsidRDefault="00472CAD" w:rsidP="00CD2098">
            <w:pPr>
              <w:ind w:firstLine="567"/>
              <w:jc w:val="both"/>
              <w:rPr>
                <w:bCs/>
                <w:iCs/>
                <w:szCs w:val="24"/>
              </w:rPr>
            </w:pPr>
            <w:r>
              <w:rPr>
                <w:bCs/>
                <w:iCs/>
                <w:szCs w:val="24"/>
              </w:rPr>
              <w:lastRenderedPageBreak/>
              <w:t>12.</w:t>
            </w:r>
          </w:p>
        </w:tc>
        <w:tc>
          <w:tcPr>
            <w:tcW w:w="4220" w:type="dxa"/>
            <w:tcMar>
              <w:top w:w="0" w:type="dxa"/>
              <w:left w:w="108" w:type="dxa"/>
              <w:bottom w:w="0" w:type="dxa"/>
              <w:right w:w="108" w:type="dxa"/>
            </w:tcMar>
          </w:tcPr>
          <w:p w14:paraId="6581F6C7" w14:textId="33ED503D" w:rsidR="00BA3491" w:rsidRPr="00BA3491" w:rsidRDefault="00BA3491" w:rsidP="00C4560C">
            <w:pPr>
              <w:jc w:val="both"/>
              <w:rPr>
                <w:bCs/>
                <w:iCs/>
                <w:szCs w:val="24"/>
              </w:rPr>
            </w:pPr>
            <w:r w:rsidRPr="00BA3491">
              <w:rPr>
                <w:bCs/>
                <w:iCs/>
                <w:szCs w:val="24"/>
              </w:rPr>
              <w:t>Jeigu mokymų dalyvis nusprendžia nebelankyti anglų kalbos kursų ir nuo jo lankomų mokymų pradžios praėjo ne daugiau kaip 1 mėnuo, Tiekėjas turi sudaryti galimybę pakeisti vieną mokymų dalyvį kitu, prieš tai nemokamai atlikus naujo mokymų dalyvio anglų kalbos mokėjimo lygio nustatymo testą pagal BEKM. Užsakovas už tokį Mokymų dalyvių pakeitimą papildomai nemoka Tiekėjui. Jei mokymų dalyvis nutraukia mokymus (išeina iš darbo, dėl darbo krūvio negali tęsti mokymų), o praėję daugiau kaip mėnuo. Ar yra apmokama už šį dalyvį? Sudarant minimalią grupę 2 asmenų ar galime būti garantuoti, kad tikrai atsiras kitas mokymų dalyvis, kuris jį pakeis?</w:t>
            </w:r>
          </w:p>
        </w:tc>
        <w:tc>
          <w:tcPr>
            <w:tcW w:w="4531" w:type="dxa"/>
            <w:tcMar>
              <w:top w:w="0" w:type="dxa"/>
              <w:left w:w="108" w:type="dxa"/>
              <w:bottom w:w="0" w:type="dxa"/>
              <w:right w:w="108" w:type="dxa"/>
            </w:tcMar>
          </w:tcPr>
          <w:p w14:paraId="45E50C88" w14:textId="5643A988" w:rsidR="00BA3491" w:rsidRPr="006D077C" w:rsidRDefault="000B1369" w:rsidP="00C4560C">
            <w:pPr>
              <w:jc w:val="both"/>
              <w:rPr>
                <w:bCs/>
                <w:iCs/>
                <w:szCs w:val="24"/>
              </w:rPr>
            </w:pPr>
            <w:r w:rsidRPr="000B1369">
              <w:rPr>
                <w:bCs/>
                <w:iCs/>
                <w:szCs w:val="24"/>
              </w:rPr>
              <w:t>Mokymai tęsiami ir tuo atveju, jeigu dėl nenumatytų aplinkybių (pvz., ligos, darbo santykių pasibaigimo ar kitų svarbių priežasčių) išėjusio iš grupės dalyvio nepakeičia kitas</w:t>
            </w:r>
            <w:r>
              <w:rPr>
                <w:bCs/>
                <w:iCs/>
                <w:szCs w:val="24"/>
              </w:rPr>
              <w:t xml:space="preserve">/ </w:t>
            </w:r>
            <w:r w:rsidRPr="000B1369">
              <w:rPr>
                <w:bCs/>
                <w:iCs/>
                <w:szCs w:val="24"/>
              </w:rPr>
              <w:t xml:space="preserve">naujas dalyvis, grupėje lieka mažiau kaip 3 dalyviai. Tokiu atveju </w:t>
            </w:r>
            <w:r>
              <w:rPr>
                <w:bCs/>
                <w:iCs/>
                <w:szCs w:val="24"/>
              </w:rPr>
              <w:t>Tiekėjas</w:t>
            </w:r>
            <w:r w:rsidRPr="000B1369">
              <w:rPr>
                <w:bCs/>
                <w:iCs/>
                <w:szCs w:val="24"/>
              </w:rPr>
              <w:t>, siekdamas užtikrinti mokymų kokybę bei tęstinumą, priima sprendimą tęsti mokymus su mažesne grupe, o papildomų piniginių įsipareigojimų Tiekėjui dėl sumažėjusio dalyvių skaičiaus nenumatyta.</w:t>
            </w:r>
          </w:p>
        </w:tc>
      </w:tr>
      <w:tr w:rsidR="00BA3491" w:rsidRPr="00CD2098" w14:paraId="405FA00E" w14:textId="77777777" w:rsidTr="009E25D2">
        <w:tc>
          <w:tcPr>
            <w:tcW w:w="878" w:type="dxa"/>
          </w:tcPr>
          <w:p w14:paraId="69E1BF72" w14:textId="6AD5F372" w:rsidR="00BA3491" w:rsidRDefault="00472CAD" w:rsidP="00CD2098">
            <w:pPr>
              <w:ind w:firstLine="567"/>
              <w:jc w:val="both"/>
              <w:rPr>
                <w:bCs/>
                <w:iCs/>
                <w:szCs w:val="24"/>
              </w:rPr>
            </w:pPr>
            <w:r>
              <w:rPr>
                <w:bCs/>
                <w:iCs/>
                <w:szCs w:val="24"/>
              </w:rPr>
              <w:t>13.</w:t>
            </w:r>
          </w:p>
        </w:tc>
        <w:tc>
          <w:tcPr>
            <w:tcW w:w="4220" w:type="dxa"/>
            <w:tcMar>
              <w:top w:w="0" w:type="dxa"/>
              <w:left w:w="108" w:type="dxa"/>
              <w:bottom w:w="0" w:type="dxa"/>
              <w:right w:w="108" w:type="dxa"/>
            </w:tcMar>
          </w:tcPr>
          <w:p w14:paraId="147A5853" w14:textId="360F3464" w:rsidR="00BA3491" w:rsidRPr="00BA3491" w:rsidRDefault="00BA3491" w:rsidP="00C4560C">
            <w:pPr>
              <w:jc w:val="both"/>
              <w:rPr>
                <w:bCs/>
                <w:iCs/>
                <w:szCs w:val="24"/>
              </w:rPr>
            </w:pPr>
            <w:r w:rsidRPr="00BA3491">
              <w:rPr>
                <w:bCs/>
                <w:iCs/>
                <w:szCs w:val="24"/>
              </w:rPr>
              <w:t>Ar dėstytojo liga laikoma nenumatyta priežastimi pagal 3.7 punktą, ir ar tokiu atveju tiekėjui vis tiek taikomas reikalavimas informuoti Užsakovą prieš 5 darbo dienas, nors to numatyti niekas negali?</w:t>
            </w:r>
          </w:p>
        </w:tc>
        <w:tc>
          <w:tcPr>
            <w:tcW w:w="4531" w:type="dxa"/>
            <w:tcMar>
              <w:top w:w="0" w:type="dxa"/>
              <w:left w:w="108" w:type="dxa"/>
              <w:bottom w:w="0" w:type="dxa"/>
              <w:right w:w="108" w:type="dxa"/>
            </w:tcMar>
          </w:tcPr>
          <w:p w14:paraId="349B2ED0" w14:textId="5A584828" w:rsidR="00BA3491" w:rsidRPr="006D077C" w:rsidRDefault="00EB26A9" w:rsidP="00C4560C">
            <w:pPr>
              <w:jc w:val="both"/>
              <w:rPr>
                <w:bCs/>
                <w:iCs/>
                <w:szCs w:val="24"/>
              </w:rPr>
            </w:pPr>
            <w:r>
              <w:rPr>
                <w:bCs/>
                <w:iCs/>
                <w:szCs w:val="24"/>
              </w:rPr>
              <w:t>Atsakymą žr. šios lentelės 3 p.</w:t>
            </w:r>
          </w:p>
        </w:tc>
      </w:tr>
    </w:tbl>
    <w:p w14:paraId="7DAEDF09" w14:textId="77777777" w:rsidR="00CD2098" w:rsidRPr="00097AC7" w:rsidRDefault="00CD2098" w:rsidP="00097AC7">
      <w:pPr>
        <w:ind w:firstLine="567"/>
        <w:jc w:val="both"/>
        <w:rPr>
          <w:bCs/>
          <w:iCs/>
          <w:szCs w:val="24"/>
        </w:rPr>
      </w:pPr>
    </w:p>
    <w:p w14:paraId="20D2849B" w14:textId="2FDA3265" w:rsidR="00097AC7" w:rsidRDefault="00C4560C" w:rsidP="00097AC7">
      <w:pPr>
        <w:ind w:firstLine="567"/>
        <w:jc w:val="both"/>
        <w:rPr>
          <w:bCs/>
          <w:iCs/>
          <w:szCs w:val="24"/>
        </w:rPr>
      </w:pPr>
      <w:r>
        <w:rPr>
          <w:bCs/>
          <w:iCs/>
          <w:szCs w:val="24"/>
        </w:rPr>
        <w:t>Pridedama:</w:t>
      </w:r>
    </w:p>
    <w:p w14:paraId="75048C6F" w14:textId="7AE2118C" w:rsidR="00D70768" w:rsidRDefault="00D70768" w:rsidP="00C4560C">
      <w:pPr>
        <w:pStyle w:val="Sraopastraipa"/>
        <w:numPr>
          <w:ilvl w:val="0"/>
          <w:numId w:val="6"/>
        </w:numPr>
        <w:jc w:val="both"/>
        <w:rPr>
          <w:iCs/>
          <w:szCs w:val="24"/>
        </w:rPr>
      </w:pPr>
      <w:r>
        <w:rPr>
          <w:iCs/>
          <w:szCs w:val="24"/>
        </w:rPr>
        <w:t xml:space="preserve">1 priedas </w:t>
      </w:r>
      <w:r w:rsidRPr="00D70768">
        <w:rPr>
          <w:iCs/>
          <w:szCs w:val="24"/>
        </w:rPr>
        <w:t>Apklausos sąlygos (Aktuali red</w:t>
      </w:r>
      <w:r>
        <w:rPr>
          <w:iCs/>
          <w:szCs w:val="24"/>
        </w:rPr>
        <w:t>akcija;</w:t>
      </w:r>
    </w:p>
    <w:p w14:paraId="2ADAE20B" w14:textId="79AE54BF" w:rsidR="000B1369" w:rsidRPr="00D70768" w:rsidRDefault="00D70768" w:rsidP="00D70768">
      <w:pPr>
        <w:pStyle w:val="Sraopastraipa"/>
        <w:numPr>
          <w:ilvl w:val="0"/>
          <w:numId w:val="6"/>
        </w:numPr>
        <w:jc w:val="both"/>
        <w:rPr>
          <w:iCs/>
          <w:szCs w:val="24"/>
        </w:rPr>
      </w:pPr>
      <w:r>
        <w:rPr>
          <w:iCs/>
          <w:szCs w:val="24"/>
        </w:rPr>
        <w:t>2</w:t>
      </w:r>
      <w:r w:rsidR="00C4560C">
        <w:rPr>
          <w:iCs/>
          <w:szCs w:val="24"/>
        </w:rPr>
        <w:t xml:space="preserve"> priedas Techninė specifikacija Aktuali redakcija.</w:t>
      </w:r>
    </w:p>
    <w:p w14:paraId="457E6E41" w14:textId="77777777" w:rsidR="00DC1999" w:rsidRPr="00097AC7" w:rsidRDefault="00DC1999" w:rsidP="000E25A3">
      <w:pPr>
        <w:spacing w:line="276" w:lineRule="auto"/>
        <w:ind w:firstLine="567"/>
        <w:jc w:val="both"/>
        <w:rPr>
          <w:iCs/>
          <w:szCs w:val="24"/>
        </w:rPr>
      </w:pPr>
    </w:p>
    <w:p w14:paraId="658F1608" w14:textId="3066A3C8" w:rsidR="00C4560C" w:rsidRDefault="00EB26A9" w:rsidP="00EB26A9">
      <w:pPr>
        <w:spacing w:line="276" w:lineRule="auto"/>
        <w:jc w:val="right"/>
        <w:rPr>
          <w:iCs/>
          <w:szCs w:val="24"/>
        </w:rPr>
      </w:pPr>
      <w:r>
        <w:rPr>
          <w:iCs/>
          <w:szCs w:val="24"/>
        </w:rPr>
        <w:t>Pirkimo organizatorius</w:t>
      </w:r>
    </w:p>
    <w:p w14:paraId="14791A96" w14:textId="77777777" w:rsidR="00EB26A9" w:rsidRDefault="00EB26A9" w:rsidP="005717CF">
      <w:pPr>
        <w:spacing w:line="276" w:lineRule="auto"/>
        <w:rPr>
          <w:iCs/>
          <w:szCs w:val="24"/>
        </w:rPr>
      </w:pPr>
    </w:p>
    <w:p w14:paraId="708E8DCA" w14:textId="77777777" w:rsidR="00F73563" w:rsidRDefault="00F73563" w:rsidP="005717CF">
      <w:pPr>
        <w:spacing w:line="276" w:lineRule="auto"/>
        <w:rPr>
          <w:iCs/>
          <w:sz w:val="20"/>
        </w:rPr>
      </w:pPr>
    </w:p>
    <w:p w14:paraId="16A88CE9" w14:textId="77777777" w:rsidR="00F73563" w:rsidRDefault="00F73563" w:rsidP="005717CF">
      <w:pPr>
        <w:spacing w:line="276" w:lineRule="auto"/>
        <w:rPr>
          <w:iCs/>
          <w:sz w:val="20"/>
        </w:rPr>
      </w:pPr>
    </w:p>
    <w:p w14:paraId="3D160B52" w14:textId="77777777" w:rsidR="00F73563" w:rsidRDefault="00F73563" w:rsidP="005717CF">
      <w:pPr>
        <w:spacing w:line="276" w:lineRule="auto"/>
        <w:rPr>
          <w:iCs/>
          <w:sz w:val="20"/>
        </w:rPr>
      </w:pPr>
    </w:p>
    <w:p w14:paraId="1C6294A4" w14:textId="77777777" w:rsidR="00F73563" w:rsidRDefault="00F73563" w:rsidP="005717CF">
      <w:pPr>
        <w:spacing w:line="276" w:lineRule="auto"/>
        <w:rPr>
          <w:iCs/>
          <w:sz w:val="20"/>
        </w:rPr>
      </w:pPr>
    </w:p>
    <w:p w14:paraId="0EF9FE0A" w14:textId="77777777" w:rsidR="00D70768" w:rsidRDefault="00D70768" w:rsidP="005717CF">
      <w:pPr>
        <w:spacing w:line="276" w:lineRule="auto"/>
        <w:rPr>
          <w:iCs/>
          <w:sz w:val="20"/>
        </w:rPr>
      </w:pPr>
    </w:p>
    <w:p w14:paraId="606BCF67" w14:textId="77777777" w:rsidR="00D70768" w:rsidRDefault="00D70768" w:rsidP="005717CF">
      <w:pPr>
        <w:spacing w:line="276" w:lineRule="auto"/>
        <w:rPr>
          <w:iCs/>
          <w:sz w:val="20"/>
        </w:rPr>
      </w:pPr>
    </w:p>
    <w:p w14:paraId="658357F2" w14:textId="77777777" w:rsidR="00D70768" w:rsidRDefault="00D70768" w:rsidP="005717CF">
      <w:pPr>
        <w:spacing w:line="276" w:lineRule="auto"/>
        <w:rPr>
          <w:iCs/>
          <w:sz w:val="20"/>
        </w:rPr>
      </w:pPr>
    </w:p>
    <w:p w14:paraId="6004B818" w14:textId="77777777" w:rsidR="00D70768" w:rsidRDefault="00D70768" w:rsidP="005717CF">
      <w:pPr>
        <w:spacing w:line="276" w:lineRule="auto"/>
        <w:rPr>
          <w:iCs/>
          <w:sz w:val="20"/>
        </w:rPr>
      </w:pPr>
    </w:p>
    <w:p w14:paraId="0CE3EFF7" w14:textId="77777777" w:rsidR="00D70768" w:rsidRDefault="00D70768" w:rsidP="005717CF">
      <w:pPr>
        <w:spacing w:line="276" w:lineRule="auto"/>
        <w:rPr>
          <w:iCs/>
          <w:sz w:val="20"/>
        </w:rPr>
      </w:pPr>
    </w:p>
    <w:p w14:paraId="1336B642" w14:textId="77777777" w:rsidR="00D70768" w:rsidRDefault="00D70768" w:rsidP="005717CF">
      <w:pPr>
        <w:spacing w:line="276" w:lineRule="auto"/>
        <w:rPr>
          <w:iCs/>
          <w:sz w:val="20"/>
        </w:rPr>
      </w:pPr>
    </w:p>
    <w:p w14:paraId="41DECE9C" w14:textId="77777777" w:rsidR="00D70768" w:rsidRDefault="00D70768" w:rsidP="005717CF">
      <w:pPr>
        <w:spacing w:line="276" w:lineRule="auto"/>
        <w:rPr>
          <w:iCs/>
          <w:sz w:val="20"/>
        </w:rPr>
      </w:pPr>
    </w:p>
    <w:p w14:paraId="4E547483" w14:textId="2A171209" w:rsidR="005717CF" w:rsidRPr="005717CF" w:rsidRDefault="005717CF" w:rsidP="005717CF">
      <w:pPr>
        <w:spacing w:line="276" w:lineRule="auto"/>
        <w:rPr>
          <w:iCs/>
          <w:sz w:val="20"/>
        </w:rPr>
      </w:pPr>
      <w:r w:rsidRPr="005717CF">
        <w:rPr>
          <w:iCs/>
          <w:sz w:val="20"/>
        </w:rPr>
        <w:t xml:space="preserve">Lina Bukavickienė, tel. Nr. +370 691 01036, el. p. </w:t>
      </w:r>
      <w:hyperlink r:id="rId12" w:history="1">
        <w:r w:rsidRPr="005717CF">
          <w:rPr>
            <w:rStyle w:val="Hipersaitas"/>
            <w:iCs/>
            <w:sz w:val="20"/>
          </w:rPr>
          <w:t>lina.bukavickiene@rrt.lt</w:t>
        </w:r>
      </w:hyperlink>
      <w:r w:rsidRPr="005717CF">
        <w:rPr>
          <w:iCs/>
          <w:sz w:val="20"/>
        </w:rPr>
        <w:t xml:space="preserve"> </w:t>
      </w:r>
    </w:p>
    <w:sectPr w:rsidR="005717CF" w:rsidRPr="005717CF" w:rsidSect="00C4560C">
      <w:headerReference w:type="even" r:id="rId13"/>
      <w:headerReference w:type="default" r:id="rId14"/>
      <w:footerReference w:type="even" r:id="rId15"/>
      <w:headerReference w:type="first" r:id="rId16"/>
      <w:footerReference w:type="first" r:id="rId17"/>
      <w:pgSz w:w="11907" w:h="16840" w:code="9"/>
      <w:pgMar w:top="1134" w:right="567" w:bottom="1134" w:left="1701" w:header="1134" w:footer="113" w:gutter="0"/>
      <w:pgNumType w:start="1"/>
      <w:cols w:space="1296"/>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2D7B" w14:textId="77777777" w:rsidR="009E28B8" w:rsidRDefault="009E28B8">
      <w:r>
        <w:separator/>
      </w:r>
    </w:p>
  </w:endnote>
  <w:endnote w:type="continuationSeparator" w:id="0">
    <w:p w14:paraId="28191BDA" w14:textId="77777777" w:rsidR="009E28B8" w:rsidRDefault="009E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2ED1" w14:textId="77777777" w:rsidR="00C4560C" w:rsidRDefault="00C4560C" w:rsidP="00C4560C">
    <w:pPr>
      <w:pStyle w:val="Antrats"/>
      <w:tabs>
        <w:tab w:val="clear" w:pos="4320"/>
        <w:tab w:val="clear" w:pos="8640"/>
        <w:tab w:val="right" w:leader="underscore" w:pos="9639"/>
      </w:tabs>
      <w:rPr>
        <w:sz w:val="16"/>
        <w:szCs w:val="16"/>
      </w:rPr>
    </w:pPr>
    <w:r>
      <w:rPr>
        <w:sz w:val="16"/>
        <w:szCs w:val="16"/>
      </w:rPr>
      <w:tab/>
    </w:r>
  </w:p>
  <w:tbl>
    <w:tblPr>
      <w:tblW w:w="9781" w:type="dxa"/>
      <w:tblLayout w:type="fixed"/>
      <w:tblLook w:val="0000" w:firstRow="0" w:lastRow="0" w:firstColumn="0" w:lastColumn="0" w:noHBand="0" w:noVBand="0"/>
    </w:tblPr>
    <w:tblGrid>
      <w:gridCol w:w="2694"/>
      <w:gridCol w:w="850"/>
      <w:gridCol w:w="2977"/>
      <w:gridCol w:w="3260"/>
    </w:tblGrid>
    <w:tr w:rsidR="00C4560C" w:rsidRPr="008413D1" w14:paraId="12093D30" w14:textId="77777777" w:rsidTr="00401012">
      <w:trPr>
        <w:trHeight w:val="318"/>
      </w:trPr>
      <w:tc>
        <w:tcPr>
          <w:tcW w:w="2694" w:type="dxa"/>
        </w:tcPr>
        <w:p w14:paraId="4EE2E07E" w14:textId="77777777" w:rsidR="00C4560C" w:rsidRPr="00734BB2" w:rsidRDefault="00C4560C" w:rsidP="00C4560C">
          <w:pPr>
            <w:pStyle w:val="Porat"/>
            <w:tabs>
              <w:tab w:val="clear" w:pos="4153"/>
              <w:tab w:val="clear" w:pos="8306"/>
            </w:tabs>
            <w:spacing w:before="60"/>
            <w:rPr>
              <w:bCs/>
              <w:sz w:val="20"/>
            </w:rPr>
          </w:pPr>
          <w:r w:rsidRPr="00734BB2">
            <w:rPr>
              <w:bCs/>
              <w:sz w:val="20"/>
            </w:rPr>
            <w:t>Biudžetinė įstaiga</w:t>
          </w:r>
        </w:p>
        <w:p w14:paraId="70CB1012" w14:textId="77777777" w:rsidR="00C4560C" w:rsidRPr="00734BB2" w:rsidRDefault="00C4560C" w:rsidP="00C4560C">
          <w:pPr>
            <w:pStyle w:val="Porat"/>
            <w:rPr>
              <w:bCs/>
              <w:sz w:val="20"/>
            </w:rPr>
          </w:pPr>
          <w:r w:rsidRPr="00734BB2">
            <w:rPr>
              <w:bCs/>
              <w:sz w:val="20"/>
            </w:rPr>
            <w:t>Mortos g. 14</w:t>
          </w:r>
        </w:p>
        <w:p w14:paraId="39347BA0" w14:textId="77777777" w:rsidR="00C4560C" w:rsidRPr="00734BB2" w:rsidRDefault="00C4560C" w:rsidP="00C4560C">
          <w:pPr>
            <w:pStyle w:val="Porat"/>
            <w:tabs>
              <w:tab w:val="clear" w:pos="4153"/>
              <w:tab w:val="clear" w:pos="8306"/>
            </w:tabs>
            <w:rPr>
              <w:bCs/>
              <w:sz w:val="20"/>
            </w:rPr>
          </w:pPr>
          <w:r w:rsidRPr="00734BB2">
            <w:rPr>
              <w:bCs/>
              <w:sz w:val="20"/>
            </w:rPr>
            <w:t>LT-03219 Vilnius</w:t>
          </w:r>
        </w:p>
      </w:tc>
      <w:tc>
        <w:tcPr>
          <w:tcW w:w="850" w:type="dxa"/>
        </w:tcPr>
        <w:p w14:paraId="2D7770FC" w14:textId="77777777" w:rsidR="00C4560C" w:rsidRPr="00734BB2" w:rsidRDefault="00C4560C" w:rsidP="00C4560C">
          <w:pPr>
            <w:pStyle w:val="Porat"/>
            <w:tabs>
              <w:tab w:val="clear" w:pos="4153"/>
              <w:tab w:val="clear" w:pos="8306"/>
            </w:tabs>
            <w:rPr>
              <w:bCs/>
              <w:sz w:val="20"/>
            </w:rPr>
          </w:pPr>
        </w:p>
      </w:tc>
      <w:tc>
        <w:tcPr>
          <w:tcW w:w="2977" w:type="dxa"/>
        </w:tcPr>
        <w:p w14:paraId="5A362E70" w14:textId="77777777" w:rsidR="00C4560C" w:rsidRPr="00734BB2" w:rsidRDefault="00C4560C" w:rsidP="00C4560C">
          <w:pPr>
            <w:tabs>
              <w:tab w:val="left" w:pos="792"/>
              <w:tab w:val="right" w:pos="8306"/>
            </w:tabs>
            <w:rPr>
              <w:bCs/>
              <w:sz w:val="20"/>
              <w:szCs w:val="24"/>
              <w:lang w:val="en-GB"/>
            </w:rPr>
          </w:pPr>
          <w:r w:rsidRPr="00734BB2">
            <w:rPr>
              <w:bCs/>
              <w:sz w:val="20"/>
              <w:szCs w:val="24"/>
              <w:lang w:val="en-GB"/>
            </w:rPr>
            <w:t xml:space="preserve">Tel. + </w:t>
          </w:r>
          <w:r>
            <w:rPr>
              <w:bCs/>
              <w:sz w:val="20"/>
              <w:szCs w:val="24"/>
              <w:lang w:val="en-GB"/>
            </w:rPr>
            <w:t xml:space="preserve">370 </w:t>
          </w:r>
          <w:proofErr w:type="gramStart"/>
          <w:r>
            <w:rPr>
              <w:bCs/>
              <w:sz w:val="20"/>
              <w:szCs w:val="24"/>
              <w:lang w:val="en-GB"/>
            </w:rPr>
            <w:t>800  20</w:t>
          </w:r>
          <w:proofErr w:type="gramEnd"/>
          <w:r>
            <w:rPr>
              <w:bCs/>
              <w:sz w:val="20"/>
              <w:szCs w:val="24"/>
              <w:lang w:val="en-GB"/>
            </w:rPr>
            <w:t xml:space="preserve"> 030</w:t>
          </w:r>
        </w:p>
        <w:p w14:paraId="6BA0760C" w14:textId="77777777" w:rsidR="00C4560C" w:rsidRPr="00734BB2" w:rsidRDefault="00C4560C" w:rsidP="00C4560C">
          <w:pPr>
            <w:tabs>
              <w:tab w:val="left" w:pos="792"/>
              <w:tab w:val="right" w:pos="8306"/>
            </w:tabs>
            <w:rPr>
              <w:bCs/>
              <w:sz w:val="20"/>
              <w:szCs w:val="24"/>
              <w:lang w:val="en-GB"/>
            </w:rPr>
          </w:pPr>
          <w:r w:rsidRPr="009B3033">
            <w:rPr>
              <w:sz w:val="20"/>
            </w:rPr>
            <w:t>Faks.</w:t>
          </w:r>
          <w:r w:rsidRPr="00734BB2">
            <w:rPr>
              <w:bCs/>
              <w:sz w:val="20"/>
              <w:szCs w:val="24"/>
              <w:lang w:val="en-GB"/>
            </w:rPr>
            <w:t xml:space="preserve"> + 370 </w:t>
          </w:r>
          <w:proofErr w:type="gramStart"/>
          <w:r w:rsidRPr="00734BB2">
            <w:rPr>
              <w:bCs/>
              <w:sz w:val="20"/>
              <w:szCs w:val="24"/>
              <w:lang w:val="en-GB"/>
            </w:rPr>
            <w:t>5  216</w:t>
          </w:r>
          <w:proofErr w:type="gramEnd"/>
          <w:r w:rsidRPr="00734BB2">
            <w:rPr>
              <w:bCs/>
              <w:sz w:val="20"/>
              <w:szCs w:val="24"/>
              <w:lang w:val="en-GB"/>
            </w:rPr>
            <w:t xml:space="preserve"> 1564</w:t>
          </w:r>
        </w:p>
        <w:p w14:paraId="05DD91C4" w14:textId="77777777" w:rsidR="00C4560C" w:rsidRPr="00734BB2" w:rsidRDefault="00C4560C" w:rsidP="00C4560C">
          <w:pPr>
            <w:pStyle w:val="Porat"/>
            <w:tabs>
              <w:tab w:val="clear" w:pos="4153"/>
              <w:tab w:val="clear" w:pos="8306"/>
            </w:tabs>
            <w:rPr>
              <w:bCs/>
              <w:sz w:val="20"/>
            </w:rPr>
          </w:pPr>
          <w:r w:rsidRPr="00734BB2">
            <w:rPr>
              <w:bCs/>
              <w:sz w:val="20"/>
            </w:rPr>
            <w:t>El. p. rrt@rrt.lt</w:t>
          </w:r>
        </w:p>
        <w:p w14:paraId="202DB2CB" w14:textId="77777777" w:rsidR="00C4560C" w:rsidRPr="00734BB2" w:rsidRDefault="00C4560C" w:rsidP="00C4560C">
          <w:pPr>
            <w:pStyle w:val="Porat"/>
            <w:tabs>
              <w:tab w:val="clear" w:pos="4153"/>
              <w:tab w:val="clear" w:pos="8306"/>
            </w:tabs>
            <w:rPr>
              <w:bCs/>
              <w:sz w:val="20"/>
            </w:rPr>
          </w:pPr>
          <w:r w:rsidRPr="00734BB2">
            <w:rPr>
              <w:bCs/>
              <w:sz w:val="20"/>
            </w:rPr>
            <w:t>http://www.rrt.lt</w:t>
          </w:r>
        </w:p>
      </w:tc>
      <w:tc>
        <w:tcPr>
          <w:tcW w:w="3260" w:type="dxa"/>
        </w:tcPr>
        <w:p w14:paraId="1430DE21" w14:textId="77777777" w:rsidR="00C4560C" w:rsidRPr="00734BB2" w:rsidRDefault="00C4560C" w:rsidP="00C4560C">
          <w:pPr>
            <w:pStyle w:val="Porat"/>
            <w:tabs>
              <w:tab w:val="clear" w:pos="4153"/>
              <w:tab w:val="clear" w:pos="8306"/>
            </w:tabs>
            <w:spacing w:before="60"/>
            <w:rPr>
              <w:bCs/>
              <w:sz w:val="20"/>
            </w:rPr>
          </w:pPr>
          <w:r w:rsidRPr="00734BB2">
            <w:rPr>
              <w:bCs/>
              <w:sz w:val="20"/>
            </w:rPr>
            <w:t>Duomenys kaupiami ir saugomi</w:t>
          </w:r>
        </w:p>
        <w:p w14:paraId="31C65D4C" w14:textId="77777777" w:rsidR="00C4560C" w:rsidRPr="00734BB2" w:rsidRDefault="00C4560C" w:rsidP="00C4560C">
          <w:pPr>
            <w:pStyle w:val="Porat"/>
            <w:tabs>
              <w:tab w:val="clear" w:pos="4153"/>
              <w:tab w:val="clear" w:pos="8306"/>
            </w:tabs>
            <w:rPr>
              <w:bCs/>
              <w:sz w:val="20"/>
            </w:rPr>
          </w:pPr>
          <w:r w:rsidRPr="00734BB2">
            <w:rPr>
              <w:bCs/>
              <w:sz w:val="20"/>
            </w:rPr>
            <w:t>Juridinių asmenų registre</w:t>
          </w:r>
        </w:p>
        <w:p w14:paraId="21F60720" w14:textId="77777777" w:rsidR="00C4560C" w:rsidRPr="00734BB2" w:rsidRDefault="00C4560C" w:rsidP="00C4560C">
          <w:pPr>
            <w:pStyle w:val="Porat"/>
            <w:tabs>
              <w:tab w:val="clear" w:pos="4153"/>
              <w:tab w:val="clear" w:pos="8306"/>
            </w:tabs>
            <w:rPr>
              <w:bCs/>
              <w:sz w:val="20"/>
            </w:rPr>
          </w:pPr>
          <w:r w:rsidRPr="00734BB2">
            <w:rPr>
              <w:bCs/>
              <w:sz w:val="20"/>
            </w:rPr>
            <w:t>Kodas 121442211</w:t>
          </w:r>
        </w:p>
        <w:p w14:paraId="767C1A48" w14:textId="77777777" w:rsidR="00C4560C" w:rsidRPr="00734BB2" w:rsidRDefault="00C4560C" w:rsidP="00C4560C">
          <w:pPr>
            <w:pStyle w:val="Porat"/>
            <w:tabs>
              <w:tab w:val="clear" w:pos="4153"/>
              <w:tab w:val="clear" w:pos="8306"/>
            </w:tabs>
            <w:rPr>
              <w:bCs/>
              <w:sz w:val="20"/>
            </w:rPr>
          </w:pPr>
          <w:r w:rsidRPr="00734BB2">
            <w:rPr>
              <w:bCs/>
              <w:sz w:val="20"/>
            </w:rPr>
            <w:t>PVM mokėtojo kodas LT214422113</w:t>
          </w:r>
        </w:p>
      </w:tc>
    </w:tr>
  </w:tbl>
  <w:p w14:paraId="295BD646" w14:textId="77777777" w:rsidR="00C4560C" w:rsidRDefault="00C456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1887" w14:textId="77777777" w:rsidR="0006498A" w:rsidRDefault="0006498A" w:rsidP="0006498A">
    <w:pPr>
      <w:pStyle w:val="Antrats"/>
      <w:tabs>
        <w:tab w:val="clear" w:pos="4320"/>
        <w:tab w:val="clear" w:pos="8640"/>
        <w:tab w:val="right" w:leader="underscore" w:pos="9639"/>
      </w:tabs>
      <w:rPr>
        <w:sz w:val="16"/>
        <w:szCs w:val="16"/>
      </w:rPr>
    </w:pPr>
    <w:r>
      <w:rPr>
        <w:sz w:val="16"/>
        <w:szCs w:val="16"/>
      </w:rPr>
      <w:tab/>
    </w:r>
  </w:p>
  <w:tbl>
    <w:tblPr>
      <w:tblW w:w="9781" w:type="dxa"/>
      <w:tblLayout w:type="fixed"/>
      <w:tblLook w:val="0000" w:firstRow="0" w:lastRow="0" w:firstColumn="0" w:lastColumn="0" w:noHBand="0" w:noVBand="0"/>
    </w:tblPr>
    <w:tblGrid>
      <w:gridCol w:w="2694"/>
      <w:gridCol w:w="850"/>
      <w:gridCol w:w="2977"/>
      <w:gridCol w:w="3260"/>
    </w:tblGrid>
    <w:tr w:rsidR="008A0136" w:rsidRPr="008413D1" w14:paraId="4BF62295" w14:textId="77777777" w:rsidTr="00C37B4F">
      <w:trPr>
        <w:trHeight w:val="318"/>
      </w:trPr>
      <w:tc>
        <w:tcPr>
          <w:tcW w:w="2694" w:type="dxa"/>
        </w:tcPr>
        <w:p w14:paraId="01E4A89F" w14:textId="77777777" w:rsidR="008A0136" w:rsidRPr="00734BB2" w:rsidRDefault="008A0136" w:rsidP="008A0136">
          <w:pPr>
            <w:pStyle w:val="Porat"/>
            <w:tabs>
              <w:tab w:val="clear" w:pos="4153"/>
              <w:tab w:val="clear" w:pos="8306"/>
            </w:tabs>
            <w:spacing w:before="60"/>
            <w:rPr>
              <w:bCs/>
              <w:sz w:val="20"/>
            </w:rPr>
          </w:pPr>
          <w:r w:rsidRPr="00734BB2">
            <w:rPr>
              <w:bCs/>
              <w:sz w:val="20"/>
            </w:rPr>
            <w:t>Biudžetinė įstaiga</w:t>
          </w:r>
        </w:p>
        <w:p w14:paraId="3C258A5E" w14:textId="77777777" w:rsidR="008A0136" w:rsidRPr="00734BB2" w:rsidRDefault="008A0136" w:rsidP="008A0136">
          <w:pPr>
            <w:pStyle w:val="Porat"/>
            <w:rPr>
              <w:bCs/>
              <w:sz w:val="20"/>
            </w:rPr>
          </w:pPr>
          <w:r w:rsidRPr="00734BB2">
            <w:rPr>
              <w:bCs/>
              <w:sz w:val="20"/>
            </w:rPr>
            <w:t>Mortos g. 14</w:t>
          </w:r>
        </w:p>
        <w:p w14:paraId="073A113F" w14:textId="77777777" w:rsidR="008A0136" w:rsidRPr="00734BB2" w:rsidRDefault="008A0136" w:rsidP="008A0136">
          <w:pPr>
            <w:pStyle w:val="Porat"/>
            <w:tabs>
              <w:tab w:val="clear" w:pos="4153"/>
              <w:tab w:val="clear" w:pos="8306"/>
            </w:tabs>
            <w:rPr>
              <w:bCs/>
              <w:sz w:val="20"/>
            </w:rPr>
          </w:pPr>
          <w:r w:rsidRPr="00734BB2">
            <w:rPr>
              <w:bCs/>
              <w:sz w:val="20"/>
            </w:rPr>
            <w:t>LT-03219 Vilnius</w:t>
          </w:r>
        </w:p>
      </w:tc>
      <w:tc>
        <w:tcPr>
          <w:tcW w:w="850" w:type="dxa"/>
        </w:tcPr>
        <w:p w14:paraId="59B440E1" w14:textId="77777777" w:rsidR="008A0136" w:rsidRPr="00734BB2" w:rsidRDefault="008A0136" w:rsidP="008A0136">
          <w:pPr>
            <w:pStyle w:val="Porat"/>
            <w:tabs>
              <w:tab w:val="clear" w:pos="4153"/>
              <w:tab w:val="clear" w:pos="8306"/>
            </w:tabs>
            <w:rPr>
              <w:bCs/>
              <w:sz w:val="20"/>
            </w:rPr>
          </w:pPr>
        </w:p>
      </w:tc>
      <w:tc>
        <w:tcPr>
          <w:tcW w:w="2977" w:type="dxa"/>
        </w:tcPr>
        <w:p w14:paraId="7329CAE8" w14:textId="32275419" w:rsidR="00E24B49" w:rsidRPr="00734BB2" w:rsidRDefault="00E24B49" w:rsidP="00E24B49">
          <w:pPr>
            <w:tabs>
              <w:tab w:val="left" w:pos="792"/>
              <w:tab w:val="right" w:pos="8306"/>
            </w:tabs>
            <w:rPr>
              <w:bCs/>
              <w:sz w:val="20"/>
              <w:szCs w:val="24"/>
              <w:lang w:val="en-GB"/>
            </w:rPr>
          </w:pPr>
          <w:r w:rsidRPr="00734BB2">
            <w:rPr>
              <w:bCs/>
              <w:sz w:val="20"/>
              <w:szCs w:val="24"/>
              <w:lang w:val="en-GB"/>
            </w:rPr>
            <w:t xml:space="preserve">Tel. + </w:t>
          </w:r>
          <w:r w:rsidR="00ED0691">
            <w:rPr>
              <w:bCs/>
              <w:sz w:val="20"/>
              <w:szCs w:val="24"/>
              <w:lang w:val="en-GB"/>
            </w:rPr>
            <w:t xml:space="preserve">370 </w:t>
          </w:r>
          <w:proofErr w:type="gramStart"/>
          <w:r w:rsidR="00ED0691">
            <w:rPr>
              <w:bCs/>
              <w:sz w:val="20"/>
              <w:szCs w:val="24"/>
              <w:lang w:val="en-GB"/>
            </w:rPr>
            <w:t>800</w:t>
          </w:r>
          <w:r w:rsidR="00F403CC">
            <w:rPr>
              <w:bCs/>
              <w:sz w:val="20"/>
              <w:szCs w:val="24"/>
              <w:lang w:val="en-GB"/>
            </w:rPr>
            <w:t xml:space="preserve"> </w:t>
          </w:r>
          <w:r w:rsidR="00ED0691">
            <w:rPr>
              <w:bCs/>
              <w:sz w:val="20"/>
              <w:szCs w:val="24"/>
              <w:lang w:val="en-GB"/>
            </w:rPr>
            <w:t xml:space="preserve"> 20</w:t>
          </w:r>
          <w:proofErr w:type="gramEnd"/>
          <w:r w:rsidR="00F403CC">
            <w:rPr>
              <w:bCs/>
              <w:sz w:val="20"/>
              <w:szCs w:val="24"/>
              <w:lang w:val="en-GB"/>
            </w:rPr>
            <w:t xml:space="preserve"> </w:t>
          </w:r>
          <w:r w:rsidR="00ED0691">
            <w:rPr>
              <w:bCs/>
              <w:sz w:val="20"/>
              <w:szCs w:val="24"/>
              <w:lang w:val="en-GB"/>
            </w:rPr>
            <w:t>030</w:t>
          </w:r>
        </w:p>
        <w:p w14:paraId="255A17F3" w14:textId="209D352D" w:rsidR="00E24B49" w:rsidRPr="00734BB2" w:rsidRDefault="009B3033" w:rsidP="00E24B49">
          <w:pPr>
            <w:tabs>
              <w:tab w:val="left" w:pos="792"/>
              <w:tab w:val="right" w:pos="8306"/>
            </w:tabs>
            <w:rPr>
              <w:bCs/>
              <w:sz w:val="20"/>
              <w:szCs w:val="24"/>
              <w:lang w:val="en-GB"/>
            </w:rPr>
          </w:pPr>
          <w:r w:rsidRPr="009B3033">
            <w:rPr>
              <w:sz w:val="20"/>
            </w:rPr>
            <w:t>Faks.</w:t>
          </w:r>
          <w:r w:rsidR="00E24B49" w:rsidRPr="00734BB2">
            <w:rPr>
              <w:bCs/>
              <w:sz w:val="20"/>
              <w:szCs w:val="24"/>
              <w:lang w:val="en-GB"/>
            </w:rPr>
            <w:t xml:space="preserve"> + 370 </w:t>
          </w:r>
          <w:proofErr w:type="gramStart"/>
          <w:r w:rsidR="00E24B49" w:rsidRPr="00734BB2">
            <w:rPr>
              <w:bCs/>
              <w:sz w:val="20"/>
              <w:szCs w:val="24"/>
              <w:lang w:val="en-GB"/>
            </w:rPr>
            <w:t>5  216</w:t>
          </w:r>
          <w:proofErr w:type="gramEnd"/>
          <w:r w:rsidR="00E24B49" w:rsidRPr="00734BB2">
            <w:rPr>
              <w:bCs/>
              <w:sz w:val="20"/>
              <w:szCs w:val="24"/>
              <w:lang w:val="en-GB"/>
            </w:rPr>
            <w:t xml:space="preserve"> 1564</w:t>
          </w:r>
        </w:p>
        <w:p w14:paraId="0C558DE3" w14:textId="77777777" w:rsidR="008A0136" w:rsidRPr="00734BB2" w:rsidRDefault="008A0136" w:rsidP="008A0136">
          <w:pPr>
            <w:pStyle w:val="Porat"/>
            <w:tabs>
              <w:tab w:val="clear" w:pos="4153"/>
              <w:tab w:val="clear" w:pos="8306"/>
            </w:tabs>
            <w:rPr>
              <w:bCs/>
              <w:sz w:val="20"/>
            </w:rPr>
          </w:pPr>
          <w:r w:rsidRPr="00734BB2">
            <w:rPr>
              <w:bCs/>
              <w:sz w:val="20"/>
            </w:rPr>
            <w:t>El. p. rrt@rrt.lt</w:t>
          </w:r>
        </w:p>
        <w:p w14:paraId="4930F151" w14:textId="77777777" w:rsidR="008A0136" w:rsidRPr="00734BB2" w:rsidRDefault="008A0136" w:rsidP="008A0136">
          <w:pPr>
            <w:pStyle w:val="Porat"/>
            <w:tabs>
              <w:tab w:val="clear" w:pos="4153"/>
              <w:tab w:val="clear" w:pos="8306"/>
            </w:tabs>
            <w:rPr>
              <w:bCs/>
              <w:sz w:val="20"/>
            </w:rPr>
          </w:pPr>
          <w:r w:rsidRPr="00734BB2">
            <w:rPr>
              <w:bCs/>
              <w:sz w:val="20"/>
            </w:rPr>
            <w:t>http://www.rrt.lt</w:t>
          </w:r>
        </w:p>
      </w:tc>
      <w:tc>
        <w:tcPr>
          <w:tcW w:w="3260" w:type="dxa"/>
        </w:tcPr>
        <w:p w14:paraId="75A67E93" w14:textId="77777777" w:rsidR="008A0136" w:rsidRPr="00734BB2" w:rsidRDefault="008A0136" w:rsidP="008A0136">
          <w:pPr>
            <w:pStyle w:val="Porat"/>
            <w:tabs>
              <w:tab w:val="clear" w:pos="4153"/>
              <w:tab w:val="clear" w:pos="8306"/>
            </w:tabs>
            <w:spacing w:before="60"/>
            <w:rPr>
              <w:bCs/>
              <w:sz w:val="20"/>
            </w:rPr>
          </w:pPr>
          <w:r w:rsidRPr="00734BB2">
            <w:rPr>
              <w:bCs/>
              <w:sz w:val="20"/>
            </w:rPr>
            <w:t>Duomenys kaupiami ir saugomi</w:t>
          </w:r>
        </w:p>
        <w:p w14:paraId="0F52B88E" w14:textId="77777777" w:rsidR="008A0136" w:rsidRPr="00734BB2" w:rsidRDefault="008A0136" w:rsidP="008A0136">
          <w:pPr>
            <w:pStyle w:val="Porat"/>
            <w:tabs>
              <w:tab w:val="clear" w:pos="4153"/>
              <w:tab w:val="clear" w:pos="8306"/>
            </w:tabs>
            <w:rPr>
              <w:bCs/>
              <w:sz w:val="20"/>
            </w:rPr>
          </w:pPr>
          <w:r w:rsidRPr="00734BB2">
            <w:rPr>
              <w:bCs/>
              <w:sz w:val="20"/>
            </w:rPr>
            <w:t>Juridinių asmenų registre</w:t>
          </w:r>
        </w:p>
        <w:p w14:paraId="737EC978" w14:textId="77777777" w:rsidR="008A0136" w:rsidRPr="00734BB2" w:rsidRDefault="008A0136" w:rsidP="008A0136">
          <w:pPr>
            <w:pStyle w:val="Porat"/>
            <w:tabs>
              <w:tab w:val="clear" w:pos="4153"/>
              <w:tab w:val="clear" w:pos="8306"/>
            </w:tabs>
            <w:rPr>
              <w:bCs/>
              <w:sz w:val="20"/>
            </w:rPr>
          </w:pPr>
          <w:r w:rsidRPr="00734BB2">
            <w:rPr>
              <w:bCs/>
              <w:sz w:val="20"/>
            </w:rPr>
            <w:t>Kodas 121442211</w:t>
          </w:r>
        </w:p>
        <w:p w14:paraId="6203EF09" w14:textId="77777777" w:rsidR="008A0136" w:rsidRPr="00734BB2" w:rsidRDefault="008A0136" w:rsidP="008A0136">
          <w:pPr>
            <w:pStyle w:val="Porat"/>
            <w:tabs>
              <w:tab w:val="clear" w:pos="4153"/>
              <w:tab w:val="clear" w:pos="8306"/>
            </w:tabs>
            <w:rPr>
              <w:bCs/>
              <w:sz w:val="20"/>
            </w:rPr>
          </w:pPr>
          <w:r w:rsidRPr="00734BB2">
            <w:rPr>
              <w:bCs/>
              <w:sz w:val="20"/>
            </w:rPr>
            <w:t>PVM mokėtojo kodas LT214422113</w:t>
          </w:r>
        </w:p>
      </w:tc>
    </w:tr>
  </w:tbl>
  <w:p w14:paraId="3C9980B3" w14:textId="77777777" w:rsidR="008A0136" w:rsidRPr="00C37B4F" w:rsidRDefault="008A0136" w:rsidP="008A0136">
    <w:pPr>
      <w:pStyle w:val="Porat"/>
      <w:rPr>
        <w:b/>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7DA8" w14:textId="77777777" w:rsidR="009E28B8" w:rsidRDefault="009E28B8">
      <w:r>
        <w:separator/>
      </w:r>
    </w:p>
  </w:footnote>
  <w:footnote w:type="continuationSeparator" w:id="0">
    <w:p w14:paraId="1244F32E" w14:textId="77777777" w:rsidR="009E28B8" w:rsidRDefault="009E2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2396" w14:textId="24E4BEB0" w:rsidR="006B5D86" w:rsidRDefault="006B5D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B7719">
      <w:rPr>
        <w:rStyle w:val="Puslapionumeris"/>
        <w:noProof/>
      </w:rPr>
      <w:t>1</w:t>
    </w:r>
    <w:r>
      <w:rPr>
        <w:rStyle w:val="Puslapionumeris"/>
      </w:rPr>
      <w:fldChar w:fldCharType="end"/>
    </w:r>
  </w:p>
  <w:p w14:paraId="14AE2B41" w14:textId="77777777" w:rsidR="006B5D86" w:rsidRDefault="006B5D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6909" w14:textId="77777777" w:rsidR="006B5D86" w:rsidRPr="00D052C6" w:rsidRDefault="006B5D86">
    <w:pPr>
      <w:pStyle w:val="Antrats"/>
      <w:framePr w:wrap="around" w:vAnchor="text" w:hAnchor="margin" w:xAlign="center" w:y="1"/>
      <w:rPr>
        <w:rStyle w:val="Puslapionumeris"/>
        <w:b w:val="0"/>
        <w:bCs/>
      </w:rPr>
    </w:pPr>
    <w:r w:rsidRPr="00D052C6">
      <w:rPr>
        <w:rStyle w:val="Puslapionumeris"/>
        <w:b w:val="0"/>
        <w:bCs/>
      </w:rPr>
      <w:fldChar w:fldCharType="begin"/>
    </w:r>
    <w:r w:rsidRPr="00D052C6">
      <w:rPr>
        <w:rStyle w:val="Puslapionumeris"/>
        <w:b w:val="0"/>
        <w:bCs/>
      </w:rPr>
      <w:instrText xml:space="preserve">PAGE  </w:instrText>
    </w:r>
    <w:r w:rsidRPr="00D052C6">
      <w:rPr>
        <w:rStyle w:val="Puslapionumeris"/>
        <w:b w:val="0"/>
        <w:bCs/>
      </w:rPr>
      <w:fldChar w:fldCharType="separate"/>
    </w:r>
    <w:r w:rsidR="00C37B4F" w:rsidRPr="00D052C6">
      <w:rPr>
        <w:rStyle w:val="Puslapionumeris"/>
        <w:b w:val="0"/>
        <w:bCs/>
        <w:noProof/>
      </w:rPr>
      <w:t>2</w:t>
    </w:r>
    <w:r w:rsidRPr="00D052C6">
      <w:rPr>
        <w:rStyle w:val="Puslapionumeris"/>
        <w:b w:val="0"/>
        <w:bCs/>
      </w:rPr>
      <w:fldChar w:fldCharType="end"/>
    </w:r>
  </w:p>
  <w:p w14:paraId="067A52B8" w14:textId="77777777" w:rsidR="006B5D86" w:rsidRDefault="006B5D8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9EBC" w14:textId="15DCB3C2" w:rsidR="006B5D86" w:rsidRDefault="00B85039" w:rsidP="005F480D">
    <w:pPr>
      <w:pStyle w:val="Antrats"/>
      <w:tabs>
        <w:tab w:val="left" w:pos="5760"/>
      </w:tabs>
      <w:jc w:val="center"/>
    </w:pPr>
    <w:r>
      <w:rPr>
        <w:noProof/>
        <w:lang w:val="en-US"/>
      </w:rPr>
      <w:drawing>
        <wp:inline distT="0" distB="0" distL="0" distR="0" wp14:anchorId="09D89437" wp14:editId="4BB5BB3B">
          <wp:extent cx="504190" cy="617220"/>
          <wp:effectExtent l="0" t="0" r="0" b="0"/>
          <wp:docPr id="1" name="Picture 1" descr="ValstHtaikomi_ver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stHtaikomi_ver_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617220"/>
                  </a:xfrm>
                  <a:prstGeom prst="rect">
                    <a:avLst/>
                  </a:prstGeom>
                  <a:noFill/>
                  <a:ln>
                    <a:noFill/>
                  </a:ln>
                </pic:spPr>
              </pic:pic>
            </a:graphicData>
          </a:graphic>
        </wp:inline>
      </w:drawing>
    </w:r>
  </w:p>
  <w:p w14:paraId="0D04458D" w14:textId="77777777" w:rsidR="006B5D86" w:rsidRDefault="006B5D86" w:rsidP="0006498A">
    <w:pPr>
      <w:pStyle w:val="Antrats"/>
    </w:pPr>
  </w:p>
  <w:p w14:paraId="77ECEEFD" w14:textId="77777777" w:rsidR="00111BE7" w:rsidRPr="007D1602" w:rsidRDefault="006B5D86" w:rsidP="00C03E8A">
    <w:pPr>
      <w:pStyle w:val="Antrats"/>
      <w:jc w:val="center"/>
      <w:rPr>
        <w:bCs/>
        <w:caps/>
        <w:szCs w:val="24"/>
      </w:rPr>
    </w:pPr>
    <w:r w:rsidRPr="007D1602">
      <w:rPr>
        <w:bCs/>
        <w:caps/>
        <w:szCs w:val="24"/>
      </w:rPr>
      <w:t>LIETUVOS RESPUBLIKOS</w:t>
    </w:r>
  </w:p>
  <w:p w14:paraId="579945A9" w14:textId="77777777" w:rsidR="006B5D86" w:rsidRPr="007D1602" w:rsidRDefault="006B5D86" w:rsidP="00C03E8A">
    <w:pPr>
      <w:pStyle w:val="Antrats"/>
      <w:jc w:val="center"/>
      <w:rPr>
        <w:bCs/>
        <w:szCs w:val="24"/>
      </w:rPr>
    </w:pPr>
    <w:r w:rsidRPr="007D1602">
      <w:rPr>
        <w:bCs/>
        <w:szCs w:val="24"/>
      </w:rPr>
      <w:t>RYŠIŲ REGULIAVIMO TARNYBA</w:t>
    </w:r>
  </w:p>
  <w:p w14:paraId="2E125803" w14:textId="77777777" w:rsidR="00335509" w:rsidRDefault="00335509">
    <w:pPr>
      <w:pStyle w:val="Antrats"/>
      <w:jc w:val="center"/>
      <w:rPr>
        <w:b w:val="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84102"/>
    <w:multiLevelType w:val="hybridMultilevel"/>
    <w:tmpl w:val="596262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253178A1"/>
    <w:multiLevelType w:val="hybridMultilevel"/>
    <w:tmpl w:val="B96ACB84"/>
    <w:lvl w:ilvl="0" w:tplc="0DAE3E6C">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2FC254D"/>
    <w:multiLevelType w:val="hybridMultilevel"/>
    <w:tmpl w:val="3496B40E"/>
    <w:lvl w:ilvl="0" w:tplc="0427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36DD06BA"/>
    <w:multiLevelType w:val="hybridMultilevel"/>
    <w:tmpl w:val="BDAAB630"/>
    <w:lvl w:ilvl="0" w:tplc="D77EB1C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2B43512"/>
    <w:multiLevelType w:val="hybridMultilevel"/>
    <w:tmpl w:val="82BE29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C971F7"/>
    <w:multiLevelType w:val="hybridMultilevel"/>
    <w:tmpl w:val="BE4AC326"/>
    <w:lvl w:ilvl="0" w:tplc="DC9846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7637E1B"/>
    <w:multiLevelType w:val="hybridMultilevel"/>
    <w:tmpl w:val="1902C3E4"/>
    <w:lvl w:ilvl="0" w:tplc="968C0E88">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E960475"/>
    <w:multiLevelType w:val="hybridMultilevel"/>
    <w:tmpl w:val="2994903A"/>
    <w:lvl w:ilvl="0" w:tplc="7AF6CCC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3086581">
    <w:abstractNumId w:val="4"/>
  </w:num>
  <w:num w:numId="2" w16cid:durableId="1478302012">
    <w:abstractNumId w:val="7"/>
  </w:num>
  <w:num w:numId="3" w16cid:durableId="1210723804">
    <w:abstractNumId w:val="1"/>
  </w:num>
  <w:num w:numId="4" w16cid:durableId="90591512">
    <w:abstractNumId w:val="3"/>
  </w:num>
  <w:num w:numId="5" w16cid:durableId="1257709755">
    <w:abstractNumId w:val="6"/>
  </w:num>
  <w:num w:numId="6" w16cid:durableId="1023170298">
    <w:abstractNumId w:val="5"/>
  </w:num>
  <w:num w:numId="7" w16cid:durableId="619580049">
    <w:abstractNumId w:val="0"/>
  </w:num>
  <w:num w:numId="8" w16cid:durableId="939531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rawingGridHorizontalSpacing w:val="241"/>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F5"/>
    <w:rsid w:val="00003FDC"/>
    <w:rsid w:val="00005197"/>
    <w:rsid w:val="00014CAB"/>
    <w:rsid w:val="00053499"/>
    <w:rsid w:val="00056855"/>
    <w:rsid w:val="0006427D"/>
    <w:rsid w:val="0006498A"/>
    <w:rsid w:val="00066F88"/>
    <w:rsid w:val="0007567B"/>
    <w:rsid w:val="0008234C"/>
    <w:rsid w:val="00095C85"/>
    <w:rsid w:val="00097AC7"/>
    <w:rsid w:val="000B1342"/>
    <w:rsid w:val="000B1369"/>
    <w:rsid w:val="000B320B"/>
    <w:rsid w:val="000C0CEB"/>
    <w:rsid w:val="000D7235"/>
    <w:rsid w:val="000E25A3"/>
    <w:rsid w:val="00111BE7"/>
    <w:rsid w:val="00114409"/>
    <w:rsid w:val="00115227"/>
    <w:rsid w:val="001217E2"/>
    <w:rsid w:val="001247EF"/>
    <w:rsid w:val="00166182"/>
    <w:rsid w:val="001778A9"/>
    <w:rsid w:val="001A3BD8"/>
    <w:rsid w:val="001B449D"/>
    <w:rsid w:val="001B5CEE"/>
    <w:rsid w:val="001C017B"/>
    <w:rsid w:val="001C5B3C"/>
    <w:rsid w:val="001F2FBF"/>
    <w:rsid w:val="002023C0"/>
    <w:rsid w:val="00203D79"/>
    <w:rsid w:val="0021655C"/>
    <w:rsid w:val="002222E2"/>
    <w:rsid w:val="00224B58"/>
    <w:rsid w:val="00225D92"/>
    <w:rsid w:val="00227AC7"/>
    <w:rsid w:val="00236E2C"/>
    <w:rsid w:val="00250E3F"/>
    <w:rsid w:val="00251C8A"/>
    <w:rsid w:val="0025343D"/>
    <w:rsid w:val="00260188"/>
    <w:rsid w:val="00271A86"/>
    <w:rsid w:val="002837EE"/>
    <w:rsid w:val="00287ECE"/>
    <w:rsid w:val="00293465"/>
    <w:rsid w:val="002A269D"/>
    <w:rsid w:val="002D156E"/>
    <w:rsid w:val="002D57FE"/>
    <w:rsid w:val="0030497A"/>
    <w:rsid w:val="0030734C"/>
    <w:rsid w:val="00307607"/>
    <w:rsid w:val="003127A1"/>
    <w:rsid w:val="00325660"/>
    <w:rsid w:val="00326930"/>
    <w:rsid w:val="00333B7D"/>
    <w:rsid w:val="00335509"/>
    <w:rsid w:val="0034377C"/>
    <w:rsid w:val="00350168"/>
    <w:rsid w:val="00351066"/>
    <w:rsid w:val="00351B78"/>
    <w:rsid w:val="00355332"/>
    <w:rsid w:val="00355404"/>
    <w:rsid w:val="0035686F"/>
    <w:rsid w:val="003640CD"/>
    <w:rsid w:val="00386733"/>
    <w:rsid w:val="003A24E1"/>
    <w:rsid w:val="003A7987"/>
    <w:rsid w:val="003C3500"/>
    <w:rsid w:val="003D05A7"/>
    <w:rsid w:val="003D3C52"/>
    <w:rsid w:val="003D3E9B"/>
    <w:rsid w:val="003F156D"/>
    <w:rsid w:val="0040481A"/>
    <w:rsid w:val="00417A7C"/>
    <w:rsid w:val="00424FA9"/>
    <w:rsid w:val="00427064"/>
    <w:rsid w:val="00437DD7"/>
    <w:rsid w:val="00444AC3"/>
    <w:rsid w:val="00446552"/>
    <w:rsid w:val="004472C6"/>
    <w:rsid w:val="00460E42"/>
    <w:rsid w:val="004646D2"/>
    <w:rsid w:val="00464FED"/>
    <w:rsid w:val="00465466"/>
    <w:rsid w:val="00472CAD"/>
    <w:rsid w:val="00476A59"/>
    <w:rsid w:val="00483FF9"/>
    <w:rsid w:val="004852C7"/>
    <w:rsid w:val="004B7226"/>
    <w:rsid w:val="004C5276"/>
    <w:rsid w:val="004D0850"/>
    <w:rsid w:val="004E34CC"/>
    <w:rsid w:val="004F0EC8"/>
    <w:rsid w:val="004F4418"/>
    <w:rsid w:val="004F586B"/>
    <w:rsid w:val="005062E1"/>
    <w:rsid w:val="00510013"/>
    <w:rsid w:val="00536C5A"/>
    <w:rsid w:val="00541778"/>
    <w:rsid w:val="00542555"/>
    <w:rsid w:val="00555B0D"/>
    <w:rsid w:val="005717CF"/>
    <w:rsid w:val="005725DD"/>
    <w:rsid w:val="0057719D"/>
    <w:rsid w:val="005826A1"/>
    <w:rsid w:val="00586183"/>
    <w:rsid w:val="005870C6"/>
    <w:rsid w:val="005A5169"/>
    <w:rsid w:val="005B7EE2"/>
    <w:rsid w:val="005C18FC"/>
    <w:rsid w:val="005C192B"/>
    <w:rsid w:val="005C31BF"/>
    <w:rsid w:val="005C3F3D"/>
    <w:rsid w:val="005D56EC"/>
    <w:rsid w:val="005D7EF7"/>
    <w:rsid w:val="005E0AF1"/>
    <w:rsid w:val="005E4182"/>
    <w:rsid w:val="005F480D"/>
    <w:rsid w:val="006008D4"/>
    <w:rsid w:val="00601753"/>
    <w:rsid w:val="00612A4B"/>
    <w:rsid w:val="0063132C"/>
    <w:rsid w:val="0063154E"/>
    <w:rsid w:val="006346DF"/>
    <w:rsid w:val="00675675"/>
    <w:rsid w:val="006858C8"/>
    <w:rsid w:val="00696A8F"/>
    <w:rsid w:val="00696CA7"/>
    <w:rsid w:val="006B2381"/>
    <w:rsid w:val="006B4DCF"/>
    <w:rsid w:val="006B5D86"/>
    <w:rsid w:val="006C052B"/>
    <w:rsid w:val="006C5088"/>
    <w:rsid w:val="006D077C"/>
    <w:rsid w:val="006E755F"/>
    <w:rsid w:val="006F3EE7"/>
    <w:rsid w:val="00704857"/>
    <w:rsid w:val="00705065"/>
    <w:rsid w:val="00712229"/>
    <w:rsid w:val="00734924"/>
    <w:rsid w:val="00734BB2"/>
    <w:rsid w:val="00740219"/>
    <w:rsid w:val="007430EE"/>
    <w:rsid w:val="00755ED2"/>
    <w:rsid w:val="007572A1"/>
    <w:rsid w:val="007648B6"/>
    <w:rsid w:val="00777589"/>
    <w:rsid w:val="00782029"/>
    <w:rsid w:val="007851E3"/>
    <w:rsid w:val="00786B97"/>
    <w:rsid w:val="007920C6"/>
    <w:rsid w:val="007A4C01"/>
    <w:rsid w:val="007A72D0"/>
    <w:rsid w:val="007B071E"/>
    <w:rsid w:val="007C5108"/>
    <w:rsid w:val="007D1602"/>
    <w:rsid w:val="007D52F7"/>
    <w:rsid w:val="007D598B"/>
    <w:rsid w:val="007D7399"/>
    <w:rsid w:val="007D7CC1"/>
    <w:rsid w:val="00801255"/>
    <w:rsid w:val="00806C4C"/>
    <w:rsid w:val="00813BB5"/>
    <w:rsid w:val="008413D1"/>
    <w:rsid w:val="008415F6"/>
    <w:rsid w:val="00844066"/>
    <w:rsid w:val="008506E8"/>
    <w:rsid w:val="00854AE6"/>
    <w:rsid w:val="00861AD2"/>
    <w:rsid w:val="008762EA"/>
    <w:rsid w:val="008957AA"/>
    <w:rsid w:val="008A0136"/>
    <w:rsid w:val="008B2E2D"/>
    <w:rsid w:val="008B3316"/>
    <w:rsid w:val="008D1631"/>
    <w:rsid w:val="008D4505"/>
    <w:rsid w:val="008E2852"/>
    <w:rsid w:val="008F656B"/>
    <w:rsid w:val="00910FD0"/>
    <w:rsid w:val="0091167B"/>
    <w:rsid w:val="00913091"/>
    <w:rsid w:val="009322D3"/>
    <w:rsid w:val="009458CB"/>
    <w:rsid w:val="00955C80"/>
    <w:rsid w:val="00972BE4"/>
    <w:rsid w:val="009841EF"/>
    <w:rsid w:val="009956C0"/>
    <w:rsid w:val="00995B3B"/>
    <w:rsid w:val="009B3033"/>
    <w:rsid w:val="009B5332"/>
    <w:rsid w:val="009D409A"/>
    <w:rsid w:val="009E25D2"/>
    <w:rsid w:val="009E28B8"/>
    <w:rsid w:val="009E4F1A"/>
    <w:rsid w:val="009F73A5"/>
    <w:rsid w:val="00A023CD"/>
    <w:rsid w:val="00A026B2"/>
    <w:rsid w:val="00A252D7"/>
    <w:rsid w:val="00A30667"/>
    <w:rsid w:val="00A546E0"/>
    <w:rsid w:val="00A61A8C"/>
    <w:rsid w:val="00A62648"/>
    <w:rsid w:val="00A729F6"/>
    <w:rsid w:val="00A8055B"/>
    <w:rsid w:val="00A872F5"/>
    <w:rsid w:val="00A923BE"/>
    <w:rsid w:val="00AA6647"/>
    <w:rsid w:val="00AB2DC2"/>
    <w:rsid w:val="00AC01EB"/>
    <w:rsid w:val="00AD72A9"/>
    <w:rsid w:val="00AE784B"/>
    <w:rsid w:val="00AF0C33"/>
    <w:rsid w:val="00B0314D"/>
    <w:rsid w:val="00B1222F"/>
    <w:rsid w:val="00B144B8"/>
    <w:rsid w:val="00B17D6E"/>
    <w:rsid w:val="00B26D1E"/>
    <w:rsid w:val="00B402AF"/>
    <w:rsid w:val="00B63F5F"/>
    <w:rsid w:val="00B85039"/>
    <w:rsid w:val="00B87363"/>
    <w:rsid w:val="00B92B26"/>
    <w:rsid w:val="00BA3491"/>
    <w:rsid w:val="00BB656C"/>
    <w:rsid w:val="00BB7719"/>
    <w:rsid w:val="00BB7FF6"/>
    <w:rsid w:val="00BD2274"/>
    <w:rsid w:val="00BE0BFF"/>
    <w:rsid w:val="00C03E8A"/>
    <w:rsid w:val="00C16C0A"/>
    <w:rsid w:val="00C20E96"/>
    <w:rsid w:val="00C37B4F"/>
    <w:rsid w:val="00C4560C"/>
    <w:rsid w:val="00C600A6"/>
    <w:rsid w:val="00C651B4"/>
    <w:rsid w:val="00C858C8"/>
    <w:rsid w:val="00C867EE"/>
    <w:rsid w:val="00C90E93"/>
    <w:rsid w:val="00CC513A"/>
    <w:rsid w:val="00CD2098"/>
    <w:rsid w:val="00CD2C60"/>
    <w:rsid w:val="00CF14E0"/>
    <w:rsid w:val="00D020D6"/>
    <w:rsid w:val="00D03520"/>
    <w:rsid w:val="00D052C6"/>
    <w:rsid w:val="00D105CA"/>
    <w:rsid w:val="00D11CA9"/>
    <w:rsid w:val="00D17343"/>
    <w:rsid w:val="00D245F3"/>
    <w:rsid w:val="00D2579B"/>
    <w:rsid w:val="00D32CB3"/>
    <w:rsid w:val="00D33E13"/>
    <w:rsid w:val="00D41063"/>
    <w:rsid w:val="00D46BBC"/>
    <w:rsid w:val="00D5094C"/>
    <w:rsid w:val="00D565A9"/>
    <w:rsid w:val="00D606EF"/>
    <w:rsid w:val="00D671E7"/>
    <w:rsid w:val="00D7060C"/>
    <w:rsid w:val="00D70768"/>
    <w:rsid w:val="00D73D83"/>
    <w:rsid w:val="00D73F24"/>
    <w:rsid w:val="00D77463"/>
    <w:rsid w:val="00D86BC0"/>
    <w:rsid w:val="00D97689"/>
    <w:rsid w:val="00DA19D9"/>
    <w:rsid w:val="00DA3C7F"/>
    <w:rsid w:val="00DC1999"/>
    <w:rsid w:val="00DD0DFD"/>
    <w:rsid w:val="00DD361A"/>
    <w:rsid w:val="00DD681D"/>
    <w:rsid w:val="00DE4D23"/>
    <w:rsid w:val="00E15A32"/>
    <w:rsid w:val="00E21599"/>
    <w:rsid w:val="00E24B49"/>
    <w:rsid w:val="00E27F34"/>
    <w:rsid w:val="00E3643B"/>
    <w:rsid w:val="00E37244"/>
    <w:rsid w:val="00E37829"/>
    <w:rsid w:val="00E6190B"/>
    <w:rsid w:val="00E7648C"/>
    <w:rsid w:val="00E77473"/>
    <w:rsid w:val="00E9259C"/>
    <w:rsid w:val="00EB26A9"/>
    <w:rsid w:val="00EC5FE5"/>
    <w:rsid w:val="00ED0691"/>
    <w:rsid w:val="00ED66D0"/>
    <w:rsid w:val="00EF3B7F"/>
    <w:rsid w:val="00F005FC"/>
    <w:rsid w:val="00F14842"/>
    <w:rsid w:val="00F16C03"/>
    <w:rsid w:val="00F2262F"/>
    <w:rsid w:val="00F26E80"/>
    <w:rsid w:val="00F364F8"/>
    <w:rsid w:val="00F36884"/>
    <w:rsid w:val="00F403CC"/>
    <w:rsid w:val="00F41B8A"/>
    <w:rsid w:val="00F44497"/>
    <w:rsid w:val="00F46A1E"/>
    <w:rsid w:val="00F474FD"/>
    <w:rsid w:val="00F63626"/>
    <w:rsid w:val="00F73563"/>
    <w:rsid w:val="00F7519E"/>
    <w:rsid w:val="00F75DF2"/>
    <w:rsid w:val="00F8320A"/>
    <w:rsid w:val="00FA0842"/>
    <w:rsid w:val="00FA08FF"/>
    <w:rsid w:val="00FA2B20"/>
    <w:rsid w:val="00FA5070"/>
    <w:rsid w:val="00FB29B0"/>
    <w:rsid w:val="00FC1892"/>
    <w:rsid w:val="00FD0C66"/>
    <w:rsid w:val="00FD2685"/>
    <w:rsid w:val="00FD6F3E"/>
    <w:rsid w:val="00FF09D8"/>
    <w:rsid w:val="00FF2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76F7D60"/>
  <w15:chartTrackingRefBased/>
  <w15:docId w15:val="{5EEB2D52-8EDA-43E1-9719-121F4514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4560C"/>
    <w:rPr>
      <w:sz w:val="24"/>
      <w:lang w:val="lt-LT"/>
    </w:rPr>
  </w:style>
  <w:style w:type="paragraph" w:styleId="Antrat1">
    <w:name w:val="heading 1"/>
    <w:basedOn w:val="prastasis"/>
    <w:next w:val="prastasis"/>
    <w:qFormat/>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rPr>
      <w:b/>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character" w:styleId="Grietas">
    <w:name w:val="Strong"/>
    <w:uiPriority w:val="22"/>
    <w:qFormat/>
    <w:rPr>
      <w:b/>
      <w:bCs/>
    </w:rPr>
  </w:style>
  <w:style w:type="character" w:styleId="Hipersaitas">
    <w:name w:val="Hyperlink"/>
    <w:rsid w:val="00C651B4"/>
    <w:rPr>
      <w:color w:val="0000FF"/>
      <w:u w:val="single"/>
    </w:rPr>
  </w:style>
  <w:style w:type="paragraph" w:styleId="Debesliotekstas">
    <w:name w:val="Balloon Text"/>
    <w:basedOn w:val="prastasis"/>
    <w:link w:val="DebesliotekstasDiagrama"/>
    <w:rsid w:val="00111BE7"/>
    <w:rPr>
      <w:rFonts w:ascii="Tahoma" w:hAnsi="Tahoma" w:cs="Tahoma"/>
      <w:sz w:val="16"/>
      <w:szCs w:val="16"/>
    </w:rPr>
  </w:style>
  <w:style w:type="character" w:customStyle="1" w:styleId="DebesliotekstasDiagrama">
    <w:name w:val="Debesėlio tekstas Diagrama"/>
    <w:link w:val="Debesliotekstas"/>
    <w:rsid w:val="00111BE7"/>
    <w:rPr>
      <w:rFonts w:ascii="Tahoma" w:hAnsi="Tahoma" w:cs="Tahoma"/>
      <w:b/>
      <w:sz w:val="16"/>
      <w:szCs w:val="16"/>
      <w:lang w:eastAsia="en-US"/>
    </w:rPr>
  </w:style>
  <w:style w:type="character" w:customStyle="1" w:styleId="AntratsDiagrama">
    <w:name w:val="Antraštės Diagrama"/>
    <w:link w:val="Antrats"/>
    <w:uiPriority w:val="99"/>
    <w:rsid w:val="00111BE7"/>
    <w:rPr>
      <w:sz w:val="24"/>
      <w:lang w:eastAsia="en-US"/>
    </w:rPr>
  </w:style>
  <w:style w:type="character" w:customStyle="1" w:styleId="PoratDiagrama">
    <w:name w:val="Poraštė Diagrama"/>
    <w:link w:val="Porat"/>
    <w:uiPriority w:val="99"/>
    <w:rsid w:val="000B1342"/>
    <w:rPr>
      <w:b/>
      <w:sz w:val="24"/>
      <w:lang w:eastAsia="en-US"/>
    </w:rPr>
  </w:style>
  <w:style w:type="paragraph" w:styleId="Pagrindinistekstas">
    <w:name w:val="Body Text"/>
    <w:basedOn w:val="prastasis"/>
    <w:link w:val="PagrindinistekstasDiagrama"/>
    <w:rsid w:val="00F44497"/>
    <w:pPr>
      <w:jc w:val="both"/>
    </w:pPr>
    <w:rPr>
      <w:b/>
      <w:bCs/>
    </w:rPr>
  </w:style>
  <w:style w:type="character" w:customStyle="1" w:styleId="PagrindinistekstasDiagrama">
    <w:name w:val="Pagrindinis tekstas Diagrama"/>
    <w:link w:val="Pagrindinistekstas"/>
    <w:rsid w:val="00F44497"/>
    <w:rPr>
      <w:bCs/>
      <w:sz w:val="24"/>
      <w:lang w:eastAsia="en-US"/>
    </w:rPr>
  </w:style>
  <w:style w:type="character" w:styleId="Neapdorotaspaminjimas">
    <w:name w:val="Unresolved Mention"/>
    <w:uiPriority w:val="99"/>
    <w:semiHidden/>
    <w:unhideWhenUsed/>
    <w:rsid w:val="00734BB2"/>
    <w:rPr>
      <w:color w:val="605E5C"/>
      <w:shd w:val="clear" w:color="auto" w:fill="E1DFDD"/>
    </w:rPr>
  </w:style>
  <w:style w:type="character" w:styleId="Komentaronuoroda">
    <w:name w:val="annotation reference"/>
    <w:rsid w:val="002023C0"/>
    <w:rPr>
      <w:sz w:val="16"/>
      <w:szCs w:val="16"/>
    </w:rPr>
  </w:style>
  <w:style w:type="paragraph" w:styleId="Komentarotekstas">
    <w:name w:val="annotation text"/>
    <w:basedOn w:val="prastasis"/>
    <w:link w:val="KomentarotekstasDiagrama"/>
    <w:rsid w:val="002023C0"/>
    <w:rPr>
      <w:sz w:val="20"/>
    </w:rPr>
  </w:style>
  <w:style w:type="character" w:customStyle="1" w:styleId="KomentarotekstasDiagrama">
    <w:name w:val="Komentaro tekstas Diagrama"/>
    <w:link w:val="Komentarotekstas"/>
    <w:rsid w:val="002023C0"/>
    <w:rPr>
      <w:lang w:val="lt-LT"/>
    </w:rPr>
  </w:style>
  <w:style w:type="paragraph" w:styleId="Komentarotema">
    <w:name w:val="annotation subject"/>
    <w:basedOn w:val="Komentarotekstas"/>
    <w:next w:val="Komentarotekstas"/>
    <w:link w:val="KomentarotemaDiagrama"/>
    <w:rsid w:val="002023C0"/>
    <w:rPr>
      <w:b/>
      <w:bCs/>
    </w:rPr>
  </w:style>
  <w:style w:type="character" w:customStyle="1" w:styleId="KomentarotemaDiagrama">
    <w:name w:val="Komentaro tema Diagrama"/>
    <w:link w:val="Komentarotema"/>
    <w:rsid w:val="002023C0"/>
    <w:rPr>
      <w:b/>
      <w:bCs/>
      <w:lang w:val="lt-LT"/>
    </w:rPr>
  </w:style>
  <w:style w:type="paragraph" w:styleId="Pagrindiniotekstotrauka2">
    <w:name w:val="Body Text Indent 2"/>
    <w:basedOn w:val="prastasis"/>
    <w:link w:val="Pagrindiniotekstotrauka2Diagrama"/>
    <w:rsid w:val="00B85039"/>
    <w:pPr>
      <w:spacing w:after="120" w:line="480" w:lineRule="auto"/>
      <w:ind w:left="360"/>
    </w:pPr>
  </w:style>
  <w:style w:type="character" w:customStyle="1" w:styleId="Pagrindiniotekstotrauka2Diagrama">
    <w:name w:val="Pagrindinio teksto įtrauka 2 Diagrama"/>
    <w:basedOn w:val="Numatytasispastraiposriftas"/>
    <w:link w:val="Pagrindiniotekstotrauka2"/>
    <w:rsid w:val="00B85039"/>
    <w:rPr>
      <w:sz w:val="24"/>
      <w:lang w:val="lt-LT"/>
    </w:rPr>
  </w:style>
  <w:style w:type="paragraph" w:styleId="Sraopastraipa">
    <w:name w:val="List Paragraph"/>
    <w:basedOn w:val="prastasis"/>
    <w:uiPriority w:val="34"/>
    <w:qFormat/>
    <w:rsid w:val="00C45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93144">
      <w:bodyDiv w:val="1"/>
      <w:marLeft w:val="0"/>
      <w:marRight w:val="0"/>
      <w:marTop w:val="0"/>
      <w:marBottom w:val="0"/>
      <w:divBdr>
        <w:top w:val="none" w:sz="0" w:space="0" w:color="auto"/>
        <w:left w:val="none" w:sz="0" w:space="0" w:color="auto"/>
        <w:bottom w:val="none" w:sz="0" w:space="0" w:color="auto"/>
        <w:right w:val="none" w:sz="0" w:space="0" w:color="auto"/>
      </w:divBdr>
    </w:div>
    <w:div w:id="753625764">
      <w:bodyDiv w:val="1"/>
      <w:marLeft w:val="0"/>
      <w:marRight w:val="0"/>
      <w:marTop w:val="0"/>
      <w:marBottom w:val="0"/>
      <w:divBdr>
        <w:top w:val="none" w:sz="0" w:space="0" w:color="auto"/>
        <w:left w:val="none" w:sz="0" w:space="0" w:color="auto"/>
        <w:bottom w:val="none" w:sz="0" w:space="0" w:color="auto"/>
        <w:right w:val="none" w:sz="0" w:space="0" w:color="auto"/>
      </w:divBdr>
    </w:div>
    <w:div w:id="937177254">
      <w:bodyDiv w:val="1"/>
      <w:marLeft w:val="0"/>
      <w:marRight w:val="0"/>
      <w:marTop w:val="0"/>
      <w:marBottom w:val="0"/>
      <w:divBdr>
        <w:top w:val="none" w:sz="0" w:space="0" w:color="auto"/>
        <w:left w:val="none" w:sz="0" w:space="0" w:color="auto"/>
        <w:bottom w:val="none" w:sz="0" w:space="0" w:color="auto"/>
        <w:right w:val="none" w:sz="0" w:space="0" w:color="auto"/>
      </w:divBdr>
    </w:div>
    <w:div w:id="1077287859">
      <w:bodyDiv w:val="1"/>
      <w:marLeft w:val="0"/>
      <w:marRight w:val="0"/>
      <w:marTop w:val="0"/>
      <w:marBottom w:val="0"/>
      <w:divBdr>
        <w:top w:val="none" w:sz="0" w:space="0" w:color="auto"/>
        <w:left w:val="none" w:sz="0" w:space="0" w:color="auto"/>
        <w:bottom w:val="none" w:sz="0" w:space="0" w:color="auto"/>
        <w:right w:val="none" w:sz="0" w:space="0" w:color="auto"/>
      </w:divBdr>
    </w:div>
    <w:div w:id="1085884195">
      <w:bodyDiv w:val="1"/>
      <w:marLeft w:val="0"/>
      <w:marRight w:val="0"/>
      <w:marTop w:val="0"/>
      <w:marBottom w:val="0"/>
      <w:divBdr>
        <w:top w:val="none" w:sz="0" w:space="0" w:color="auto"/>
        <w:left w:val="none" w:sz="0" w:space="0" w:color="auto"/>
        <w:bottom w:val="none" w:sz="0" w:space="0" w:color="auto"/>
        <w:right w:val="none" w:sz="0" w:space="0" w:color="auto"/>
      </w:divBdr>
    </w:div>
    <w:div w:id="1315257894">
      <w:bodyDiv w:val="1"/>
      <w:marLeft w:val="0"/>
      <w:marRight w:val="0"/>
      <w:marTop w:val="0"/>
      <w:marBottom w:val="0"/>
      <w:divBdr>
        <w:top w:val="none" w:sz="0" w:space="0" w:color="auto"/>
        <w:left w:val="none" w:sz="0" w:space="0" w:color="auto"/>
        <w:bottom w:val="none" w:sz="0" w:space="0" w:color="auto"/>
        <w:right w:val="none" w:sz="0" w:space="0" w:color="auto"/>
      </w:divBdr>
    </w:div>
    <w:div w:id="1360279614">
      <w:bodyDiv w:val="1"/>
      <w:marLeft w:val="0"/>
      <w:marRight w:val="0"/>
      <w:marTop w:val="0"/>
      <w:marBottom w:val="0"/>
      <w:divBdr>
        <w:top w:val="none" w:sz="0" w:space="0" w:color="auto"/>
        <w:left w:val="none" w:sz="0" w:space="0" w:color="auto"/>
        <w:bottom w:val="none" w:sz="0" w:space="0" w:color="auto"/>
        <w:right w:val="none" w:sz="0" w:space="0" w:color="auto"/>
      </w:divBdr>
    </w:div>
    <w:div w:id="1794669037">
      <w:bodyDiv w:val="1"/>
      <w:marLeft w:val="0"/>
      <w:marRight w:val="0"/>
      <w:marTop w:val="0"/>
      <w:marBottom w:val="0"/>
      <w:divBdr>
        <w:top w:val="none" w:sz="0" w:space="0" w:color="auto"/>
        <w:left w:val="none" w:sz="0" w:space="0" w:color="auto"/>
        <w:bottom w:val="none" w:sz="0" w:space="0" w:color="auto"/>
        <w:right w:val="none" w:sz="0" w:space="0" w:color="auto"/>
      </w:divBdr>
    </w:div>
    <w:div w:id="191589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na.bukavickiene@rr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blankas+RR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5291AFD51E44E2BD577D4FA8DCFCBD"/>
        <w:category>
          <w:name w:val="General"/>
          <w:gallery w:val="placeholder"/>
        </w:category>
        <w:types>
          <w:type w:val="bbPlcHdr"/>
        </w:types>
        <w:behaviors>
          <w:behavior w:val="content"/>
        </w:behaviors>
        <w:guid w:val="{49ECCBB3-678B-4EB9-8EB6-6150C97AA426}"/>
      </w:docPartPr>
      <w:docPartBody>
        <w:p w:rsidR="00E268B1" w:rsidRDefault="00D62BB5" w:rsidP="00D62BB5">
          <w:pPr>
            <w:pStyle w:val="2B5291AFD51E44E2BD577D4FA8DCFCBD"/>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87"/>
    <w:rsid w:val="0025343D"/>
    <w:rsid w:val="002E1B1C"/>
    <w:rsid w:val="003C3500"/>
    <w:rsid w:val="004D6495"/>
    <w:rsid w:val="00586183"/>
    <w:rsid w:val="005D56EC"/>
    <w:rsid w:val="006346DF"/>
    <w:rsid w:val="00782029"/>
    <w:rsid w:val="007F3721"/>
    <w:rsid w:val="00827487"/>
    <w:rsid w:val="00844066"/>
    <w:rsid w:val="008F656B"/>
    <w:rsid w:val="00913091"/>
    <w:rsid w:val="009D3B2F"/>
    <w:rsid w:val="00D62BB5"/>
    <w:rsid w:val="00D97689"/>
    <w:rsid w:val="00E268B1"/>
    <w:rsid w:val="00E37244"/>
    <w:rsid w:val="00E37829"/>
    <w:rsid w:val="00E9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B5291AFD51E44E2BD577D4FA8DCFCBD">
    <w:name w:val="2B5291AFD51E44E2BD577D4FA8DCFCBD"/>
    <w:rsid w:val="00D62BB5"/>
  </w:style>
  <w:style w:type="character" w:styleId="Vietosrezervavimoenklotekstas">
    <w:name w:val="Placeholder Text"/>
    <w:basedOn w:val="Numatytasispastraiposriftas"/>
    <w:uiPriority w:val="99"/>
    <w:semiHidden/>
    <w:rsid w:val="00D62B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D4EDE9AC5390346A0391B0B457DC0A7" ma:contentTypeVersion="0" ma:contentTypeDescription="Create a new document." ma:contentTypeScope="" ma:versionID="bba6f56b4ba4f7ba17be1a80391ee34f">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F4039-E370-4ACE-A1B6-5EEE00B9EEAA}">
  <ds:schemaRefs>
    <ds:schemaRef ds:uri="http://schemas.openxmlformats.org/officeDocument/2006/bibliography"/>
  </ds:schemaRefs>
</ds:datastoreItem>
</file>

<file path=customXml/itemProps2.xml><?xml version="1.0" encoding="utf-8"?>
<ds:datastoreItem xmlns:ds="http://schemas.openxmlformats.org/officeDocument/2006/customXml" ds:itemID="{C12B0329-0952-41CE-B91F-EDA42E1503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ED5D7-9BD1-4171-BEC0-3B44967295C7}">
  <ds:schemaRefs>
    <ds:schemaRef ds:uri="http://schemas.microsoft.com/sharepoint/v3/contenttype/forms"/>
  </ds:schemaRefs>
</ds:datastoreItem>
</file>

<file path=customXml/itemProps4.xml><?xml version="1.0" encoding="utf-8"?>
<ds:datastoreItem xmlns:ds="http://schemas.openxmlformats.org/officeDocument/2006/customXml" ds:itemID="{A77C5E88-756F-44DE-9537-100D12EB19FD}">
  <ds:schemaRefs>
    <ds:schemaRef ds:uri="http://schemas.microsoft.com/office/2006/metadata/longProperties"/>
  </ds:schemaRefs>
</ds:datastoreItem>
</file>

<file path=customXml/itemProps5.xml><?xml version="1.0" encoding="utf-8"?>
<ds:datastoreItem xmlns:ds="http://schemas.openxmlformats.org/officeDocument/2006/customXml" ds:itemID="{71279FEE-C38B-4279-BCA0-3CED78C3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blankas+RRT</Template>
  <TotalTime>239</TotalTime>
  <Pages>5</Pages>
  <Words>1792</Words>
  <Characters>12122</Characters>
  <Application>Microsoft Office Word</Application>
  <DocSecurity>0</DocSecurity>
  <Lines>101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RRT</Company>
  <LinksUpToDate>false</LinksUpToDate>
  <CharactersWithSpaces>13887</CharactersWithSpaces>
  <SharedDoc>false</SharedDoc>
  <HLinks>
    <vt:vector size="6" baseType="variant">
      <vt:variant>
        <vt:i4>6422535</vt:i4>
      </vt:variant>
      <vt:variant>
        <vt:i4>2814</vt:i4>
      </vt:variant>
      <vt:variant>
        <vt:i4>1025</vt:i4>
      </vt:variant>
      <vt:variant>
        <vt:i4>1</vt:i4>
      </vt:variant>
      <vt:variant>
        <vt:lpwstr>cid:image001.png@01D82EF3.8B143E80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RRT</dc:creator>
  <cp:keywords/>
  <cp:lastModifiedBy>Lina Bukavickienė</cp:lastModifiedBy>
  <cp:revision>20</cp:revision>
  <cp:lastPrinted>2023-03-30T06:54:00Z</cp:lastPrinted>
  <dcterms:created xsi:type="dcterms:W3CDTF">2023-12-06T13:09:00Z</dcterms:created>
  <dcterms:modified xsi:type="dcterms:W3CDTF">2025-08-28T05:24:00Z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entDate">
    <vt:lpwstr>2015-02-04T00:00:00Z</vt:lpwstr>
  </property>
  <property fmtid="{D5CDD505-2E9C-101B-9397-08002B2CF9AE}" pid="3" name="ContentTypeId">
    <vt:lpwstr>0x010100ED4EDE9AC5390346A0391B0B457DC0A7</vt:lpwstr>
  </property>
</Properties>
</file>