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78D78609" w:rsidR="00FA738C" w:rsidRPr="005877B4" w:rsidRDefault="00FA738C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77B4">
        <w:rPr>
          <w:rFonts w:ascii="Times New Roman" w:hAnsi="Times New Roman" w:cs="Times New Roman"/>
          <w:i/>
          <w:sz w:val="24"/>
          <w:szCs w:val="24"/>
        </w:rPr>
        <w:t>Priedas Nr.</w:t>
      </w:r>
      <w:r w:rsidR="00ED2CED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4243CCF8" w14:textId="77777777" w:rsidR="00FA738C" w:rsidRPr="005877B4" w:rsidRDefault="00FA738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77777777" w:rsidR="00306C99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0B6D52E7" w14:textId="77777777" w:rsidR="005877B4" w:rsidRPr="005877B4" w:rsidRDefault="005877B4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43F46" w14:textId="0050EE3C" w:rsidR="00A12F2C" w:rsidRPr="005877B4" w:rsidRDefault="00ED2CED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PLANUOJAMO </w:t>
      </w:r>
      <w:r w:rsidR="00A1447C">
        <w:rPr>
          <w:rFonts w:ascii="Times New Roman" w:hAnsi="Times New Roman" w:cs="Times New Roman"/>
          <w:b/>
          <w:sz w:val="24"/>
          <w:szCs w:val="24"/>
        </w:rPr>
        <w:t>VIENKARTINIŲ</w:t>
      </w:r>
      <w:r w:rsidR="005877B4" w:rsidRPr="00587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E97" w:rsidRPr="005877B4">
        <w:rPr>
          <w:rFonts w:ascii="Times New Roman" w:hAnsi="Times New Roman" w:cs="Times New Roman"/>
          <w:b/>
          <w:sz w:val="24"/>
          <w:szCs w:val="24"/>
        </w:rPr>
        <w:t xml:space="preserve">PRIEMONIŲ </w:t>
      </w:r>
      <w:r w:rsidR="00AF4085">
        <w:rPr>
          <w:rFonts w:ascii="Times New Roman" w:hAnsi="Times New Roman" w:cs="Times New Roman"/>
          <w:b/>
          <w:sz w:val="24"/>
          <w:szCs w:val="24"/>
        </w:rPr>
        <w:t>INTERVENCINEI RADIOLOGIJAI</w:t>
      </w:r>
      <w:r w:rsidR="00A1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4D6C4A74" w14:textId="77777777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51BC369D" w:rsidR="00A12F2C" w:rsidRPr="005877B4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AF6"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Respublikinės Vilniaus universitetinės ligoninės </w:t>
      </w:r>
      <w:r w:rsid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>cheminės dezinfekcijos priemonių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4227DE0B" w14:textId="09C8DF77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083E97"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priemones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7562709A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ir reikalavimai P</w:t>
      </w:r>
      <w:r w:rsidR="005C7708" w:rsidRPr="005877B4">
        <w:rPr>
          <w:rFonts w:ascii="Times New Roman" w:hAnsi="Times New Roman" w:cs="Times New Roman"/>
          <w:sz w:val="24"/>
          <w:szCs w:val="24"/>
        </w:rPr>
        <w:t>rekėms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0871E028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505923" w:rsidRPr="00FE40E0" w14:paraId="66E947C1" w14:textId="77777777" w:rsidTr="00ED2CED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D2CED">
        <w:trPr>
          <w:trHeight w:val="2018"/>
        </w:trPr>
        <w:tc>
          <w:tcPr>
            <w:tcW w:w="568" w:type="dxa"/>
            <w:vAlign w:val="center"/>
          </w:tcPr>
          <w:p w14:paraId="3615A672" w14:textId="15E23CD8" w:rsidR="00505923" w:rsidRPr="00AD7116" w:rsidRDefault="005877B4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779F225A" w14:textId="0491F1B3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</w:t>
            </w:r>
            <w:r w:rsidR="005C7708" w:rsidRPr="00AD7116">
              <w:rPr>
                <w:rFonts w:ascii="Times New Roman" w:hAnsi="Times New Roman" w:cs="Times New Roman"/>
              </w:rPr>
              <w:t>siūlymų</w:t>
            </w:r>
            <w:r w:rsidRPr="00AD7116">
              <w:rPr>
                <w:rFonts w:ascii="Times New Roman" w:hAnsi="Times New Roman" w:cs="Times New Roman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AD7116">
              <w:rPr>
                <w:rFonts w:ascii="Times New Roman" w:hAnsi="Times New Roman" w:cs="Times New Roman"/>
              </w:rPr>
              <w:t xml:space="preserve"> Ar yra perteklinių reikalavimų techninėje specifikacijoje?</w:t>
            </w:r>
          </w:p>
          <w:p w14:paraId="2EF5C6B7" w14:textId="09BB554E" w:rsidR="00505923" w:rsidRPr="00AD7116" w:rsidRDefault="00505923" w:rsidP="005C770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Prašome pateikti argumentuotas pastabas ir </w:t>
            </w:r>
            <w:r w:rsidR="005C7708" w:rsidRPr="00AD7116">
              <w:rPr>
                <w:rFonts w:ascii="Times New Roman" w:hAnsi="Times New Roman" w:cs="Times New Roman"/>
              </w:rPr>
              <w:t>rekomendacijas,</w:t>
            </w:r>
            <w:r w:rsidRPr="00AD7116">
              <w:rPr>
                <w:rFonts w:ascii="Times New Roman" w:hAnsi="Times New Roman" w:cs="Times New Roman"/>
              </w:rPr>
              <w:t xml:space="preserve"> nurodant konkrečius punktus ir/ar teksto vietas.</w:t>
            </w:r>
          </w:p>
        </w:tc>
        <w:tc>
          <w:tcPr>
            <w:tcW w:w="493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D2CED">
        <w:tc>
          <w:tcPr>
            <w:tcW w:w="568" w:type="dxa"/>
            <w:vAlign w:val="center"/>
          </w:tcPr>
          <w:p w14:paraId="2BD5E30C" w14:textId="68C77F4C" w:rsidR="00505923" w:rsidRPr="00713207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1DD47ED" w:rsidR="00505923" w:rsidRPr="00713207" w:rsidRDefault="00713207" w:rsidP="00DA3D88">
            <w:pPr>
              <w:jc w:val="both"/>
              <w:rPr>
                <w:rFonts w:ascii="Times New Roman" w:hAnsi="Times New Roman" w:cs="Times New Roman"/>
              </w:rPr>
            </w:pPr>
            <w:r w:rsidRPr="00BD02B3">
              <w:rPr>
                <w:rFonts w:ascii="Times New Roman" w:hAnsi="Times New Roman" w:cs="Times New Roman"/>
                <w:b/>
                <w:bCs/>
              </w:rPr>
              <w:t>Numatytas prekių</w:t>
            </w:r>
            <w:r w:rsidR="00A1447C" w:rsidRPr="00BD02B3">
              <w:rPr>
                <w:rFonts w:ascii="Times New Roman" w:hAnsi="Times New Roman" w:cs="Times New Roman"/>
                <w:b/>
                <w:bCs/>
              </w:rPr>
              <w:t>/ pavyzdžių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pristatymo terminas – ne vėliau kaip per </w:t>
            </w:r>
            <w:r w:rsidR="00DA2B1E" w:rsidRPr="00BD02B3">
              <w:rPr>
                <w:rFonts w:ascii="Times New Roman" w:hAnsi="Times New Roman" w:cs="Times New Roman"/>
                <w:b/>
                <w:bCs/>
              </w:rPr>
              <w:t>10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0237" w:rsidRPr="00BD02B3">
              <w:rPr>
                <w:rFonts w:ascii="Times New Roman" w:hAnsi="Times New Roman" w:cs="Times New Roman"/>
                <w:b/>
                <w:bCs/>
              </w:rPr>
              <w:t>darbo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dien</w:t>
            </w:r>
            <w:r w:rsidR="00ED2CED" w:rsidRPr="00BD02B3">
              <w:rPr>
                <w:rFonts w:ascii="Times New Roman" w:hAnsi="Times New Roman" w:cs="Times New Roman"/>
                <w:b/>
                <w:bCs/>
              </w:rPr>
              <w:t>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nuo užsakymo</w:t>
            </w:r>
            <w:r w:rsidR="00A1447C" w:rsidRPr="00BD02B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A1447C">
              <w:rPr>
                <w:rFonts w:ascii="Times New Roman" w:hAnsi="Times New Roman" w:cs="Times New Roman"/>
              </w:rPr>
              <w:t>prašymo pateikti</w:t>
            </w:r>
            <w:r w:rsidRPr="00713207">
              <w:rPr>
                <w:rFonts w:ascii="Times New Roman" w:hAnsi="Times New Roman" w:cs="Times New Roman"/>
              </w:rPr>
              <w:t xml:space="preserve"> dienos. Ar toks</w:t>
            </w:r>
            <w:r w:rsidR="00505923" w:rsidRPr="00713207">
              <w:rPr>
                <w:rFonts w:ascii="Times New Roman" w:hAnsi="Times New Roman" w:cs="Times New Roman"/>
              </w:rPr>
              <w:t xml:space="preserve">  terminas pakankamas (per ilgas, per trumpas) prekių</w:t>
            </w:r>
            <w:r w:rsidR="00A1447C">
              <w:rPr>
                <w:rFonts w:ascii="Times New Roman" w:hAnsi="Times New Roman" w:cs="Times New Roman"/>
              </w:rPr>
              <w:t>/ pavyzdžių</w:t>
            </w:r>
            <w:r w:rsidR="00505923" w:rsidRPr="00713207">
              <w:rPr>
                <w:rFonts w:ascii="Times New Roman" w:hAnsi="Times New Roman" w:cs="Times New Roman"/>
              </w:rPr>
              <w:t xml:space="preserve"> pristatymui</w:t>
            </w:r>
            <w:r w:rsidRPr="00713207">
              <w:rPr>
                <w:rFonts w:ascii="Times New Roman" w:hAnsi="Times New Roman" w:cs="Times New Roman"/>
              </w:rPr>
              <w:t>?</w:t>
            </w:r>
            <w:r w:rsidR="00505923" w:rsidRPr="00713207">
              <w:rPr>
                <w:rFonts w:ascii="Times New Roman" w:hAnsi="Times New Roman" w:cs="Times New Roman"/>
              </w:rPr>
              <w:t xml:space="preserve"> </w:t>
            </w:r>
          </w:p>
          <w:p w14:paraId="47741362" w14:textId="114F2B5A" w:rsidR="00505923" w:rsidRPr="00713207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93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D2CED">
        <w:tc>
          <w:tcPr>
            <w:tcW w:w="568" w:type="dxa"/>
            <w:vAlign w:val="center"/>
          </w:tcPr>
          <w:p w14:paraId="517174FF" w14:textId="5C5F966E" w:rsidR="00505923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26A7AA3" w14:textId="439CB9E6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</w:t>
            </w:r>
            <w:r w:rsidR="00C47AE9" w:rsidRPr="00AD7116">
              <w:rPr>
                <w:rFonts w:ascii="Times New Roman" w:hAnsi="Times New Roman" w:cs="Times New Roman"/>
              </w:rPr>
              <w:t>galite pasiūlyti prekes</w:t>
            </w:r>
            <w:r w:rsidRPr="00AD7116">
              <w:rPr>
                <w:rFonts w:ascii="Times New Roman" w:hAnsi="Times New Roman" w:cs="Times New Roman"/>
              </w:rPr>
              <w:t>, kuri</w:t>
            </w:r>
            <w:r w:rsidR="00C47AE9" w:rsidRPr="00AD7116">
              <w:rPr>
                <w:rFonts w:ascii="Times New Roman" w:hAnsi="Times New Roman" w:cs="Times New Roman"/>
              </w:rPr>
              <w:t>os</w:t>
            </w:r>
            <w:r w:rsidRPr="00AD7116">
              <w:rPr>
                <w:rFonts w:ascii="Times New Roman" w:hAnsi="Times New Roman" w:cs="Times New Roman"/>
              </w:rPr>
              <w:t xml:space="preserve"> nežymiai neatitinka techninės specifikacijos reikalavimų (t.</w:t>
            </w:r>
            <w:r w:rsidR="00AF4085"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y. neatitinka vieno ar dviejų techninės specifikacijos reikalavimų)?</w:t>
            </w:r>
          </w:p>
          <w:p w14:paraId="32E591FC" w14:textId="03CD55AF" w:rsidR="00505923" w:rsidRPr="00AD7116" w:rsidRDefault="00505923" w:rsidP="00C47AE9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Jei taip, prašome nurodyti kurių ir pateikti savo </w:t>
            </w:r>
            <w:r w:rsidR="00C47AE9" w:rsidRPr="00AD7116">
              <w:rPr>
                <w:rFonts w:ascii="Times New Roman" w:hAnsi="Times New Roman" w:cs="Times New Roman"/>
              </w:rPr>
              <w:t>siūlomos prekės aprašymą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D2CED">
        <w:tc>
          <w:tcPr>
            <w:tcW w:w="568" w:type="dxa"/>
            <w:vAlign w:val="center"/>
          </w:tcPr>
          <w:p w14:paraId="07BAB4D1" w14:textId="5178B9F0" w:rsidR="00251F8C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B77BE0" w14:textId="69686E53" w:rsidR="00251F8C" w:rsidRPr="00AD7116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93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D2CED">
        <w:trPr>
          <w:trHeight w:val="707"/>
        </w:trPr>
        <w:tc>
          <w:tcPr>
            <w:tcW w:w="568" w:type="dxa"/>
            <w:vAlign w:val="center"/>
          </w:tcPr>
          <w:p w14:paraId="65DD03DF" w14:textId="50D97EF8" w:rsidR="00075EAA" w:rsidRPr="00A65101" w:rsidRDefault="00120237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6AEA66DD" w14:textId="07F81FB7" w:rsidR="00075EAA" w:rsidRPr="00A65101" w:rsidRDefault="00466625" w:rsidP="00510F8D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 w:rsidR="00510F8D"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37" w:rsidRPr="00706C4B" w14:paraId="0B7A3867" w14:textId="77777777" w:rsidTr="00ED2CED">
        <w:trPr>
          <w:trHeight w:val="2969"/>
        </w:trPr>
        <w:tc>
          <w:tcPr>
            <w:tcW w:w="568" w:type="dxa"/>
            <w:vAlign w:val="center"/>
          </w:tcPr>
          <w:p w14:paraId="2D01B008" w14:textId="3836E619" w:rsidR="00120237" w:rsidRPr="00A65101" w:rsidRDefault="00120237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7EF6D73E" w14:textId="097721D6" w:rsidR="00120237" w:rsidRPr="0044253E" w:rsidRDefault="00120237" w:rsidP="00A4098E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Nurodykite, kokie būtų preliminarūs prekių įkainiai ( be </w:t>
            </w:r>
            <w:r>
              <w:rPr>
                <w:rFonts w:ascii="Times New Roman" w:hAnsi="Times New Roman" w:cs="Times New Roman"/>
              </w:rPr>
              <w:t xml:space="preserve">ar su </w:t>
            </w:r>
            <w:r w:rsidRPr="0044253E">
              <w:rPr>
                <w:rFonts w:ascii="Times New Roman" w:hAnsi="Times New Roman" w:cs="Times New Roman"/>
              </w:rPr>
              <w:t>PVM).</w:t>
            </w:r>
          </w:p>
          <w:p w14:paraId="52FDFA08" w14:textId="175154D4" w:rsidR="00120237" w:rsidRPr="00BD02B3" w:rsidRDefault="00120237" w:rsidP="00C662B5">
            <w:pPr>
              <w:pStyle w:val="Body2"/>
              <w:rPr>
                <w:b/>
                <w:bCs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D02B3">
              <w:rPr>
                <w:rFonts w:cs="Times New Roman"/>
                <w:b/>
                <w:bCs/>
                <w:lang w:val="lt-LT"/>
              </w:rPr>
              <w:t xml:space="preserve">Prekių pagal Sutartį tiekimo terminas: </w:t>
            </w:r>
            <w:r w:rsidR="00AF4085" w:rsidRPr="00BD02B3">
              <w:rPr>
                <w:rFonts w:cs="Times New Roman"/>
                <w:b/>
                <w:bCs/>
                <w:lang w:val="lt-LT"/>
              </w:rPr>
              <w:t>36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mėnesiai nuo Sutarties įsigaliojimo dienos, bet ne ilgiau nei išperkamas nurodytas maksimalus prekių kiekis</w:t>
            </w:r>
            <w:r w:rsidRPr="00BD02B3">
              <w:rPr>
                <w:b/>
                <w:bCs/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4CAFE9F" w14:textId="7AE512CB" w:rsidR="00120237" w:rsidRPr="00A65101" w:rsidRDefault="00120237" w:rsidP="008A6C3A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4933" w:type="dxa"/>
            <w:vAlign w:val="center"/>
          </w:tcPr>
          <w:p w14:paraId="6A96D9D3" w14:textId="10967B8F" w:rsidR="00120237" w:rsidRPr="000A3A6C" w:rsidRDefault="00120237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D21A1" w:rsidRPr="00825E20" w14:paraId="51AD7647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3CB6D396" w14:textId="329A7938" w:rsidR="00FD21A1" w:rsidRPr="00A65101" w:rsidRDefault="0012023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4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4CDFED2B" w14:textId="385EED44" w:rsidR="00FD21A1" w:rsidRPr="00A65101" w:rsidRDefault="00F645CC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FD21A1">
              <w:rPr>
                <w:rFonts w:ascii="Times New Roman" w:hAnsi="Times New Roman" w:cs="Times New Roman"/>
              </w:rPr>
              <w:t>prekės</w:t>
            </w:r>
            <w:r>
              <w:rPr>
                <w:rFonts w:ascii="Times New Roman" w:hAnsi="Times New Roman" w:cs="Times New Roman"/>
              </w:rPr>
              <w:t xml:space="preserve"> šiuo metu yra prieinam</w:t>
            </w:r>
            <w:r w:rsidR="00192EFE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tiekimo grandinėje</w:t>
            </w:r>
            <w:r w:rsidR="00FD21A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33" w:type="dxa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ED" w:rsidRPr="00825E20" w14:paraId="6851A780" w14:textId="77777777" w:rsidTr="00ED2CED">
        <w:trPr>
          <w:trHeight w:val="280"/>
        </w:trPr>
        <w:tc>
          <w:tcPr>
            <w:tcW w:w="568" w:type="dxa"/>
            <w:vAlign w:val="center"/>
          </w:tcPr>
          <w:p w14:paraId="28F3120F" w14:textId="021CEDB8" w:rsidR="00ED2CED" w:rsidRDefault="00ED2CED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423" w:type="dxa"/>
            <w:vAlign w:val="center"/>
          </w:tcPr>
          <w:p w14:paraId="100898A7" w14:textId="5F107709" w:rsidR="00ED2CED" w:rsidRDefault="00ED2CED" w:rsidP="00192EFE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34D4F1EC" w14:textId="77777777" w:rsidR="00ED2CED" w:rsidRPr="00825E20" w:rsidRDefault="00ED2CED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48" w:rsidRPr="00C351D4" w14:paraId="54066027" w14:textId="77777777" w:rsidTr="00C7609B">
        <w:trPr>
          <w:trHeight w:val="8400"/>
        </w:trPr>
        <w:tc>
          <w:tcPr>
            <w:tcW w:w="568" w:type="dxa"/>
            <w:vAlign w:val="center"/>
          </w:tcPr>
          <w:p w14:paraId="56D3559B" w14:textId="04B69F1F" w:rsidR="00F26348" w:rsidRPr="00A65101" w:rsidRDefault="00F26348" w:rsidP="00F2634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AC784" w14:textId="77777777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F26348">
              <w:rPr>
                <w:rFonts w:ascii="Times New Roman" w:hAnsi="Times New Roman" w:cs="Times New Roman"/>
              </w:rPr>
              <w:t>Aplinkos apsaugos kriterijų</w:t>
            </w:r>
            <w:r w:rsidRPr="00F26348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tvarkos aprašo II skyriaus </w:t>
            </w:r>
            <w:r w:rsidRPr="00F26348">
              <w:rPr>
                <w:rFonts w:ascii="Times New Roman" w:hAnsi="Times New Roman" w:cs="Times New Roman"/>
                <w:lang w:eastAsia="lt-LT"/>
              </w:rPr>
              <w:t xml:space="preserve">4.4.4.5. p. </w:t>
            </w:r>
            <w:r w:rsidRPr="00F26348">
              <w:rPr>
                <w:rFonts w:ascii="Times New Roman" w:hAnsi="Times New Roman" w:cs="Times New Roman"/>
                <w:i/>
                <w:iCs/>
                <w:lang w:eastAsia="lt-LT"/>
              </w:rPr>
              <w:t>„prekė, virtusi atliekomis, tinka paruošti pakartotinai naudoti ar perdirbti“.</w:t>
            </w:r>
            <w:r w:rsidRPr="00F26348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F26348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 </w:t>
            </w:r>
          </w:p>
          <w:p w14:paraId="42C4DD5B" w14:textId="77777777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</w:p>
          <w:p w14:paraId="156CD410" w14:textId="77777777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F26348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Ar siūloma prekė bus tiekiama/perduodama antrinėje perdirbamoje pakuotėje? </w:t>
            </w:r>
          </w:p>
          <w:p w14:paraId="52A243DB" w14:textId="77777777" w:rsidR="00F26348" w:rsidRPr="00F26348" w:rsidRDefault="00F26348" w:rsidP="00F26348">
            <w:pPr>
              <w:jc w:val="both"/>
              <w:rPr>
                <w:rStyle w:val="markedcontent"/>
                <w:rFonts w:ascii="Times New Roman" w:hAnsi="Times New Roman" w:cs="Times New Roman"/>
                <w:i/>
                <w:iCs/>
              </w:rPr>
            </w:pPr>
          </w:p>
          <w:p w14:paraId="0487FE71" w14:textId="2460BE14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</w:rPr>
            </w:pPr>
            <w:r w:rsidRPr="00F26348">
              <w:rPr>
                <w:rStyle w:val="markedcontent"/>
                <w:rFonts w:ascii="Times New Roman" w:hAnsi="Times New Roman" w:cs="Times New Roman"/>
                <w:i/>
                <w:iCs/>
              </w:rPr>
              <w:t>Pakuotės turi būti laikytinos perdirbamosiomis pakuotėmis pagal Lietuvos Respublikos mokesčio už aplinkos teršimą įstatymo nuostatas ir (ar) turi būti vienalytės (homogeniškos) pakuotės, pagamintos iš vienos rūšies medžiagos.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06A37" w14:textId="77777777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6348">
              <w:rPr>
                <w:rFonts w:ascii="Times New Roman" w:hAnsi="Times New Roman" w:cs="Times New Roman"/>
                <w:b/>
                <w:bCs/>
              </w:rPr>
              <w:t>Taip/ Ne</w:t>
            </w:r>
          </w:p>
          <w:p w14:paraId="70377840" w14:textId="77777777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26348">
              <w:rPr>
                <w:rFonts w:ascii="Times New Roman" w:hAnsi="Times New Roman" w:cs="Times New Roman"/>
                <w:i/>
                <w:iCs/>
                <w:color w:val="FF0000"/>
              </w:rPr>
              <w:t>(nereikalingą išbraukti)</w:t>
            </w:r>
          </w:p>
          <w:p w14:paraId="1B0D18E7" w14:textId="77777777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</w:rPr>
            </w:pPr>
            <w:r w:rsidRPr="00F26348">
              <w:rPr>
                <w:rFonts w:ascii="Times New Roman" w:hAnsi="Times New Roman" w:cs="Times New Roman"/>
              </w:rPr>
              <w:t>Jei taip, nurodykite, prašom, kokius prekės (-</w:t>
            </w:r>
            <w:proofErr w:type="spellStart"/>
            <w:r w:rsidRPr="00F26348">
              <w:rPr>
                <w:rFonts w:ascii="Times New Roman" w:hAnsi="Times New Roman" w:cs="Times New Roman"/>
              </w:rPr>
              <w:t>ių</w:t>
            </w:r>
            <w:proofErr w:type="spellEnd"/>
            <w:r w:rsidRPr="00F26348">
              <w:rPr>
                <w:rFonts w:ascii="Times New Roman" w:hAnsi="Times New Roman" w:cs="Times New Roman"/>
              </w:rPr>
              <w:t>) antrinės (-</w:t>
            </w:r>
            <w:proofErr w:type="spellStart"/>
            <w:r w:rsidRPr="00F26348">
              <w:rPr>
                <w:rFonts w:ascii="Times New Roman" w:hAnsi="Times New Roman" w:cs="Times New Roman"/>
              </w:rPr>
              <w:t>ių</w:t>
            </w:r>
            <w:proofErr w:type="spellEnd"/>
            <w:r w:rsidRPr="00F26348">
              <w:rPr>
                <w:rFonts w:ascii="Times New Roman" w:hAnsi="Times New Roman" w:cs="Times New Roman"/>
              </w:rPr>
              <w:t>) pakuotės (-</w:t>
            </w:r>
            <w:proofErr w:type="spellStart"/>
            <w:r w:rsidRPr="00F26348">
              <w:rPr>
                <w:rFonts w:ascii="Times New Roman" w:hAnsi="Times New Roman" w:cs="Times New Roman"/>
              </w:rPr>
              <w:t>čių</w:t>
            </w:r>
            <w:proofErr w:type="spellEnd"/>
            <w:r w:rsidRPr="00F26348">
              <w:rPr>
                <w:rFonts w:ascii="Times New Roman" w:hAnsi="Times New Roman" w:cs="Times New Roman"/>
              </w:rPr>
              <w:t>) tinkamumą perdirbti (</w:t>
            </w:r>
            <w:proofErr w:type="spellStart"/>
            <w:r w:rsidRPr="00F26348">
              <w:rPr>
                <w:rFonts w:ascii="Times New Roman" w:hAnsi="Times New Roman" w:cs="Times New Roman"/>
              </w:rPr>
              <w:t>perdirbamumą</w:t>
            </w:r>
            <w:proofErr w:type="spellEnd"/>
            <w:r w:rsidRPr="00F26348">
              <w:rPr>
                <w:rFonts w:ascii="Times New Roman" w:hAnsi="Times New Roman" w:cs="Times New Roman"/>
              </w:rPr>
              <w:t xml:space="preserve">) patvirtinančius dokumentus prekių perdavimo metu galėtumėte pateikti </w:t>
            </w:r>
            <w:proofErr w:type="spellStart"/>
            <w:r w:rsidRPr="00F26348">
              <w:rPr>
                <w:rFonts w:ascii="Times New Roman" w:hAnsi="Times New Roman" w:cs="Times New Roman"/>
              </w:rPr>
              <w:t>pateikti</w:t>
            </w:r>
            <w:proofErr w:type="spellEnd"/>
            <w:r w:rsidRPr="00F26348">
              <w:rPr>
                <w:rFonts w:ascii="Times New Roman" w:hAnsi="Times New Roman" w:cs="Times New Roman"/>
              </w:rPr>
              <w:t>:</w:t>
            </w:r>
          </w:p>
          <w:p w14:paraId="60810DE3" w14:textId="77777777" w:rsidR="00F26348" w:rsidRPr="00F26348" w:rsidRDefault="00F26348" w:rsidP="00F26348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F26348">
              <w:rPr>
                <w:rStyle w:val="markedcontent"/>
                <w:rFonts w:ascii="Times New Roman" w:hAnsi="Times New Roman" w:cs="Times New Roman"/>
              </w:rPr>
              <w:t xml:space="preserve">a) tiekėjo ar gamintojo dokumentus, įrodančius, kad pakuotės yra homogeniškos ir (ar) atitinkamai paženklintos, arba </w:t>
            </w:r>
          </w:p>
          <w:p w14:paraId="51FEB19A" w14:textId="77777777" w:rsidR="00F26348" w:rsidRPr="00F26348" w:rsidRDefault="00F26348" w:rsidP="00F26348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F26348">
              <w:rPr>
                <w:rStyle w:val="markedcontent"/>
                <w:rFonts w:ascii="Times New Roman" w:hAnsi="Times New Roman" w:cs="Times New Roman"/>
              </w:rPr>
              <w:t xml:space="preserve">b) dokumentus, pagrindžiančius atitiktį standartams, pagal kuriuos įrodoma, kad pakuočių medžiagos perdirbamos pvz., standartas LST EN 13432 „Pakuotė. Naudotų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pakuočių,numatomų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kompostuoti ir biologiškai skaidyti, reikalavimai.“, standartas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Voluntary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Standard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for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Repulping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and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Recycling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Corrugated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Fiberboard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Treated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to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Improve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Its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Performance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in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the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Presence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of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Water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and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Water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Vapor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, standartas </w:t>
            </w:r>
            <w:proofErr w:type="spellStart"/>
            <w:r w:rsidRPr="00F26348">
              <w:rPr>
                <w:rStyle w:val="markedcontent"/>
                <w:rFonts w:ascii="Times New Roman" w:hAnsi="Times New Roman" w:cs="Times New Roman"/>
              </w:rPr>
              <w:t>RecyClass</w:t>
            </w:r>
            <w:proofErr w:type="spellEnd"/>
            <w:r w:rsidRPr="00F2634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hyperlink r:id="rId6" w:history="1">
              <w:r w:rsidRPr="00F26348">
                <w:rPr>
                  <w:rStyle w:val="Hyperlink"/>
                  <w:rFonts w:ascii="Times New Roman" w:hAnsi="Times New Roman" w:cs="Times New Roman"/>
                </w:rPr>
                <w:t>https://recyclass.eu/</w:t>
              </w:r>
            </w:hyperlink>
            <w:r w:rsidRPr="00F26348">
              <w:rPr>
                <w:rStyle w:val="markedcontent"/>
                <w:rFonts w:ascii="Times New Roman" w:hAnsi="Times New Roman" w:cs="Times New Roman"/>
              </w:rPr>
              <w:t>  ar kitas lygiavertis standartas,</w:t>
            </w:r>
          </w:p>
          <w:p w14:paraId="32F04F9E" w14:textId="77777777" w:rsidR="00F26348" w:rsidRPr="00F26348" w:rsidRDefault="00F26348" w:rsidP="00F26348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F26348">
              <w:rPr>
                <w:rStyle w:val="markedcontent"/>
                <w:rFonts w:ascii="Times New Roman" w:hAnsi="Times New Roman" w:cs="Times New Roman"/>
              </w:rPr>
              <w:t>arba</w:t>
            </w:r>
            <w:r w:rsidRPr="00F26348">
              <w:rPr>
                <w:rFonts w:ascii="Times New Roman" w:hAnsi="Times New Roman" w:cs="Times New Roman"/>
              </w:rPr>
              <w:br/>
            </w:r>
            <w:r w:rsidRPr="00F26348">
              <w:rPr>
                <w:rStyle w:val="markedcontent"/>
                <w:rFonts w:ascii="Times New Roman" w:hAnsi="Times New Roman" w:cs="Times New Roman"/>
              </w:rPr>
              <w:t>c) Aplinkos apsaugos agentūros interneto svetainėje</w:t>
            </w:r>
            <w:r w:rsidRPr="00F26348">
              <w:rPr>
                <w:rFonts w:ascii="Times New Roman" w:hAnsi="Times New Roman" w:cs="Times New Roman"/>
              </w:rPr>
              <w:br/>
            </w:r>
            <w:r w:rsidRPr="00F26348">
              <w:rPr>
                <w:rStyle w:val="markedcontent"/>
                <w:rFonts w:ascii="Times New Roman" w:hAnsi="Times New Roman" w:cs="Times New Roman"/>
              </w:rPr>
              <w:t>(</w:t>
            </w:r>
            <w:hyperlink r:id="rId7" w:history="1">
              <w:r w:rsidRPr="00F26348">
                <w:rPr>
                  <w:rStyle w:val="Hyperlink"/>
                  <w:rFonts w:ascii="Times New Roman" w:hAnsi="Times New Roman" w:cs="Times New Roman"/>
                </w:rPr>
                <w:t>https://aaa.lrv.lt/</w:t>
              </w:r>
            </w:hyperlink>
            <w:r w:rsidRPr="00F26348">
              <w:rPr>
                <w:rStyle w:val="markedcontent"/>
                <w:rFonts w:ascii="Times New Roman" w:hAnsi="Times New Roman" w:cs="Times New Roman"/>
              </w:rPr>
              <w:t xml:space="preserve">) skelbiamame atliekų tvarkytojų, turinčių teisę išrašyti gaminių ir (ar) pakuočių atliekų sutvarkymą įrodančius dokumentus, sąraše </w:t>
            </w:r>
            <w:hyperlink r:id="rId8" w:history="1">
              <w:r w:rsidRPr="00F26348">
                <w:rPr>
                  <w:rStyle w:val="Hyperlink"/>
                  <w:rFonts w:ascii="Times New Roman" w:hAnsi="Times New Roman" w:cs="Times New Roman"/>
                  <w:i/>
                  <w:iCs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 w:rsidRPr="00F26348">
              <w:rPr>
                <w:rStyle w:val="markedcontent"/>
                <w:rFonts w:ascii="Times New Roman" w:hAnsi="Times New Roman" w:cs="Times New Roman"/>
              </w:rPr>
              <w:t>  nurodytų atliekų perdirbėjų ar eksportuotojų dokumentus, pagrindžiančius, kad tokios pakuotės, tapusios atliekomis, gali būti perdirbamos,</w:t>
            </w:r>
          </w:p>
          <w:p w14:paraId="482B1EBD" w14:textId="77777777" w:rsidR="00F26348" w:rsidRPr="00F26348" w:rsidRDefault="00F26348" w:rsidP="00F26348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F26348">
              <w:rPr>
                <w:rStyle w:val="markedcontent"/>
                <w:rFonts w:ascii="Times New Roman" w:hAnsi="Times New Roman" w:cs="Times New Roman"/>
              </w:rPr>
              <w:t>arba</w:t>
            </w:r>
          </w:p>
          <w:p w14:paraId="7038F470" w14:textId="3947174C" w:rsidR="00F26348" w:rsidRPr="00F26348" w:rsidRDefault="00F26348" w:rsidP="00F26348">
            <w:pPr>
              <w:jc w:val="both"/>
              <w:rPr>
                <w:rFonts w:ascii="Times New Roman" w:hAnsi="Times New Roman" w:cs="Times New Roman"/>
              </w:rPr>
            </w:pPr>
            <w:r w:rsidRPr="00F26348">
              <w:rPr>
                <w:rStyle w:val="markedcontent"/>
                <w:rFonts w:ascii="Times New Roman" w:hAnsi="Times New Roman" w:cs="Times New Roman"/>
              </w:rPr>
              <w:t>d) kitus lygiaverčius įrodymus.</w:t>
            </w: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D25CB2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16884608">
    <w:abstractNumId w:val="1"/>
  </w:num>
  <w:num w:numId="2" w16cid:durableId="2134396373">
    <w:abstractNumId w:val="2"/>
  </w:num>
  <w:num w:numId="3" w16cid:durableId="1042367215">
    <w:abstractNumId w:val="6"/>
  </w:num>
  <w:num w:numId="4" w16cid:durableId="906380958">
    <w:abstractNumId w:val="3"/>
  </w:num>
  <w:num w:numId="5" w16cid:durableId="500316518">
    <w:abstractNumId w:val="7"/>
  </w:num>
  <w:num w:numId="6" w16cid:durableId="1089156235">
    <w:abstractNumId w:val="4"/>
  </w:num>
  <w:num w:numId="7" w16cid:durableId="1375620302">
    <w:abstractNumId w:val="0"/>
  </w:num>
  <w:num w:numId="8" w16cid:durableId="188562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7C19"/>
    <w:rsid w:val="00075EAA"/>
    <w:rsid w:val="00083E97"/>
    <w:rsid w:val="000A1B90"/>
    <w:rsid w:val="000A3A6C"/>
    <w:rsid w:val="000C46B0"/>
    <w:rsid w:val="000F7127"/>
    <w:rsid w:val="0010174B"/>
    <w:rsid w:val="00120237"/>
    <w:rsid w:val="001219F9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A5C3A"/>
    <w:rsid w:val="004B7E36"/>
    <w:rsid w:val="004C2F8F"/>
    <w:rsid w:val="004C30DC"/>
    <w:rsid w:val="00504331"/>
    <w:rsid w:val="00505923"/>
    <w:rsid w:val="00510F8D"/>
    <w:rsid w:val="00531EAF"/>
    <w:rsid w:val="00584E8B"/>
    <w:rsid w:val="005877B4"/>
    <w:rsid w:val="005919FF"/>
    <w:rsid w:val="00597478"/>
    <w:rsid w:val="005A0B1F"/>
    <w:rsid w:val="005C1010"/>
    <w:rsid w:val="005C2E60"/>
    <w:rsid w:val="005C7708"/>
    <w:rsid w:val="005F365A"/>
    <w:rsid w:val="00614B9F"/>
    <w:rsid w:val="00616BBC"/>
    <w:rsid w:val="00622D60"/>
    <w:rsid w:val="00646E43"/>
    <w:rsid w:val="00660A8D"/>
    <w:rsid w:val="006612DF"/>
    <w:rsid w:val="0066155A"/>
    <w:rsid w:val="00666038"/>
    <w:rsid w:val="006A5148"/>
    <w:rsid w:val="006A52CF"/>
    <w:rsid w:val="006F1AF6"/>
    <w:rsid w:val="00706C4B"/>
    <w:rsid w:val="00713207"/>
    <w:rsid w:val="007151A2"/>
    <w:rsid w:val="0071626F"/>
    <w:rsid w:val="00717221"/>
    <w:rsid w:val="00731854"/>
    <w:rsid w:val="00741C4E"/>
    <w:rsid w:val="00745462"/>
    <w:rsid w:val="00746D35"/>
    <w:rsid w:val="007850FD"/>
    <w:rsid w:val="007B54E1"/>
    <w:rsid w:val="007D2CBD"/>
    <w:rsid w:val="007D624D"/>
    <w:rsid w:val="00813082"/>
    <w:rsid w:val="00825E20"/>
    <w:rsid w:val="00832671"/>
    <w:rsid w:val="008576DC"/>
    <w:rsid w:val="00874122"/>
    <w:rsid w:val="0088707A"/>
    <w:rsid w:val="00887972"/>
    <w:rsid w:val="008A6C3A"/>
    <w:rsid w:val="008F0E80"/>
    <w:rsid w:val="0090653D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1447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AF4085"/>
    <w:rsid w:val="00B0345D"/>
    <w:rsid w:val="00B12D38"/>
    <w:rsid w:val="00B25377"/>
    <w:rsid w:val="00B36B3C"/>
    <w:rsid w:val="00B53681"/>
    <w:rsid w:val="00B55087"/>
    <w:rsid w:val="00B94C57"/>
    <w:rsid w:val="00BC1112"/>
    <w:rsid w:val="00BD02B3"/>
    <w:rsid w:val="00BE7611"/>
    <w:rsid w:val="00C01B99"/>
    <w:rsid w:val="00C07973"/>
    <w:rsid w:val="00C218D0"/>
    <w:rsid w:val="00C31AF7"/>
    <w:rsid w:val="00C351D4"/>
    <w:rsid w:val="00C43DAB"/>
    <w:rsid w:val="00C47AE9"/>
    <w:rsid w:val="00C60BF7"/>
    <w:rsid w:val="00C662B5"/>
    <w:rsid w:val="00C7609B"/>
    <w:rsid w:val="00CA38AD"/>
    <w:rsid w:val="00CB2A2E"/>
    <w:rsid w:val="00CC0FEC"/>
    <w:rsid w:val="00CD0AF7"/>
    <w:rsid w:val="00CD4A63"/>
    <w:rsid w:val="00D25CB2"/>
    <w:rsid w:val="00D30767"/>
    <w:rsid w:val="00D646E5"/>
    <w:rsid w:val="00D95431"/>
    <w:rsid w:val="00DA2B1E"/>
    <w:rsid w:val="00DA3D88"/>
    <w:rsid w:val="00DC38DB"/>
    <w:rsid w:val="00E36844"/>
    <w:rsid w:val="00E43EF4"/>
    <w:rsid w:val="00ED2CED"/>
    <w:rsid w:val="00EF03DF"/>
    <w:rsid w:val="00F26348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2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aaa.lrv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cyclass.e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9A70-DE76-4200-B433-BEC4C2A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3070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Neringa Stankevičienė</cp:lastModifiedBy>
  <cp:revision>3</cp:revision>
  <cp:lastPrinted>2021-11-25T09:17:00Z</cp:lastPrinted>
  <dcterms:created xsi:type="dcterms:W3CDTF">2025-08-28T06:36:00Z</dcterms:created>
  <dcterms:modified xsi:type="dcterms:W3CDTF">2025-08-28T06:38:00Z</dcterms:modified>
</cp:coreProperties>
</file>