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3BA3" w14:textId="77777777" w:rsidR="009603E8" w:rsidRDefault="009603E8" w:rsidP="009603E8">
      <w:pPr>
        <w:tabs>
          <w:tab w:val="center" w:pos="4680"/>
          <w:tab w:val="right" w:pos="9360"/>
        </w:tabs>
        <w:jc w:val="right"/>
      </w:pPr>
      <w:r>
        <w:t>Konkurso sąlygų</w:t>
      </w:r>
    </w:p>
    <w:p w14:paraId="77280033" w14:textId="1562C79B" w:rsidR="00D11A29" w:rsidRDefault="009603E8" w:rsidP="009603E8">
      <w:pPr>
        <w:tabs>
          <w:tab w:val="center" w:pos="4680"/>
          <w:tab w:val="right" w:pos="9360"/>
        </w:tabs>
        <w:jc w:val="right"/>
      </w:pPr>
      <w:r>
        <w:t xml:space="preserve"> Priedas Nr. 4</w:t>
      </w:r>
    </w:p>
    <w:p w14:paraId="7B683F88" w14:textId="77777777" w:rsidR="009603E8" w:rsidRDefault="009603E8" w:rsidP="00820150">
      <w:pPr>
        <w:ind w:left="5954"/>
        <w:rPr>
          <w:sz w:val="20"/>
        </w:rPr>
      </w:pPr>
    </w:p>
    <w:p w14:paraId="4F4883B7" w14:textId="7D4C83C6"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327A08C" w:rsidR="00D11A29" w:rsidRPr="00650F12" w:rsidRDefault="006036D5">
            <w:pPr>
              <w:jc w:val="both"/>
              <w:rPr>
                <w:i/>
                <w:iCs/>
                <w:kern w:val="2"/>
                <w:szCs w:val="24"/>
              </w:rPr>
            </w:pPr>
            <w:r w:rsidRPr="006036D5">
              <w:rPr>
                <w:i/>
                <w:iCs/>
                <w:kern w:val="2"/>
                <w:szCs w:val="24"/>
              </w:rPr>
              <w:t>Gilaus šaldymo šaldikli</w:t>
            </w:r>
            <w:r>
              <w:rPr>
                <w:i/>
                <w:iCs/>
                <w:kern w:val="2"/>
                <w:szCs w:val="24"/>
              </w:rPr>
              <w:t>o</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A55E86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6036D5">
              <w:rPr>
                <w:kern w:val="2"/>
                <w:szCs w:val="24"/>
              </w:rPr>
              <w:t>g</w:t>
            </w:r>
            <w:r w:rsidR="006036D5" w:rsidRPr="006036D5">
              <w:rPr>
                <w:i/>
                <w:iCs/>
                <w:kern w:val="2"/>
                <w:szCs w:val="24"/>
              </w:rPr>
              <w:t>il</w:t>
            </w:r>
            <w:r w:rsidR="006036D5">
              <w:rPr>
                <w:i/>
                <w:iCs/>
                <w:kern w:val="2"/>
                <w:szCs w:val="24"/>
              </w:rPr>
              <w:t>ų</w:t>
            </w:r>
            <w:r w:rsidR="006036D5" w:rsidRPr="006036D5">
              <w:rPr>
                <w:i/>
                <w:iCs/>
                <w:kern w:val="2"/>
                <w:szCs w:val="24"/>
              </w:rPr>
              <w:t xml:space="preserve"> šaldymo šaldikl</w:t>
            </w:r>
            <w:r w:rsidR="006036D5">
              <w:rPr>
                <w:i/>
                <w:iCs/>
                <w:kern w:val="2"/>
                <w:szCs w:val="24"/>
              </w:rPr>
              <w:t>į</w:t>
            </w:r>
            <w:r w:rsidR="006036D5" w:rsidRPr="006036D5">
              <w:rPr>
                <w:i/>
                <w:iCs/>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3B26DF">
              <w:rPr>
                <w:color w:val="000000"/>
                <w:kern w:val="2"/>
                <w:szCs w:val="24"/>
              </w:rPr>
              <w:t>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46151" w:rsidRDefault="00820150" w:rsidP="00E05BCD">
            <w:pPr>
              <w:jc w:val="both"/>
              <w:rPr>
                <w:kern w:val="2"/>
                <w:szCs w:val="24"/>
              </w:rPr>
            </w:pPr>
            <w:r w:rsidRPr="00946151">
              <w:rPr>
                <w:kern w:val="2"/>
                <w:szCs w:val="24"/>
              </w:rPr>
              <w:t xml:space="preserve">Tiekėjas Prekes (visą Prekių kiekį) įsipareigoja pristatyti </w:t>
            </w:r>
            <w:r w:rsidRPr="00946151">
              <w:rPr>
                <w:b/>
                <w:bCs/>
                <w:kern w:val="2"/>
                <w:szCs w:val="24"/>
              </w:rPr>
              <w:t>ne vėliau kaip per</w:t>
            </w:r>
            <w:r w:rsidRPr="00946151">
              <w:rPr>
                <w:kern w:val="2"/>
                <w:szCs w:val="24"/>
              </w:rPr>
              <w:t xml:space="preserve"> </w:t>
            </w:r>
            <w:r w:rsidR="00350F51" w:rsidRPr="00946151">
              <w:rPr>
                <w:b/>
                <w:bCs/>
                <w:kern w:val="2"/>
                <w:szCs w:val="24"/>
              </w:rPr>
              <w:t xml:space="preserve">2 </w:t>
            </w:r>
            <w:r w:rsidR="00350F51" w:rsidRPr="00946151">
              <w:rPr>
                <w:b/>
                <w:bCs/>
                <w:i/>
                <w:iCs/>
                <w:kern w:val="2"/>
                <w:szCs w:val="24"/>
              </w:rPr>
              <w:t>(du</w:t>
            </w:r>
            <w:r w:rsidR="00350F51" w:rsidRPr="00946151">
              <w:rPr>
                <w:i/>
                <w:iCs/>
                <w:kern w:val="2"/>
                <w:szCs w:val="24"/>
              </w:rPr>
              <w:t>)</w:t>
            </w:r>
            <w:r w:rsidR="00350F51" w:rsidRPr="00946151">
              <w:rPr>
                <w:kern w:val="2"/>
                <w:szCs w:val="24"/>
              </w:rPr>
              <w:t xml:space="preserve"> mėnesiu</w:t>
            </w:r>
            <w:r w:rsidR="00892421" w:rsidRPr="00946151">
              <w:rPr>
                <w:kern w:val="2"/>
                <w:szCs w:val="24"/>
              </w:rPr>
              <w:t>s</w:t>
            </w:r>
            <w:r w:rsidRPr="00946151">
              <w:rPr>
                <w:color w:val="000000"/>
                <w:kern w:val="2"/>
                <w:szCs w:val="24"/>
              </w:rPr>
              <w:t xml:space="preserve"> nuo Sutarties įsigaliojimo dienos šiuo adresu: </w:t>
            </w:r>
            <w:r w:rsidR="006A5C74" w:rsidRPr="00946151">
              <w:rPr>
                <w:color w:val="000000"/>
                <w:kern w:val="2"/>
                <w:szCs w:val="24"/>
              </w:rPr>
              <w:t>Tilžės g. 18, Kaunas</w:t>
            </w:r>
            <w:r w:rsidRPr="00946151">
              <w:rPr>
                <w:kern w:val="2"/>
                <w:szCs w:val="24"/>
              </w:rPr>
              <w:t>.</w:t>
            </w:r>
          </w:p>
          <w:p w14:paraId="7A72E597" w14:textId="77777777" w:rsidR="00D11A29" w:rsidRPr="00946151" w:rsidRDefault="00D11A29" w:rsidP="00E9352C">
            <w:pPr>
              <w:jc w:val="both"/>
              <w:rPr>
                <w:szCs w:val="24"/>
              </w:rPr>
            </w:pPr>
          </w:p>
          <w:p w14:paraId="5FF66E70" w14:textId="3CC07F18" w:rsidR="004E65EE" w:rsidRPr="00946151" w:rsidRDefault="004E65EE" w:rsidP="004E65EE">
            <w:pPr>
              <w:jc w:val="both"/>
              <w:rPr>
                <w:kern w:val="2"/>
                <w:szCs w:val="24"/>
              </w:rPr>
            </w:pPr>
            <w:r w:rsidRPr="00946151">
              <w:rPr>
                <w:kern w:val="2"/>
                <w:szCs w:val="24"/>
              </w:rPr>
              <w:t>Į Prekių pristatymo terminą įskaičiuojamas pristatymas, instaliavimas ir apmokymas.</w:t>
            </w:r>
          </w:p>
          <w:p w14:paraId="0BF7B3E1" w14:textId="77777777" w:rsidR="004E65EE" w:rsidRPr="00946151" w:rsidRDefault="004E65EE" w:rsidP="004E65EE">
            <w:pPr>
              <w:jc w:val="both"/>
              <w:rPr>
                <w:kern w:val="2"/>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B0AD04" w14:textId="7D713F81" w:rsidR="00D11A29" w:rsidRDefault="008D49D9" w:rsidP="008D49D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D4203">
              <w:rPr>
                <w:kern w:val="2"/>
                <w:szCs w:val="24"/>
              </w:rPr>
              <w:t xml:space="preserve">per </w:t>
            </w:r>
            <w:r w:rsidRPr="008D4203">
              <w:rPr>
                <w:kern w:val="2"/>
                <w:szCs w:val="24"/>
                <w:highlight w:val="yellow"/>
              </w:rPr>
              <w:t xml:space="preserve">5 </w:t>
            </w:r>
            <w:r w:rsidRPr="008D4203">
              <w:rPr>
                <w:i/>
                <w:iCs/>
                <w:kern w:val="2"/>
                <w:szCs w:val="24"/>
                <w:highlight w:val="yellow"/>
              </w:rPr>
              <w:t>(penkias)</w:t>
            </w:r>
            <w:r w:rsidRPr="008D4203">
              <w:rPr>
                <w:kern w:val="2"/>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D4203">
              <w:rPr>
                <w:kern w:val="2"/>
                <w:szCs w:val="24"/>
                <w:highlight w:val="yellow"/>
              </w:rPr>
              <w:t xml:space="preserve">1 </w:t>
            </w:r>
            <w:r w:rsidRPr="008D4203">
              <w:rPr>
                <w:i/>
                <w:iCs/>
                <w:kern w:val="2"/>
                <w:szCs w:val="24"/>
                <w:highlight w:val="yellow"/>
              </w:rPr>
              <w:t>(vieno)</w:t>
            </w:r>
            <w:r w:rsidRPr="008D4203">
              <w:rPr>
                <w:kern w:val="2"/>
                <w:szCs w:val="24"/>
                <w:highlight w:val="yellow"/>
              </w:rPr>
              <w:t xml:space="preserve"> mėnesio laikotarpiui</w:t>
            </w:r>
            <w:r>
              <w:rPr>
                <w:kern w:val="2"/>
                <w:szCs w:val="24"/>
              </w:rPr>
              <w:t>.</w:t>
            </w: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0A98DE9B"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8D49D9">
              <w:rPr>
                <w:b/>
                <w:bCs/>
              </w:rPr>
              <w:t>3</w:t>
            </w:r>
            <w:r w:rsidR="004E3CD7" w:rsidRPr="009F174B">
              <w:rPr>
                <w:b/>
                <w:bCs/>
              </w:rPr>
              <w:t xml:space="preserve"> </w:t>
            </w:r>
            <w:r w:rsidR="004E3CD7" w:rsidRPr="009F174B">
              <w:rPr>
                <w:b/>
                <w:bCs/>
                <w:i/>
                <w:iCs/>
              </w:rPr>
              <w:t>(</w:t>
            </w:r>
            <w:r w:rsidR="008D49D9">
              <w:rPr>
                <w:b/>
                <w:bCs/>
                <w:i/>
                <w:iCs/>
              </w:rPr>
              <w:t>tris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lastRenderedPageBreak/>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lastRenderedPageBreak/>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43210F82"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w:t>
            </w:r>
            <w:r w:rsidRPr="009F07DF">
              <w:rPr>
                <w:kern w:val="2"/>
                <w:szCs w:val="24"/>
                <w:highlight w:val="yellow"/>
              </w:rPr>
              <w:t xml:space="preserve">kaip </w:t>
            </w:r>
            <w:r w:rsidR="00A8597E" w:rsidRPr="009F07DF">
              <w:rPr>
                <w:b/>
                <w:bCs/>
                <w:kern w:val="2"/>
                <w:szCs w:val="24"/>
                <w:highlight w:val="yellow"/>
              </w:rPr>
              <w:t>4</w:t>
            </w:r>
            <w:r w:rsidRPr="009F07DF">
              <w:rPr>
                <w:b/>
                <w:bCs/>
                <w:kern w:val="2"/>
                <w:szCs w:val="24"/>
                <w:highlight w:val="yellow"/>
              </w:rPr>
              <w:t xml:space="preserve"> </w:t>
            </w:r>
            <w:r w:rsidRPr="009F07DF">
              <w:rPr>
                <w:b/>
                <w:bCs/>
                <w:i/>
                <w:iCs/>
                <w:kern w:val="2"/>
                <w:szCs w:val="24"/>
                <w:highlight w:val="yellow"/>
              </w:rPr>
              <w:t>(</w:t>
            </w:r>
            <w:r w:rsidR="00A8597E" w:rsidRPr="009F07DF">
              <w:rPr>
                <w:b/>
                <w:bCs/>
                <w:i/>
                <w:iCs/>
                <w:kern w:val="2"/>
                <w:szCs w:val="24"/>
                <w:highlight w:val="yellow"/>
              </w:rPr>
              <w:t>keturi</w:t>
            </w:r>
            <w:r w:rsidRPr="009F07DF">
              <w:rPr>
                <w:b/>
                <w:bCs/>
                <w:i/>
                <w:iCs/>
                <w:kern w:val="2"/>
                <w:szCs w:val="24"/>
                <w:highlight w:val="yellow"/>
              </w:rPr>
              <w:t>)</w:t>
            </w:r>
            <w:r w:rsidRPr="009F07DF">
              <w:rPr>
                <w:b/>
                <w:bCs/>
                <w:kern w:val="2"/>
                <w:szCs w:val="24"/>
                <w:highlight w:val="yellow"/>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lastRenderedPageBreak/>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lastRenderedPageBreak/>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lastRenderedPageBreak/>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16ACE4D5"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9F07DF">
              <w:rPr>
                <w:b/>
                <w:bCs/>
                <w:kern w:val="2"/>
                <w:szCs w:val="24"/>
                <w:highlight w:val="yellow"/>
                <w:shd w:val="clear" w:color="auto" w:fill="FFFFFF"/>
              </w:rPr>
              <w:t>4.4.4.2.</w:t>
            </w:r>
            <w:r w:rsidR="003E622D" w:rsidRPr="009F07DF">
              <w:rPr>
                <w:b/>
                <w:bCs/>
                <w:kern w:val="2"/>
                <w:szCs w:val="24"/>
                <w:highlight w:val="yellow"/>
                <w:shd w:val="clear" w:color="auto" w:fill="FFFFFF"/>
              </w:rPr>
              <w:t xml:space="preserve">, </w:t>
            </w:r>
            <w:r w:rsidR="000666C0" w:rsidRPr="009F07DF">
              <w:rPr>
                <w:b/>
                <w:bCs/>
                <w:kern w:val="2"/>
                <w:szCs w:val="24"/>
                <w:highlight w:val="yellow"/>
                <w:shd w:val="clear" w:color="auto" w:fill="FFFFFF"/>
              </w:rPr>
              <w:t>4.4.4.</w:t>
            </w:r>
            <w:r w:rsidR="003E622D" w:rsidRPr="009F07DF">
              <w:rPr>
                <w:b/>
                <w:bCs/>
                <w:kern w:val="2"/>
                <w:szCs w:val="24"/>
                <w:highlight w:val="yellow"/>
                <w:shd w:val="clear" w:color="auto" w:fill="FFFFFF"/>
              </w:rPr>
              <w:t>4</w:t>
            </w:r>
            <w:r w:rsidR="000666C0" w:rsidRPr="009F07DF">
              <w:rPr>
                <w:b/>
                <w:bCs/>
                <w:kern w:val="2"/>
                <w:szCs w:val="24"/>
                <w:highlight w:val="yellow"/>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lastRenderedPageBreak/>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E179" w14:textId="77777777" w:rsidR="00AF18F7" w:rsidRDefault="00AF18F7">
      <w:r>
        <w:separator/>
      </w:r>
    </w:p>
  </w:endnote>
  <w:endnote w:type="continuationSeparator" w:id="0">
    <w:p w14:paraId="6EE24E58" w14:textId="77777777" w:rsidR="00AF18F7" w:rsidRDefault="00AF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865C" w14:textId="77777777" w:rsidR="00AF18F7" w:rsidRDefault="00AF18F7">
      <w:r>
        <w:separator/>
      </w:r>
    </w:p>
  </w:footnote>
  <w:footnote w:type="continuationSeparator" w:id="0">
    <w:p w14:paraId="665E9F51" w14:textId="77777777" w:rsidR="00AF18F7" w:rsidRDefault="00AF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A6B"/>
    <w:rsid w:val="00054C91"/>
    <w:rsid w:val="000666C0"/>
    <w:rsid w:val="000767CF"/>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43A2"/>
    <w:rsid w:val="002A63BF"/>
    <w:rsid w:val="002C7730"/>
    <w:rsid w:val="002F0B5F"/>
    <w:rsid w:val="0030289F"/>
    <w:rsid w:val="00350F51"/>
    <w:rsid w:val="003850C4"/>
    <w:rsid w:val="003B26DF"/>
    <w:rsid w:val="003E38C8"/>
    <w:rsid w:val="003E622D"/>
    <w:rsid w:val="003F1DB6"/>
    <w:rsid w:val="0042402B"/>
    <w:rsid w:val="00444619"/>
    <w:rsid w:val="004C47C0"/>
    <w:rsid w:val="004D0AE7"/>
    <w:rsid w:val="004D58C0"/>
    <w:rsid w:val="004E3CD7"/>
    <w:rsid w:val="004E65EE"/>
    <w:rsid w:val="0053646E"/>
    <w:rsid w:val="00566B28"/>
    <w:rsid w:val="00570F85"/>
    <w:rsid w:val="005925CA"/>
    <w:rsid w:val="005D5E6C"/>
    <w:rsid w:val="006036D5"/>
    <w:rsid w:val="0063753D"/>
    <w:rsid w:val="00650F12"/>
    <w:rsid w:val="006A5C74"/>
    <w:rsid w:val="006D65DE"/>
    <w:rsid w:val="006F0F72"/>
    <w:rsid w:val="007118B4"/>
    <w:rsid w:val="00762D78"/>
    <w:rsid w:val="00794A97"/>
    <w:rsid w:val="007F67B6"/>
    <w:rsid w:val="007F71BD"/>
    <w:rsid w:val="00820150"/>
    <w:rsid w:val="00876ACC"/>
    <w:rsid w:val="00892421"/>
    <w:rsid w:val="008C1E1B"/>
    <w:rsid w:val="008C4B5F"/>
    <w:rsid w:val="008D49D9"/>
    <w:rsid w:val="008D6E62"/>
    <w:rsid w:val="008F16B3"/>
    <w:rsid w:val="00925D74"/>
    <w:rsid w:val="00931DE5"/>
    <w:rsid w:val="00946151"/>
    <w:rsid w:val="009568B8"/>
    <w:rsid w:val="009603E8"/>
    <w:rsid w:val="00994FBF"/>
    <w:rsid w:val="009F07DF"/>
    <w:rsid w:val="009F174B"/>
    <w:rsid w:val="00A042C8"/>
    <w:rsid w:val="00A07859"/>
    <w:rsid w:val="00A65028"/>
    <w:rsid w:val="00A76C6F"/>
    <w:rsid w:val="00A8597E"/>
    <w:rsid w:val="00AA681E"/>
    <w:rsid w:val="00AE6E24"/>
    <w:rsid w:val="00AF18F7"/>
    <w:rsid w:val="00B30A50"/>
    <w:rsid w:val="00B54798"/>
    <w:rsid w:val="00B748F9"/>
    <w:rsid w:val="00BE00EE"/>
    <w:rsid w:val="00BF6317"/>
    <w:rsid w:val="00C774E6"/>
    <w:rsid w:val="00CB1F00"/>
    <w:rsid w:val="00D11A29"/>
    <w:rsid w:val="00D43BEA"/>
    <w:rsid w:val="00D53889"/>
    <w:rsid w:val="00D7150B"/>
    <w:rsid w:val="00DD2114"/>
    <w:rsid w:val="00DE4859"/>
    <w:rsid w:val="00DE5711"/>
    <w:rsid w:val="00E05BCD"/>
    <w:rsid w:val="00E1483B"/>
    <w:rsid w:val="00E4321F"/>
    <w:rsid w:val="00E52053"/>
    <w:rsid w:val="00E673B7"/>
    <w:rsid w:val="00E9352C"/>
    <w:rsid w:val="00EB02AA"/>
    <w:rsid w:val="00EB170D"/>
    <w:rsid w:val="00EC214C"/>
    <w:rsid w:val="00F00062"/>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63556</Words>
  <Characters>36228</Characters>
  <Application>Microsoft Office Word</Application>
  <DocSecurity>4</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2025-08-28T06:27:00Z</dcterms:created>
  <dcterms:modified xsi:type="dcterms:W3CDTF">2025-08-28T06:27:00Z</dcterms:modified>
</cp:coreProperties>
</file>