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12C9" w14:textId="28621139" w:rsidR="00347B6E" w:rsidRPr="00F40065" w:rsidRDefault="009A0378" w:rsidP="009A0378">
      <w:pPr>
        <w:jc w:val="center"/>
        <w:rPr>
          <w:rFonts w:ascii="Times New Roman" w:hAnsi="Times New Roman" w:cs="Times New Roman"/>
          <w:b/>
        </w:rPr>
      </w:pPr>
      <w:r w:rsidRPr="00F40065">
        <w:rPr>
          <w:rFonts w:ascii="Times New Roman" w:hAnsi="Times New Roman" w:cs="Times New Roman"/>
          <w:b/>
        </w:rPr>
        <w:t>TEIKI</w:t>
      </w:r>
      <w:r w:rsidR="009550E2" w:rsidRPr="00F40065">
        <w:rPr>
          <w:rFonts w:ascii="Times New Roman" w:hAnsi="Times New Roman" w:cs="Times New Roman"/>
          <w:b/>
        </w:rPr>
        <w:t>A</w:t>
      </w:r>
      <w:r w:rsidRPr="00F40065">
        <w:rPr>
          <w:rFonts w:ascii="Times New Roman" w:hAnsi="Times New Roman" w:cs="Times New Roman"/>
          <w:b/>
        </w:rPr>
        <w:t>MI ATSAKYMAI Į RINKOS KONSUTACIJOS (RK) METU GAUTUS TIEKĖJO PASIŪLYMUS/KOMENTARUS</w:t>
      </w:r>
    </w:p>
    <w:p w14:paraId="06366A5C" w14:textId="77777777" w:rsidR="009A0378" w:rsidRPr="00F40065" w:rsidRDefault="009A037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4797"/>
        <w:gridCol w:w="8124"/>
      </w:tblGrid>
      <w:tr w:rsidR="009A0378" w:rsidRPr="00F40065" w14:paraId="138E4E64" w14:textId="77777777" w:rsidTr="00F359C0">
        <w:tc>
          <w:tcPr>
            <w:tcW w:w="988" w:type="dxa"/>
          </w:tcPr>
          <w:p w14:paraId="709B0DE1" w14:textId="77777777" w:rsidR="009A0378" w:rsidRPr="00F40065" w:rsidRDefault="009A0378">
            <w:pPr>
              <w:rPr>
                <w:rFonts w:ascii="Times New Roman" w:hAnsi="Times New Roman" w:cs="Times New Roman"/>
                <w:b/>
              </w:rPr>
            </w:pPr>
            <w:r w:rsidRPr="00F40065">
              <w:rPr>
                <w:rFonts w:ascii="Times New Roman" w:hAnsi="Times New Roman" w:cs="Times New Roman"/>
                <w:b/>
              </w:rPr>
              <w:t>RK klausimo Nr.</w:t>
            </w:r>
          </w:p>
        </w:tc>
        <w:tc>
          <w:tcPr>
            <w:tcW w:w="4819" w:type="dxa"/>
          </w:tcPr>
          <w:p w14:paraId="0770755D" w14:textId="77777777" w:rsidR="009A0378" w:rsidRPr="00F40065" w:rsidRDefault="009A0378">
            <w:pPr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  <w:b/>
              </w:rPr>
              <w:t>Tiekėjo pasiūlymas/komentaras</w:t>
            </w:r>
          </w:p>
        </w:tc>
        <w:tc>
          <w:tcPr>
            <w:tcW w:w="8186" w:type="dxa"/>
          </w:tcPr>
          <w:p w14:paraId="005337BF" w14:textId="77777777" w:rsidR="009A0378" w:rsidRPr="00F40065" w:rsidRDefault="009A0378">
            <w:pPr>
              <w:rPr>
                <w:rFonts w:ascii="Times New Roman" w:hAnsi="Times New Roman" w:cs="Times New Roman"/>
                <w:b/>
              </w:rPr>
            </w:pPr>
            <w:r w:rsidRPr="00F40065">
              <w:rPr>
                <w:rFonts w:ascii="Times New Roman" w:hAnsi="Times New Roman" w:cs="Times New Roman"/>
                <w:b/>
              </w:rPr>
              <w:t xml:space="preserve">VDA atsakymas </w:t>
            </w:r>
          </w:p>
        </w:tc>
      </w:tr>
      <w:tr w:rsidR="009A0378" w:rsidRPr="00F40065" w14:paraId="136AD030" w14:textId="77777777" w:rsidTr="00F359C0">
        <w:tc>
          <w:tcPr>
            <w:tcW w:w="988" w:type="dxa"/>
          </w:tcPr>
          <w:p w14:paraId="5562080D" w14:textId="77777777" w:rsidR="009A0378" w:rsidRPr="00F40065" w:rsidRDefault="009A0378">
            <w:pPr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</w:tcPr>
          <w:p w14:paraId="00DF4417" w14:textId="2D8D50D9" w:rsidR="009A0378" w:rsidRPr="00F40065" w:rsidRDefault="009A0378" w:rsidP="00F359C0">
            <w:pPr>
              <w:jc w:val="both"/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</w:rPr>
              <w:t>Mūsų manymu 4.2.2.9. ir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4.2.2.10. punktai turėtų būti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perkelti į 4.2.3. skyrių, nes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konsultavimo paslaugos nėra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incidentų šalinimas. Tai kas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išdėstyta 4.2.2.9. punkto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aprašyme (... konfigūravimo ir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nustatymų keitimo klausimais,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plėtros ar naujų sprendimų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kūrimo klausimais) yra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priskirtina papildomo vystymo</w:t>
            </w:r>
            <w:r w:rsidR="00F359C0" w:rsidRPr="00F40065">
              <w:rPr>
                <w:rFonts w:ascii="Times New Roman" w:hAnsi="Times New Roman" w:cs="Times New Roman"/>
              </w:rPr>
              <w:t xml:space="preserve"> </w:t>
            </w:r>
            <w:r w:rsidRPr="00F40065">
              <w:rPr>
                <w:rFonts w:ascii="Times New Roman" w:hAnsi="Times New Roman" w:cs="Times New Roman"/>
              </w:rPr>
              <w:t>paslaugoms.</w:t>
            </w:r>
          </w:p>
        </w:tc>
        <w:tc>
          <w:tcPr>
            <w:tcW w:w="8186" w:type="dxa"/>
          </w:tcPr>
          <w:p w14:paraId="18507506" w14:textId="3CF75009" w:rsidR="001E0D4A" w:rsidRPr="00F40065" w:rsidRDefault="001E0D4A" w:rsidP="00F359C0">
            <w:pPr>
              <w:jc w:val="both"/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</w:rPr>
              <w:t>Neatsižvelgta.</w:t>
            </w:r>
          </w:p>
          <w:p w14:paraId="1043C860" w14:textId="051983E1" w:rsidR="001E0D4A" w:rsidRPr="00F40065" w:rsidRDefault="001E0D4A" w:rsidP="00F359C0">
            <w:pPr>
              <w:jc w:val="both"/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</w:rPr>
              <w:t>Kadangi konsultavimo paslaugos  dažnai būna susijusios su incidentų priežasties nustatymu bei šalinimu, konsultavimo paslaugų detalizavimas nebūtų tikslingas</w:t>
            </w:r>
            <w:r w:rsidR="00F869E2" w:rsidRPr="00F40065">
              <w:rPr>
                <w:rFonts w:ascii="Times New Roman" w:hAnsi="Times New Roman" w:cs="Times New Roman"/>
              </w:rPr>
              <w:t xml:space="preserve"> </w:t>
            </w:r>
            <w:r w:rsidR="000D17FB" w:rsidRPr="00F40065">
              <w:rPr>
                <w:rFonts w:ascii="Times New Roman" w:hAnsi="Times New Roman" w:cs="Times New Roman"/>
              </w:rPr>
              <w:t>ir</w:t>
            </w:r>
            <w:r w:rsidRPr="00F40065">
              <w:rPr>
                <w:rFonts w:ascii="Times New Roman" w:hAnsi="Times New Roman" w:cs="Times New Roman"/>
              </w:rPr>
              <w:t xml:space="preserve"> tai nekeistų techninės specifikacijos turinio.</w:t>
            </w:r>
          </w:p>
        </w:tc>
      </w:tr>
      <w:tr w:rsidR="009A0378" w:rsidRPr="00F40065" w14:paraId="5207CB62" w14:textId="77777777" w:rsidTr="00F359C0">
        <w:tc>
          <w:tcPr>
            <w:tcW w:w="988" w:type="dxa"/>
          </w:tcPr>
          <w:p w14:paraId="03C18118" w14:textId="77777777" w:rsidR="009A0378" w:rsidRPr="00F40065" w:rsidRDefault="009A0378">
            <w:pPr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</w:tcPr>
          <w:p w14:paraId="10B6C08F" w14:textId="49076E84" w:rsidR="009A0378" w:rsidRPr="00F40065" w:rsidRDefault="009A0378" w:rsidP="00F35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Pagal NIS2 direktyvą ir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patvirtintus organizacinius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techninius reikalavimus (OTR)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yra numatyta prievolė reikalauti iš tiekėjų atitikti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kibernetinio saugumo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reikalavimus taip užtikrinant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saugumą visoje paslaugų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teikimo grandinėje. Apie tai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taip pat kalbama Techninės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specifikacijos 5.1 punkte.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Todėl siūlome papildyti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kvalifikacinius reikalavimus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Tiekėjams tokiu reikalavimu: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„Tiekėjo vykdoma veikla ir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teikiamos paslaugos IT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sistemų priežiūros, duomenų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apsaugos, komunikacijos,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interneto ir duomenų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perdavimo srityse turi atitikti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Informacijos saugumo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valdymo standartą ISO/IEC</w:t>
            </w:r>
            <w:r w:rsidR="00F359C0" w:rsidRPr="00F4006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0065">
              <w:rPr>
                <w:rFonts w:ascii="Times New Roman" w:hAnsi="Times New Roman" w:cs="Times New Roman"/>
                <w:sz w:val="23"/>
                <w:szCs w:val="23"/>
              </w:rPr>
              <w:t>27001 arba lygiavertį.</w:t>
            </w:r>
          </w:p>
        </w:tc>
        <w:tc>
          <w:tcPr>
            <w:tcW w:w="8186" w:type="dxa"/>
          </w:tcPr>
          <w:p w14:paraId="4E05DD4E" w14:textId="2B03D029" w:rsidR="009550E2" w:rsidRPr="00F40065" w:rsidRDefault="00351127" w:rsidP="00F359C0">
            <w:pPr>
              <w:jc w:val="both"/>
              <w:rPr>
                <w:rFonts w:ascii="Times New Roman" w:hAnsi="Times New Roman" w:cs="Times New Roman"/>
              </w:rPr>
            </w:pPr>
            <w:r w:rsidRPr="00F40065">
              <w:rPr>
                <w:rFonts w:ascii="Times New Roman" w:hAnsi="Times New Roman" w:cs="Times New Roman"/>
              </w:rPr>
              <w:t>Dėkojame už siūlymą įvertinsime galimybes atsižvelgti</w:t>
            </w:r>
            <w:r w:rsidR="009550E2" w:rsidRPr="00F40065">
              <w:rPr>
                <w:rFonts w:ascii="Times New Roman" w:hAnsi="Times New Roman" w:cs="Times New Roman"/>
              </w:rPr>
              <w:t>.</w:t>
            </w:r>
          </w:p>
        </w:tc>
      </w:tr>
    </w:tbl>
    <w:p w14:paraId="10124479" w14:textId="77777777" w:rsidR="009A0378" w:rsidRPr="00F40065" w:rsidRDefault="009A0378">
      <w:pPr>
        <w:rPr>
          <w:rFonts w:ascii="Times New Roman" w:hAnsi="Times New Roman" w:cs="Times New Roman"/>
        </w:rPr>
      </w:pPr>
    </w:p>
    <w:sectPr w:rsidR="009A0378" w:rsidRPr="00F40065" w:rsidSect="009A0378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6E3B" w14:textId="77777777" w:rsidR="00BC0F2E" w:rsidRDefault="00BC0F2E" w:rsidP="00EF3B11">
      <w:pPr>
        <w:spacing w:after="0" w:line="240" w:lineRule="auto"/>
      </w:pPr>
      <w:r>
        <w:separator/>
      </w:r>
    </w:p>
  </w:endnote>
  <w:endnote w:type="continuationSeparator" w:id="0">
    <w:p w14:paraId="5D895330" w14:textId="77777777" w:rsidR="00BC0F2E" w:rsidRDefault="00BC0F2E" w:rsidP="00EF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821B" w14:textId="77777777" w:rsidR="00BC0F2E" w:rsidRDefault="00BC0F2E" w:rsidP="00EF3B11">
      <w:pPr>
        <w:spacing w:after="0" w:line="240" w:lineRule="auto"/>
      </w:pPr>
      <w:r>
        <w:separator/>
      </w:r>
    </w:p>
  </w:footnote>
  <w:footnote w:type="continuationSeparator" w:id="0">
    <w:p w14:paraId="25BCDB00" w14:textId="77777777" w:rsidR="00BC0F2E" w:rsidRDefault="00BC0F2E" w:rsidP="00EF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829814"/>
      <w:docPartObj>
        <w:docPartGallery w:val="Page Numbers (Top of Page)"/>
        <w:docPartUnique/>
      </w:docPartObj>
    </w:sdtPr>
    <w:sdtContent>
      <w:p w14:paraId="1096267B" w14:textId="4F34DCFF" w:rsidR="00EF3B11" w:rsidRDefault="00EF3B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DF46B" w14:textId="77777777" w:rsidR="00EF3B11" w:rsidRDefault="00EF3B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78"/>
    <w:rsid w:val="000D17FB"/>
    <w:rsid w:val="00172DF3"/>
    <w:rsid w:val="0018328E"/>
    <w:rsid w:val="001E0D4A"/>
    <w:rsid w:val="00341E8A"/>
    <w:rsid w:val="00347B6E"/>
    <w:rsid w:val="00351127"/>
    <w:rsid w:val="00403314"/>
    <w:rsid w:val="004A3ED6"/>
    <w:rsid w:val="007961EB"/>
    <w:rsid w:val="007B0D69"/>
    <w:rsid w:val="009550E2"/>
    <w:rsid w:val="00971D88"/>
    <w:rsid w:val="009A0378"/>
    <w:rsid w:val="00A75F8C"/>
    <w:rsid w:val="00BC0F2E"/>
    <w:rsid w:val="00DF5DBE"/>
    <w:rsid w:val="00E71656"/>
    <w:rsid w:val="00EF26B2"/>
    <w:rsid w:val="00EF3B11"/>
    <w:rsid w:val="00F359C0"/>
    <w:rsid w:val="00F40065"/>
    <w:rsid w:val="00F66BD9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333"/>
  <w15:chartTrackingRefBased/>
  <w15:docId w15:val="{C2FA3B8D-0403-4B5C-8776-B1AF5B7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1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27"/>
    <w:rPr>
      <w:rFonts w:ascii="Segoe UI" w:hAnsi="Segoe UI" w:cs="Segoe UI"/>
      <w:sz w:val="18"/>
      <w:szCs w:val="18"/>
    </w:rPr>
  </w:style>
  <w:style w:type="character" w:customStyle="1" w:styleId="wysiwyg-color-black">
    <w:name w:val="wysiwyg-color-black"/>
    <w:basedOn w:val="DefaultParagraphFont"/>
    <w:rsid w:val="009550E2"/>
  </w:style>
  <w:style w:type="character" w:styleId="Emphasis">
    <w:name w:val="Emphasis"/>
    <w:basedOn w:val="DefaultParagraphFont"/>
    <w:uiPriority w:val="20"/>
    <w:qFormat/>
    <w:rsid w:val="009550E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3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11"/>
  </w:style>
  <w:style w:type="paragraph" w:styleId="Footer">
    <w:name w:val="footer"/>
    <w:basedOn w:val="Normal"/>
    <w:link w:val="FooterChar"/>
    <w:uiPriority w:val="99"/>
    <w:unhideWhenUsed/>
    <w:rsid w:val="00EF3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7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Milda Viteikienė</cp:lastModifiedBy>
  <cp:revision>3</cp:revision>
  <dcterms:created xsi:type="dcterms:W3CDTF">2025-08-27T13:15:00Z</dcterms:created>
  <dcterms:modified xsi:type="dcterms:W3CDTF">2025-08-28T06:49:00Z</dcterms:modified>
</cp:coreProperties>
</file>